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37DB69" w14:textId="79A9A9A0" w:rsidR="00E24C6A" w:rsidRPr="00062398" w:rsidRDefault="00647264" w:rsidP="00062398">
      <w:pPr>
        <w:spacing w:line="480" w:lineRule="auto"/>
        <w:rPr>
          <w:rFonts w:ascii="Times New Roman" w:hAnsi="Times New Roman" w:cs="Times New Roman"/>
          <w:b/>
          <w:sz w:val="24"/>
          <w:szCs w:val="24"/>
        </w:rPr>
      </w:pPr>
      <w:r>
        <w:rPr>
          <w:rFonts w:ascii="Times New Roman" w:hAnsi="Times New Roman" w:cs="Times New Roman"/>
          <w:b/>
          <w:sz w:val="24"/>
          <w:szCs w:val="24"/>
        </w:rPr>
        <w:t>Additional</w:t>
      </w:r>
      <w:r w:rsidR="00062398">
        <w:rPr>
          <w:rFonts w:ascii="Times New Roman" w:hAnsi="Times New Roman" w:cs="Times New Roman"/>
          <w:b/>
          <w:sz w:val="24"/>
          <w:szCs w:val="24"/>
        </w:rPr>
        <w:t xml:space="preserve"> Material</w:t>
      </w:r>
      <w:r>
        <w:rPr>
          <w:rFonts w:ascii="Times New Roman" w:hAnsi="Times New Roman" w:cs="Times New Roman"/>
          <w:b/>
          <w:sz w:val="24"/>
          <w:szCs w:val="24"/>
        </w:rPr>
        <w:t xml:space="preserve"> and Methods</w:t>
      </w:r>
    </w:p>
    <w:p w14:paraId="3EE90B0F" w14:textId="77777777" w:rsidR="00E24C6A" w:rsidRPr="00062398" w:rsidRDefault="00E24C6A" w:rsidP="00062398">
      <w:pPr>
        <w:spacing w:line="480" w:lineRule="auto"/>
        <w:rPr>
          <w:rFonts w:ascii="Times New Roman" w:hAnsi="Times New Roman" w:cs="Times New Roman"/>
          <w:b/>
          <w:sz w:val="24"/>
          <w:szCs w:val="24"/>
        </w:rPr>
      </w:pPr>
      <w:r w:rsidRPr="00062398">
        <w:rPr>
          <w:rFonts w:ascii="Times New Roman" w:hAnsi="Times New Roman" w:cs="Times New Roman"/>
          <w:b/>
          <w:sz w:val="24"/>
          <w:szCs w:val="24"/>
        </w:rPr>
        <w:t>1.0 Tandem mass tag (TMT) labeling protocol for mass spectrometry (MS) based</w:t>
      </w:r>
      <w:r w:rsidRPr="00062398">
        <w:rPr>
          <w:rFonts w:ascii="Times New Roman" w:hAnsi="Times New Roman" w:cs="Times New Roman"/>
          <w:b/>
          <w:sz w:val="24"/>
          <w:szCs w:val="24"/>
        </w:rPr>
        <w:noBreakHyphen/>
        <w:t xml:space="preserve">proteomics analysis. </w:t>
      </w:r>
    </w:p>
    <w:p w14:paraId="7028406C" w14:textId="77777777" w:rsidR="00E32C70" w:rsidRPr="00062398" w:rsidRDefault="007C622F" w:rsidP="00062398">
      <w:pPr>
        <w:spacing w:line="480" w:lineRule="auto"/>
        <w:rPr>
          <w:rFonts w:ascii="Times New Roman" w:hAnsi="Times New Roman" w:cs="Times New Roman"/>
          <w:b/>
          <w:sz w:val="24"/>
          <w:szCs w:val="24"/>
        </w:rPr>
      </w:pPr>
      <w:r w:rsidRPr="00062398">
        <w:rPr>
          <w:rFonts w:ascii="Times New Roman" w:hAnsi="Times New Roman" w:cs="Times New Roman"/>
          <w:b/>
          <w:sz w:val="24"/>
          <w:szCs w:val="24"/>
        </w:rPr>
        <w:t xml:space="preserve">1.1 </w:t>
      </w:r>
      <w:r w:rsidR="00634072" w:rsidRPr="00062398">
        <w:rPr>
          <w:rFonts w:ascii="Times New Roman" w:hAnsi="Times New Roman" w:cs="Times New Roman"/>
          <w:b/>
          <w:sz w:val="24"/>
          <w:szCs w:val="24"/>
        </w:rPr>
        <w:t>Protein</w:t>
      </w:r>
      <w:r w:rsidRPr="00062398">
        <w:rPr>
          <w:rFonts w:ascii="Times New Roman" w:hAnsi="Times New Roman" w:cs="Times New Roman"/>
          <w:b/>
          <w:sz w:val="24"/>
          <w:szCs w:val="24"/>
        </w:rPr>
        <w:t xml:space="preserve"> sample extract procedure</w:t>
      </w:r>
    </w:p>
    <w:p w14:paraId="54098490" w14:textId="7EC10ADC" w:rsidR="00634072" w:rsidRPr="00062398" w:rsidRDefault="003709BE" w:rsidP="00062398">
      <w:pPr>
        <w:spacing w:line="480" w:lineRule="auto"/>
        <w:rPr>
          <w:rFonts w:ascii="Times New Roman" w:hAnsi="Times New Roman" w:cs="Times New Roman"/>
          <w:sz w:val="24"/>
          <w:szCs w:val="24"/>
        </w:rPr>
      </w:pPr>
      <w:r>
        <w:rPr>
          <w:rFonts w:ascii="Times New Roman" w:hAnsi="Times New Roman" w:cs="Times New Roman"/>
          <w:sz w:val="24"/>
          <w:szCs w:val="24"/>
        </w:rPr>
        <w:t xml:space="preserve">100 </w:t>
      </w:r>
      <w:r w:rsidRPr="00062398">
        <w:rPr>
          <w:rFonts w:ascii="Times New Roman" w:hAnsi="Times New Roman" w:cs="Times New Roman"/>
          <w:sz w:val="24"/>
          <w:szCs w:val="24"/>
        </w:rPr>
        <w:t xml:space="preserve">µg </w:t>
      </w:r>
      <w:r>
        <w:rPr>
          <w:rFonts w:ascii="Times New Roman" w:hAnsi="Times New Roman" w:cs="Times New Roman"/>
          <w:sz w:val="24"/>
          <w:szCs w:val="24"/>
        </w:rPr>
        <w:t>of</w:t>
      </w:r>
      <w:r w:rsidR="003A16E3" w:rsidRPr="00062398">
        <w:rPr>
          <w:rFonts w:ascii="Times New Roman" w:hAnsi="Times New Roman" w:cs="Times New Roman"/>
          <w:sz w:val="24"/>
          <w:szCs w:val="24"/>
        </w:rPr>
        <w:t xml:space="preserve"> </w:t>
      </w:r>
      <w:r w:rsidR="00E32C70" w:rsidRPr="00062398">
        <w:rPr>
          <w:rFonts w:ascii="Times New Roman" w:hAnsi="Times New Roman" w:cs="Times New Roman"/>
          <w:sz w:val="24"/>
          <w:szCs w:val="24"/>
        </w:rPr>
        <w:t>hBM-MSC</w:t>
      </w:r>
      <w:r>
        <w:rPr>
          <w:rFonts w:ascii="Times New Roman" w:hAnsi="Times New Roman" w:cs="Times New Roman"/>
          <w:sz w:val="24"/>
          <w:szCs w:val="24"/>
        </w:rPr>
        <w:t xml:space="preserve"> (n=5) and</w:t>
      </w:r>
      <w:r w:rsidR="00E32C70" w:rsidRPr="00062398">
        <w:rPr>
          <w:rFonts w:ascii="Times New Roman" w:hAnsi="Times New Roman" w:cs="Times New Roman"/>
          <w:sz w:val="24"/>
          <w:szCs w:val="24"/>
        </w:rPr>
        <w:t xml:space="preserve"> hBM-MSC-</w:t>
      </w:r>
      <w:r w:rsidR="00FD7D64">
        <w:rPr>
          <w:rFonts w:ascii="Times New Roman" w:hAnsi="Times New Roman" w:cs="Times New Roman"/>
          <w:sz w:val="24"/>
          <w:szCs w:val="24"/>
        </w:rPr>
        <w:t>s</w:t>
      </w:r>
      <w:r w:rsidR="00E32C70" w:rsidRPr="00062398">
        <w:rPr>
          <w:rFonts w:ascii="Times New Roman" w:hAnsi="Times New Roman" w:cs="Times New Roman"/>
          <w:sz w:val="24"/>
          <w:szCs w:val="24"/>
        </w:rPr>
        <w:t>EV</w:t>
      </w:r>
      <w:r>
        <w:rPr>
          <w:rFonts w:ascii="Times New Roman" w:hAnsi="Times New Roman" w:cs="Times New Roman"/>
          <w:sz w:val="24"/>
          <w:szCs w:val="24"/>
        </w:rPr>
        <w:t xml:space="preserve"> (n=5) protein lysates were</w:t>
      </w:r>
      <w:r w:rsidR="003A16E3" w:rsidRPr="00062398">
        <w:rPr>
          <w:rFonts w:ascii="Times New Roman" w:hAnsi="Times New Roman" w:cs="Times New Roman"/>
          <w:sz w:val="24"/>
          <w:szCs w:val="24"/>
        </w:rPr>
        <w:t xml:space="preserve"> transferred into a new microcentrifuge tube and adjusted to a final volume of 100µl with 100mM TEAB. 5µl of </w:t>
      </w:r>
      <w:r w:rsidR="00E32C70" w:rsidRPr="00062398">
        <w:rPr>
          <w:rFonts w:ascii="Times New Roman" w:hAnsi="Times New Roman" w:cs="Times New Roman"/>
          <w:sz w:val="24"/>
          <w:szCs w:val="24"/>
        </w:rPr>
        <w:t xml:space="preserve">the </w:t>
      </w:r>
      <w:r w:rsidR="003A16E3" w:rsidRPr="00062398">
        <w:rPr>
          <w:rFonts w:ascii="Times New Roman" w:hAnsi="Times New Roman" w:cs="Times New Roman"/>
          <w:sz w:val="24"/>
          <w:szCs w:val="24"/>
        </w:rPr>
        <w:t>200mM TCEP</w:t>
      </w:r>
      <w:r w:rsidR="00E32C70" w:rsidRPr="00062398">
        <w:rPr>
          <w:rFonts w:ascii="Times New Roman" w:hAnsi="Times New Roman" w:cs="Times New Roman"/>
          <w:sz w:val="24"/>
          <w:szCs w:val="24"/>
        </w:rPr>
        <w:t xml:space="preserve"> solution</w:t>
      </w:r>
      <w:r w:rsidR="003A16E3" w:rsidRPr="00062398">
        <w:rPr>
          <w:rFonts w:ascii="Times New Roman" w:hAnsi="Times New Roman" w:cs="Times New Roman"/>
          <w:sz w:val="24"/>
          <w:szCs w:val="24"/>
        </w:rPr>
        <w:t xml:space="preserve"> was added to </w:t>
      </w:r>
      <w:r w:rsidR="00E32C70" w:rsidRPr="00062398">
        <w:rPr>
          <w:rFonts w:ascii="Times New Roman" w:hAnsi="Times New Roman" w:cs="Times New Roman"/>
          <w:sz w:val="24"/>
          <w:szCs w:val="24"/>
        </w:rPr>
        <w:t xml:space="preserve">the </w:t>
      </w:r>
      <w:r w:rsidR="003A16E3" w:rsidRPr="00062398">
        <w:rPr>
          <w:rFonts w:ascii="Times New Roman" w:hAnsi="Times New Roman" w:cs="Times New Roman"/>
          <w:sz w:val="24"/>
          <w:szCs w:val="24"/>
        </w:rPr>
        <w:t>100µ</w:t>
      </w:r>
      <w:r w:rsidR="00E32C70" w:rsidRPr="00062398">
        <w:rPr>
          <w:rFonts w:ascii="Times New Roman" w:hAnsi="Times New Roman" w:cs="Times New Roman"/>
          <w:sz w:val="24"/>
          <w:szCs w:val="24"/>
        </w:rPr>
        <w:t>g/100µl protein sample</w:t>
      </w:r>
      <w:r w:rsidR="003A16E3" w:rsidRPr="00062398">
        <w:rPr>
          <w:rFonts w:ascii="Times New Roman" w:hAnsi="Times New Roman" w:cs="Times New Roman"/>
          <w:sz w:val="24"/>
          <w:szCs w:val="24"/>
        </w:rPr>
        <w:t xml:space="preserve"> and incubated at 55°C for 1 hour in a heating block. One tube of iodoacetamide (9mg) was dissolved in 132µl of 100mM TEAB to make</w:t>
      </w:r>
      <w:r w:rsidR="00E32C70" w:rsidRPr="00062398">
        <w:rPr>
          <w:rFonts w:ascii="Times New Roman" w:hAnsi="Times New Roman" w:cs="Times New Roman"/>
          <w:sz w:val="24"/>
          <w:szCs w:val="24"/>
        </w:rPr>
        <w:t xml:space="preserve"> a</w:t>
      </w:r>
      <w:r w:rsidR="003A16E3" w:rsidRPr="00062398">
        <w:rPr>
          <w:rFonts w:ascii="Times New Roman" w:hAnsi="Times New Roman" w:cs="Times New Roman"/>
          <w:sz w:val="24"/>
          <w:szCs w:val="24"/>
        </w:rPr>
        <w:t xml:space="preserve"> 375mM iodoacetamide</w:t>
      </w:r>
      <w:r w:rsidR="00E32C70" w:rsidRPr="00062398">
        <w:rPr>
          <w:rFonts w:ascii="Times New Roman" w:hAnsi="Times New Roman" w:cs="Times New Roman"/>
          <w:sz w:val="24"/>
          <w:szCs w:val="24"/>
        </w:rPr>
        <w:t xml:space="preserve"> solution</w:t>
      </w:r>
      <w:r w:rsidR="003A16E3" w:rsidRPr="00062398">
        <w:rPr>
          <w:rFonts w:ascii="Times New Roman" w:hAnsi="Times New Roman" w:cs="Times New Roman"/>
          <w:sz w:val="24"/>
          <w:szCs w:val="24"/>
        </w:rPr>
        <w:t>. 5µl of the 375mM iodoacetamide</w:t>
      </w:r>
      <w:r w:rsidR="00E32C70" w:rsidRPr="00062398">
        <w:rPr>
          <w:rFonts w:ascii="Times New Roman" w:hAnsi="Times New Roman" w:cs="Times New Roman"/>
          <w:sz w:val="24"/>
          <w:szCs w:val="24"/>
        </w:rPr>
        <w:t xml:space="preserve"> solution</w:t>
      </w:r>
      <w:r w:rsidR="003A16E3" w:rsidRPr="00062398">
        <w:rPr>
          <w:rFonts w:ascii="Times New Roman" w:hAnsi="Times New Roman" w:cs="Times New Roman"/>
          <w:sz w:val="24"/>
          <w:szCs w:val="24"/>
        </w:rPr>
        <w:t xml:space="preserve"> was then added to </w:t>
      </w:r>
      <w:r>
        <w:rPr>
          <w:rFonts w:ascii="Times New Roman" w:hAnsi="Times New Roman" w:cs="Times New Roman"/>
          <w:sz w:val="24"/>
          <w:szCs w:val="24"/>
        </w:rPr>
        <w:t>each of the</w:t>
      </w:r>
      <w:r w:rsidR="003A16E3" w:rsidRPr="00062398">
        <w:rPr>
          <w:rFonts w:ascii="Times New Roman" w:hAnsi="Times New Roman" w:cs="Times New Roman"/>
          <w:sz w:val="24"/>
          <w:szCs w:val="24"/>
        </w:rPr>
        <w:t xml:space="preserve"> 100µg protein sample</w:t>
      </w:r>
      <w:r>
        <w:rPr>
          <w:rFonts w:ascii="Times New Roman" w:hAnsi="Times New Roman" w:cs="Times New Roman"/>
          <w:sz w:val="24"/>
          <w:szCs w:val="24"/>
        </w:rPr>
        <w:t>s</w:t>
      </w:r>
      <w:r w:rsidR="003A16E3" w:rsidRPr="00062398">
        <w:rPr>
          <w:rFonts w:ascii="Times New Roman" w:hAnsi="Times New Roman" w:cs="Times New Roman"/>
          <w:sz w:val="24"/>
          <w:szCs w:val="24"/>
        </w:rPr>
        <w:t xml:space="preserve"> and incubated for 30 minutes while being protected</w:t>
      </w:r>
      <w:r w:rsidR="00C058B8" w:rsidRPr="00062398">
        <w:rPr>
          <w:rFonts w:ascii="Times New Roman" w:hAnsi="Times New Roman" w:cs="Times New Roman"/>
          <w:sz w:val="24"/>
          <w:szCs w:val="24"/>
        </w:rPr>
        <w:t xml:space="preserve"> from light at room temperature. Next, a three stepwise acetone precipitation procedure was performed by adding pre-chilled (-20°C) acetone (4 times the volume of 100µg protein added 3 times every 15 minutes). Samples were</w:t>
      </w:r>
      <w:r w:rsidR="00E32C70" w:rsidRPr="00062398">
        <w:rPr>
          <w:rFonts w:ascii="Times New Roman" w:hAnsi="Times New Roman" w:cs="Times New Roman"/>
          <w:sz w:val="24"/>
          <w:szCs w:val="24"/>
        </w:rPr>
        <w:t xml:space="preserve"> then</w:t>
      </w:r>
      <w:r w:rsidR="00C058B8" w:rsidRPr="00062398">
        <w:rPr>
          <w:rFonts w:ascii="Times New Roman" w:hAnsi="Times New Roman" w:cs="Times New Roman"/>
          <w:sz w:val="24"/>
          <w:szCs w:val="24"/>
        </w:rPr>
        <w:t xml:space="preserve"> kept at -20°</w:t>
      </w:r>
      <w:r w:rsidR="00E32C70" w:rsidRPr="00062398">
        <w:rPr>
          <w:rFonts w:ascii="Times New Roman" w:hAnsi="Times New Roman" w:cs="Times New Roman"/>
          <w:sz w:val="24"/>
          <w:szCs w:val="24"/>
        </w:rPr>
        <w:t xml:space="preserve">C for 90 minutes, while vortexing </w:t>
      </w:r>
      <w:r w:rsidR="00C058B8" w:rsidRPr="00062398">
        <w:rPr>
          <w:rFonts w:ascii="Times New Roman" w:hAnsi="Times New Roman" w:cs="Times New Roman"/>
          <w:sz w:val="24"/>
          <w:szCs w:val="24"/>
        </w:rPr>
        <w:t xml:space="preserve">every 15 minutes after which the samples were precipitated overnight at -20°C. The next morning, samples were centrifuged at 14,000g for 10 minutes at 4°C to </w:t>
      </w:r>
      <w:r w:rsidR="008475B8" w:rsidRPr="00062398">
        <w:rPr>
          <w:rFonts w:ascii="Times New Roman" w:hAnsi="Times New Roman" w:cs="Times New Roman"/>
          <w:sz w:val="24"/>
          <w:szCs w:val="24"/>
        </w:rPr>
        <w:t xml:space="preserve">remove </w:t>
      </w:r>
      <w:r w:rsidR="00E32C70" w:rsidRPr="00062398">
        <w:rPr>
          <w:rFonts w:ascii="Times New Roman" w:hAnsi="Times New Roman" w:cs="Times New Roman"/>
          <w:sz w:val="24"/>
          <w:szCs w:val="24"/>
        </w:rPr>
        <w:t xml:space="preserve">the </w:t>
      </w:r>
      <w:r w:rsidR="008475B8" w:rsidRPr="00062398">
        <w:rPr>
          <w:rFonts w:ascii="Times New Roman" w:hAnsi="Times New Roman" w:cs="Times New Roman"/>
          <w:sz w:val="24"/>
          <w:szCs w:val="24"/>
        </w:rPr>
        <w:t xml:space="preserve">acetone, which was done carefully without dislodging the protein pellet. The pellet was then </w:t>
      </w:r>
      <w:r w:rsidR="00E32C70" w:rsidRPr="00062398">
        <w:rPr>
          <w:rFonts w:ascii="Times New Roman" w:hAnsi="Times New Roman" w:cs="Times New Roman"/>
          <w:sz w:val="24"/>
          <w:szCs w:val="24"/>
        </w:rPr>
        <w:t xml:space="preserve">air </w:t>
      </w:r>
      <w:r w:rsidR="008475B8" w:rsidRPr="00062398">
        <w:rPr>
          <w:rFonts w:ascii="Times New Roman" w:hAnsi="Times New Roman" w:cs="Times New Roman"/>
          <w:sz w:val="24"/>
          <w:szCs w:val="24"/>
        </w:rPr>
        <w:t>dried for ~10 minutes.</w:t>
      </w:r>
    </w:p>
    <w:p w14:paraId="77CD4F6A" w14:textId="77777777" w:rsidR="00E32C70" w:rsidRPr="00062398" w:rsidRDefault="00E32C70" w:rsidP="00062398">
      <w:pPr>
        <w:spacing w:line="480" w:lineRule="auto"/>
        <w:rPr>
          <w:rFonts w:ascii="Times New Roman" w:hAnsi="Times New Roman" w:cs="Times New Roman"/>
          <w:sz w:val="24"/>
          <w:szCs w:val="24"/>
        </w:rPr>
      </w:pPr>
      <w:r w:rsidRPr="00062398">
        <w:rPr>
          <w:rFonts w:ascii="Times New Roman" w:hAnsi="Times New Roman" w:cs="Times New Roman"/>
          <w:b/>
          <w:sz w:val="24"/>
          <w:szCs w:val="24"/>
        </w:rPr>
        <w:t>1.2 Protein digestion preparation</w:t>
      </w:r>
    </w:p>
    <w:p w14:paraId="318E95DD" w14:textId="349DCB5C" w:rsidR="008475B8" w:rsidRPr="00062398" w:rsidRDefault="008475B8" w:rsidP="00062398">
      <w:pPr>
        <w:spacing w:line="480" w:lineRule="auto"/>
        <w:rPr>
          <w:rFonts w:ascii="Times New Roman" w:hAnsi="Times New Roman" w:cs="Times New Roman"/>
          <w:sz w:val="24"/>
          <w:szCs w:val="24"/>
        </w:rPr>
      </w:pPr>
      <w:r w:rsidRPr="00062398">
        <w:rPr>
          <w:rFonts w:ascii="Times New Roman" w:hAnsi="Times New Roman" w:cs="Times New Roman"/>
          <w:sz w:val="24"/>
          <w:szCs w:val="24"/>
        </w:rPr>
        <w:t>100µg of the acet</w:t>
      </w:r>
      <w:r w:rsidR="00E32C70" w:rsidRPr="00062398">
        <w:rPr>
          <w:rFonts w:ascii="Times New Roman" w:hAnsi="Times New Roman" w:cs="Times New Roman"/>
          <w:sz w:val="24"/>
          <w:szCs w:val="24"/>
        </w:rPr>
        <w:t>one-precipitated protein pellet</w:t>
      </w:r>
      <w:r w:rsidRPr="00062398">
        <w:rPr>
          <w:rFonts w:ascii="Times New Roman" w:hAnsi="Times New Roman" w:cs="Times New Roman"/>
          <w:sz w:val="24"/>
          <w:szCs w:val="24"/>
        </w:rPr>
        <w:t xml:space="preserve"> was suspended with 100µl of 100mM TEAB (flick, slow vortex to dissolve). </w:t>
      </w:r>
      <w:r w:rsidR="00DF21D4" w:rsidRPr="00062398">
        <w:rPr>
          <w:rFonts w:ascii="Times New Roman" w:hAnsi="Times New Roman" w:cs="Times New Roman"/>
          <w:sz w:val="24"/>
          <w:szCs w:val="24"/>
        </w:rPr>
        <w:t>Immediately before use, 20µl of the trypsin storage solution was added to the bottom of the trypsin glass vial</w:t>
      </w:r>
      <w:r w:rsidR="003709BE">
        <w:rPr>
          <w:rFonts w:ascii="Times New Roman" w:hAnsi="Times New Roman" w:cs="Times New Roman"/>
          <w:sz w:val="24"/>
          <w:szCs w:val="24"/>
        </w:rPr>
        <w:t xml:space="preserve"> from the </w:t>
      </w:r>
      <w:r w:rsidR="003709BE" w:rsidRPr="0033154C">
        <w:rPr>
          <w:rFonts w:ascii="Times New Roman" w:hAnsi="Times New Roman" w:cs="Times New Roman"/>
          <w:sz w:val="24"/>
          <w:szCs w:val="24"/>
        </w:rPr>
        <w:t>TMT</w:t>
      </w:r>
      <w:r w:rsidR="003709BE">
        <w:rPr>
          <w:rFonts w:ascii="Times New Roman" w:hAnsi="Times New Roman" w:cs="Times New Roman"/>
          <w:sz w:val="24"/>
          <w:szCs w:val="24"/>
        </w:rPr>
        <w:t> </w:t>
      </w:r>
      <w:r w:rsidR="003709BE" w:rsidRPr="0033154C">
        <w:rPr>
          <w:rFonts w:ascii="Times New Roman" w:hAnsi="Times New Roman" w:cs="Times New Roman"/>
          <w:sz w:val="24"/>
          <w:szCs w:val="24"/>
        </w:rPr>
        <w:t xml:space="preserve">10plex Mass Tag Labeling Kits and Reagents </w:t>
      </w:r>
      <w:r w:rsidR="003709BE">
        <w:rPr>
          <w:rFonts w:ascii="Times New Roman" w:hAnsi="Times New Roman" w:cs="Times New Roman"/>
          <w:sz w:val="24"/>
          <w:szCs w:val="24"/>
        </w:rPr>
        <w:t>(</w:t>
      </w:r>
      <w:r w:rsidR="003709BE" w:rsidRPr="0033154C">
        <w:rPr>
          <w:rFonts w:ascii="Times New Roman" w:hAnsi="Times New Roman" w:cs="Times New Roman"/>
          <w:sz w:val="24"/>
          <w:szCs w:val="24"/>
        </w:rPr>
        <w:t>Thermo</w:t>
      </w:r>
      <w:r w:rsidR="003709BE">
        <w:rPr>
          <w:rFonts w:ascii="Times New Roman" w:hAnsi="Times New Roman" w:cs="Times New Roman"/>
          <w:sz w:val="24"/>
          <w:szCs w:val="24"/>
        </w:rPr>
        <w:t xml:space="preserve"> Scientific,</w:t>
      </w:r>
      <w:r w:rsidR="003709BE" w:rsidRPr="0033154C">
        <w:rPr>
          <w:rFonts w:ascii="Times New Roman" w:hAnsi="Times New Roman" w:cs="Times New Roman"/>
          <w:sz w:val="24"/>
          <w:szCs w:val="24"/>
        </w:rPr>
        <w:t xml:space="preserve"> Cat#9</w:t>
      </w:r>
      <w:r w:rsidR="003709BE">
        <w:rPr>
          <w:rFonts w:ascii="Times New Roman" w:hAnsi="Times New Roman" w:cs="Times New Roman"/>
          <w:sz w:val="24"/>
          <w:szCs w:val="24"/>
        </w:rPr>
        <w:t xml:space="preserve">0113) </w:t>
      </w:r>
      <w:r w:rsidR="00DF21D4" w:rsidRPr="00062398">
        <w:rPr>
          <w:rFonts w:ascii="Times New Roman" w:hAnsi="Times New Roman" w:cs="Times New Roman"/>
          <w:sz w:val="24"/>
          <w:szCs w:val="24"/>
        </w:rPr>
        <w:t xml:space="preserve">and incubated for 5 minutes. </w:t>
      </w:r>
      <w:r w:rsidR="00E32C70" w:rsidRPr="00062398">
        <w:rPr>
          <w:rFonts w:ascii="Times New Roman" w:hAnsi="Times New Roman" w:cs="Times New Roman"/>
          <w:sz w:val="24"/>
          <w:szCs w:val="24"/>
        </w:rPr>
        <w:t xml:space="preserve">Then </w:t>
      </w:r>
      <w:r w:rsidR="00DF21D4" w:rsidRPr="00062398">
        <w:rPr>
          <w:rFonts w:ascii="Times New Roman" w:hAnsi="Times New Roman" w:cs="Times New Roman"/>
          <w:sz w:val="24"/>
          <w:szCs w:val="24"/>
        </w:rPr>
        <w:t xml:space="preserve">2.5µl of trypsin </w:t>
      </w:r>
      <w:r w:rsidR="00DF21D4" w:rsidRPr="00062398">
        <w:rPr>
          <w:rFonts w:ascii="Times New Roman" w:hAnsi="Times New Roman" w:cs="Times New Roman"/>
          <w:sz w:val="24"/>
          <w:szCs w:val="24"/>
        </w:rPr>
        <w:lastRenderedPageBreak/>
        <w:t>(i.e., 2.5µg) was added per 100µ</w:t>
      </w:r>
      <w:r w:rsidR="00E32C70" w:rsidRPr="00062398">
        <w:rPr>
          <w:rFonts w:ascii="Times New Roman" w:hAnsi="Times New Roman" w:cs="Times New Roman"/>
          <w:sz w:val="24"/>
          <w:szCs w:val="24"/>
        </w:rPr>
        <w:t>g of</w:t>
      </w:r>
      <w:r w:rsidR="00DF21D4" w:rsidRPr="00062398">
        <w:rPr>
          <w:rFonts w:ascii="Times New Roman" w:hAnsi="Times New Roman" w:cs="Times New Roman"/>
          <w:sz w:val="24"/>
          <w:szCs w:val="24"/>
        </w:rPr>
        <w:t xml:space="preserve"> protein</w:t>
      </w:r>
      <w:r w:rsidR="003709BE">
        <w:rPr>
          <w:rFonts w:ascii="Times New Roman" w:hAnsi="Times New Roman" w:cs="Times New Roman"/>
          <w:sz w:val="24"/>
          <w:szCs w:val="24"/>
        </w:rPr>
        <w:t xml:space="preserve"> sample</w:t>
      </w:r>
      <w:r w:rsidR="00DF21D4" w:rsidRPr="00062398">
        <w:rPr>
          <w:rFonts w:ascii="Times New Roman" w:hAnsi="Times New Roman" w:cs="Times New Roman"/>
          <w:sz w:val="24"/>
          <w:szCs w:val="24"/>
        </w:rPr>
        <w:t xml:space="preserve"> and incubated overnight at 37°C in a Thermomixer C at 500 rpm.</w:t>
      </w:r>
    </w:p>
    <w:p w14:paraId="2BDC018D" w14:textId="178AE5C9" w:rsidR="00E32C70" w:rsidRPr="00062398" w:rsidRDefault="00E32C70" w:rsidP="00062398">
      <w:pPr>
        <w:spacing w:line="480" w:lineRule="auto"/>
        <w:rPr>
          <w:rFonts w:ascii="Times New Roman" w:hAnsi="Times New Roman" w:cs="Times New Roman"/>
          <w:sz w:val="24"/>
          <w:szCs w:val="24"/>
        </w:rPr>
      </w:pPr>
      <w:r w:rsidRPr="00062398">
        <w:rPr>
          <w:rFonts w:ascii="Times New Roman" w:hAnsi="Times New Roman" w:cs="Times New Roman"/>
          <w:b/>
          <w:sz w:val="24"/>
          <w:szCs w:val="24"/>
        </w:rPr>
        <w:t>1.3 Protein labeling</w:t>
      </w:r>
      <w:r w:rsidR="00062398">
        <w:rPr>
          <w:rFonts w:ascii="Times New Roman" w:hAnsi="Times New Roman" w:cs="Times New Roman"/>
          <w:b/>
          <w:sz w:val="24"/>
          <w:szCs w:val="24"/>
        </w:rPr>
        <w:t xml:space="preserve"> procedure</w:t>
      </w:r>
      <w:r w:rsidRPr="00062398">
        <w:rPr>
          <w:rFonts w:ascii="Times New Roman" w:hAnsi="Times New Roman" w:cs="Times New Roman"/>
          <w:b/>
          <w:sz w:val="24"/>
          <w:szCs w:val="24"/>
        </w:rPr>
        <w:t xml:space="preserve"> using TMT labels</w:t>
      </w:r>
    </w:p>
    <w:p w14:paraId="12A9CEC3" w14:textId="1F1B97A9" w:rsidR="00634072" w:rsidRPr="00062398" w:rsidRDefault="00DF21D4" w:rsidP="00062398">
      <w:pPr>
        <w:spacing w:line="480" w:lineRule="auto"/>
        <w:rPr>
          <w:rFonts w:ascii="Times New Roman" w:hAnsi="Times New Roman" w:cs="Times New Roman"/>
          <w:sz w:val="24"/>
          <w:szCs w:val="24"/>
        </w:rPr>
      </w:pPr>
      <w:r w:rsidRPr="00062398">
        <w:rPr>
          <w:rFonts w:ascii="Times New Roman" w:hAnsi="Times New Roman" w:cs="Times New Roman"/>
          <w:sz w:val="24"/>
          <w:szCs w:val="24"/>
        </w:rPr>
        <w:t xml:space="preserve">The next morning, protein digest concentration was measured using </w:t>
      </w:r>
      <w:r w:rsidR="00E32C70" w:rsidRPr="00062398">
        <w:rPr>
          <w:rFonts w:ascii="Times New Roman" w:hAnsi="Times New Roman" w:cs="Times New Roman"/>
          <w:sz w:val="24"/>
          <w:szCs w:val="24"/>
        </w:rPr>
        <w:t xml:space="preserve">the </w:t>
      </w:r>
      <w:r w:rsidRPr="00062398">
        <w:rPr>
          <w:rFonts w:ascii="Times New Roman" w:hAnsi="Times New Roman" w:cs="Times New Roman"/>
          <w:sz w:val="24"/>
          <w:szCs w:val="24"/>
        </w:rPr>
        <w:t xml:space="preserve">Thermo Scientific Pierce </w:t>
      </w:r>
      <w:r w:rsidR="00E32C70" w:rsidRPr="00062398">
        <w:rPr>
          <w:rFonts w:ascii="Times New Roman" w:hAnsi="Times New Roman" w:cs="Times New Roman"/>
          <w:sz w:val="24"/>
          <w:szCs w:val="24"/>
        </w:rPr>
        <w:t>Quantitative</w:t>
      </w:r>
      <w:r w:rsidRPr="00062398">
        <w:rPr>
          <w:rFonts w:ascii="Times New Roman" w:hAnsi="Times New Roman" w:cs="Times New Roman"/>
          <w:sz w:val="24"/>
          <w:szCs w:val="24"/>
        </w:rPr>
        <w:t xml:space="preserve"> Colorimetric Peptide Assay kit (</w:t>
      </w:r>
      <w:r w:rsidR="00E32C70" w:rsidRPr="00062398">
        <w:rPr>
          <w:rFonts w:ascii="Times New Roman" w:hAnsi="Times New Roman" w:cs="Times New Roman"/>
          <w:sz w:val="24"/>
          <w:szCs w:val="24"/>
        </w:rPr>
        <w:t>Thermo</w:t>
      </w:r>
      <w:r w:rsidR="003709BE">
        <w:rPr>
          <w:rFonts w:ascii="Times New Roman" w:hAnsi="Times New Roman" w:cs="Times New Roman"/>
          <w:sz w:val="24"/>
          <w:szCs w:val="24"/>
        </w:rPr>
        <w:t xml:space="preserve"> Scientific</w:t>
      </w:r>
      <w:r w:rsidR="00E32C70" w:rsidRPr="00062398">
        <w:rPr>
          <w:rFonts w:ascii="Times New Roman" w:hAnsi="Times New Roman" w:cs="Times New Roman"/>
          <w:sz w:val="24"/>
          <w:szCs w:val="24"/>
        </w:rPr>
        <w:t xml:space="preserve">, </w:t>
      </w:r>
      <w:r w:rsidRPr="00062398">
        <w:rPr>
          <w:rFonts w:ascii="Times New Roman" w:hAnsi="Times New Roman" w:cs="Times New Roman"/>
          <w:sz w:val="24"/>
          <w:szCs w:val="24"/>
        </w:rPr>
        <w:t xml:space="preserve">Cat#23275) according to the manufacturer’s protocol. </w:t>
      </w:r>
      <w:r w:rsidR="00E81256">
        <w:rPr>
          <w:rFonts w:ascii="Times New Roman" w:hAnsi="Times New Roman" w:cs="Times New Roman"/>
          <w:sz w:val="24"/>
          <w:szCs w:val="24"/>
        </w:rPr>
        <w:t xml:space="preserve">Two technical replicates of each donor were labelled with TMT reagents on two different days. </w:t>
      </w:r>
      <w:r w:rsidRPr="00062398">
        <w:rPr>
          <w:rFonts w:ascii="Times New Roman" w:hAnsi="Times New Roman" w:cs="Times New Roman"/>
          <w:sz w:val="24"/>
          <w:szCs w:val="24"/>
        </w:rPr>
        <w:t>TMT label reagents were</w:t>
      </w:r>
      <w:r w:rsidR="00E32C70" w:rsidRPr="00062398">
        <w:rPr>
          <w:rFonts w:ascii="Times New Roman" w:hAnsi="Times New Roman" w:cs="Times New Roman"/>
          <w:sz w:val="24"/>
          <w:szCs w:val="24"/>
        </w:rPr>
        <w:t xml:space="preserve"> first</w:t>
      </w:r>
      <w:r w:rsidRPr="00062398">
        <w:rPr>
          <w:rFonts w:ascii="Times New Roman" w:hAnsi="Times New Roman" w:cs="Times New Roman"/>
          <w:sz w:val="24"/>
          <w:szCs w:val="24"/>
        </w:rPr>
        <w:t xml:space="preserve"> equilibrated at room temperature immediately before use and 41µl of anhydrous acetonitrile was added to each TMT label </w:t>
      </w:r>
      <w:r w:rsidR="00E32C70" w:rsidRPr="00062398">
        <w:rPr>
          <w:rFonts w:ascii="Times New Roman" w:hAnsi="Times New Roman" w:cs="Times New Roman"/>
          <w:sz w:val="24"/>
          <w:szCs w:val="24"/>
        </w:rPr>
        <w:t>vial</w:t>
      </w:r>
      <w:r w:rsidRPr="00062398">
        <w:rPr>
          <w:rFonts w:ascii="Times New Roman" w:hAnsi="Times New Roman" w:cs="Times New Roman"/>
          <w:sz w:val="24"/>
          <w:szCs w:val="24"/>
        </w:rPr>
        <w:t xml:space="preserve"> </w:t>
      </w:r>
      <w:r w:rsidR="00E32C70" w:rsidRPr="00062398">
        <w:rPr>
          <w:rFonts w:ascii="Times New Roman" w:hAnsi="Times New Roman" w:cs="Times New Roman"/>
          <w:sz w:val="24"/>
          <w:szCs w:val="24"/>
        </w:rPr>
        <w:t xml:space="preserve">(0.8mg) </w:t>
      </w:r>
      <w:r w:rsidRPr="00062398">
        <w:rPr>
          <w:rFonts w:ascii="Times New Roman" w:hAnsi="Times New Roman" w:cs="Times New Roman"/>
          <w:sz w:val="24"/>
          <w:szCs w:val="24"/>
        </w:rPr>
        <w:t xml:space="preserve">which was then allowed to dissolve for 5 minutes with occasional vortexing. 41µl of the </w:t>
      </w:r>
      <w:r w:rsidR="00E32C70" w:rsidRPr="00062398">
        <w:rPr>
          <w:rFonts w:ascii="Times New Roman" w:hAnsi="Times New Roman" w:cs="Times New Roman"/>
          <w:sz w:val="24"/>
          <w:szCs w:val="24"/>
        </w:rPr>
        <w:t xml:space="preserve">reconstituted </w:t>
      </w:r>
      <w:r w:rsidRPr="00062398">
        <w:rPr>
          <w:rFonts w:ascii="Times New Roman" w:hAnsi="Times New Roman" w:cs="Times New Roman"/>
          <w:sz w:val="24"/>
          <w:szCs w:val="24"/>
        </w:rPr>
        <w:t>TMT label reagent was added to each</w:t>
      </w:r>
      <w:r w:rsidR="003709BE">
        <w:rPr>
          <w:rFonts w:ascii="Times New Roman" w:hAnsi="Times New Roman" w:cs="Times New Roman"/>
          <w:sz w:val="24"/>
          <w:szCs w:val="24"/>
        </w:rPr>
        <w:t xml:space="preserve"> of the</w:t>
      </w:r>
      <w:r w:rsidRPr="00062398">
        <w:rPr>
          <w:rFonts w:ascii="Times New Roman" w:hAnsi="Times New Roman" w:cs="Times New Roman"/>
          <w:sz w:val="24"/>
          <w:szCs w:val="24"/>
        </w:rPr>
        <w:t xml:space="preserve"> 100µl sample</w:t>
      </w:r>
      <w:r w:rsidR="003709BE">
        <w:rPr>
          <w:rFonts w:ascii="Times New Roman" w:hAnsi="Times New Roman" w:cs="Times New Roman"/>
          <w:sz w:val="24"/>
          <w:szCs w:val="24"/>
        </w:rPr>
        <w:t>s and incubated for 1 </w:t>
      </w:r>
      <w:r w:rsidRPr="00062398">
        <w:rPr>
          <w:rFonts w:ascii="Times New Roman" w:hAnsi="Times New Roman" w:cs="Times New Roman"/>
          <w:sz w:val="24"/>
          <w:szCs w:val="24"/>
        </w:rPr>
        <w:t xml:space="preserve">hour at room temperature. </w:t>
      </w:r>
      <w:r w:rsidR="003709BE">
        <w:rPr>
          <w:rFonts w:ascii="Times New Roman" w:hAnsi="Times New Roman" w:cs="Times New Roman"/>
          <w:sz w:val="24"/>
          <w:szCs w:val="24"/>
        </w:rPr>
        <w:t xml:space="preserve">Next, </w:t>
      </w:r>
      <w:r w:rsidR="007C622F" w:rsidRPr="00062398">
        <w:rPr>
          <w:rFonts w:ascii="Times New Roman" w:hAnsi="Times New Roman" w:cs="Times New Roman"/>
          <w:sz w:val="24"/>
          <w:szCs w:val="24"/>
        </w:rPr>
        <w:t xml:space="preserve">8µl of 5% hydroxylamine was added </w:t>
      </w:r>
      <w:r w:rsidR="003709BE">
        <w:rPr>
          <w:rFonts w:ascii="Times New Roman" w:hAnsi="Times New Roman" w:cs="Times New Roman"/>
          <w:sz w:val="24"/>
          <w:szCs w:val="24"/>
        </w:rPr>
        <w:t>to each</w:t>
      </w:r>
      <w:r w:rsidR="007C622F" w:rsidRPr="00062398">
        <w:rPr>
          <w:rFonts w:ascii="Times New Roman" w:hAnsi="Times New Roman" w:cs="Times New Roman"/>
          <w:sz w:val="24"/>
          <w:szCs w:val="24"/>
        </w:rPr>
        <w:t xml:space="preserve"> sample and incubated for 15 minutes to quench the reaction. </w:t>
      </w:r>
      <w:r w:rsidR="00E32C70" w:rsidRPr="00062398">
        <w:rPr>
          <w:rFonts w:ascii="Times New Roman" w:hAnsi="Times New Roman" w:cs="Times New Roman"/>
          <w:sz w:val="24"/>
          <w:szCs w:val="24"/>
        </w:rPr>
        <w:t>S</w:t>
      </w:r>
      <w:r w:rsidR="007C622F" w:rsidRPr="00062398">
        <w:rPr>
          <w:rFonts w:ascii="Times New Roman" w:hAnsi="Times New Roman" w:cs="Times New Roman"/>
          <w:sz w:val="24"/>
          <w:szCs w:val="24"/>
        </w:rPr>
        <w:t>ample</w:t>
      </w:r>
      <w:r w:rsidR="00E32C70" w:rsidRPr="00062398">
        <w:rPr>
          <w:rFonts w:ascii="Times New Roman" w:hAnsi="Times New Roman" w:cs="Times New Roman"/>
          <w:sz w:val="24"/>
          <w:szCs w:val="24"/>
        </w:rPr>
        <w:t>s were</w:t>
      </w:r>
      <w:r w:rsidR="007C622F" w:rsidRPr="00062398">
        <w:rPr>
          <w:rFonts w:ascii="Times New Roman" w:hAnsi="Times New Roman" w:cs="Times New Roman"/>
          <w:sz w:val="24"/>
          <w:szCs w:val="24"/>
        </w:rPr>
        <w:t xml:space="preserve"> store</w:t>
      </w:r>
      <w:r w:rsidR="00E32C70" w:rsidRPr="00062398">
        <w:rPr>
          <w:rFonts w:ascii="Times New Roman" w:hAnsi="Times New Roman" w:cs="Times New Roman"/>
          <w:sz w:val="24"/>
          <w:szCs w:val="24"/>
        </w:rPr>
        <w:t>d</w:t>
      </w:r>
      <w:r w:rsidR="007C622F" w:rsidRPr="00062398">
        <w:rPr>
          <w:rFonts w:ascii="Times New Roman" w:hAnsi="Times New Roman" w:cs="Times New Roman"/>
          <w:sz w:val="24"/>
          <w:szCs w:val="24"/>
        </w:rPr>
        <w:t xml:space="preserve"> at -80°C until ready for analysis.</w:t>
      </w:r>
    </w:p>
    <w:p w14:paraId="3BB5EDFC" w14:textId="4914FA6D" w:rsidR="007C622F" w:rsidRPr="00062398" w:rsidRDefault="00E32C70" w:rsidP="00062398">
      <w:pPr>
        <w:spacing w:line="480" w:lineRule="auto"/>
        <w:rPr>
          <w:rFonts w:ascii="Times New Roman" w:hAnsi="Times New Roman" w:cs="Times New Roman"/>
          <w:b/>
          <w:sz w:val="24"/>
          <w:szCs w:val="24"/>
        </w:rPr>
      </w:pPr>
      <w:r w:rsidRPr="00062398">
        <w:rPr>
          <w:rFonts w:ascii="Times New Roman" w:hAnsi="Times New Roman" w:cs="Times New Roman"/>
          <w:b/>
          <w:sz w:val="24"/>
          <w:szCs w:val="24"/>
        </w:rPr>
        <w:t xml:space="preserve">1.4 </w:t>
      </w:r>
      <w:r w:rsidR="007C622F" w:rsidRPr="00062398">
        <w:rPr>
          <w:rFonts w:ascii="Times New Roman" w:hAnsi="Times New Roman" w:cs="Times New Roman"/>
          <w:b/>
          <w:sz w:val="24"/>
          <w:szCs w:val="24"/>
        </w:rPr>
        <w:t>Samples</w:t>
      </w:r>
      <w:r w:rsidRPr="00062398">
        <w:rPr>
          <w:rFonts w:ascii="Times New Roman" w:hAnsi="Times New Roman" w:cs="Times New Roman"/>
          <w:b/>
          <w:sz w:val="24"/>
          <w:szCs w:val="24"/>
        </w:rPr>
        <w:t xml:space="preserve"> for mass spectrometry analysis</w:t>
      </w:r>
    </w:p>
    <w:p w14:paraId="176DD4AD" w14:textId="3F1EAFE4" w:rsidR="00E24C6A" w:rsidRPr="00062398" w:rsidRDefault="00E24C6A" w:rsidP="00062398">
      <w:pPr>
        <w:spacing w:line="480" w:lineRule="auto"/>
        <w:rPr>
          <w:rFonts w:ascii="Times New Roman" w:hAnsi="Times New Roman" w:cs="Times New Roman"/>
          <w:sz w:val="24"/>
          <w:szCs w:val="24"/>
        </w:rPr>
      </w:pPr>
      <w:r w:rsidRPr="00062398">
        <w:rPr>
          <w:rFonts w:ascii="Times New Roman" w:hAnsi="Times New Roman" w:cs="Times New Roman"/>
          <w:sz w:val="24"/>
          <w:szCs w:val="24"/>
        </w:rPr>
        <w:t>Samples were thawed on ice, 10 µg (in</w:t>
      </w:r>
      <w:r w:rsidR="00E32C70" w:rsidRPr="00062398">
        <w:rPr>
          <w:rFonts w:ascii="Times New Roman" w:hAnsi="Times New Roman" w:cs="Times New Roman"/>
          <w:sz w:val="24"/>
          <w:szCs w:val="24"/>
        </w:rPr>
        <w:t xml:space="preserve"> 15 µl) of each of the </w:t>
      </w:r>
      <w:r w:rsidR="00E81256">
        <w:rPr>
          <w:rFonts w:ascii="Times New Roman" w:hAnsi="Times New Roman" w:cs="Times New Roman"/>
          <w:sz w:val="24"/>
          <w:szCs w:val="24"/>
        </w:rPr>
        <w:t xml:space="preserve">2 technical replicates of the </w:t>
      </w:r>
      <w:r w:rsidR="00E32C70" w:rsidRPr="00062398">
        <w:rPr>
          <w:rFonts w:ascii="Times New Roman" w:hAnsi="Times New Roman" w:cs="Times New Roman"/>
          <w:sz w:val="24"/>
          <w:szCs w:val="24"/>
        </w:rPr>
        <w:t>5 hBM-MSC</w:t>
      </w:r>
      <w:r w:rsidRPr="00062398">
        <w:rPr>
          <w:rFonts w:ascii="Times New Roman" w:hAnsi="Times New Roman" w:cs="Times New Roman"/>
          <w:sz w:val="24"/>
          <w:szCs w:val="24"/>
        </w:rPr>
        <w:t xml:space="preserve"> sample</w:t>
      </w:r>
      <w:r w:rsidR="00E32C70" w:rsidRPr="00062398">
        <w:rPr>
          <w:rFonts w:ascii="Times New Roman" w:hAnsi="Times New Roman" w:cs="Times New Roman"/>
          <w:sz w:val="24"/>
          <w:szCs w:val="24"/>
        </w:rPr>
        <w:t>s</w:t>
      </w:r>
      <w:r w:rsidRPr="00062398">
        <w:rPr>
          <w:rFonts w:ascii="Times New Roman" w:hAnsi="Times New Roman" w:cs="Times New Roman"/>
          <w:sz w:val="24"/>
          <w:szCs w:val="24"/>
        </w:rPr>
        <w:t xml:space="preserve"> were combined,</w:t>
      </w:r>
      <w:r w:rsidR="00E32C70" w:rsidRPr="00062398">
        <w:rPr>
          <w:rFonts w:ascii="Times New Roman" w:hAnsi="Times New Roman" w:cs="Times New Roman"/>
          <w:sz w:val="24"/>
          <w:szCs w:val="24"/>
        </w:rPr>
        <w:t xml:space="preserve"> and</w:t>
      </w:r>
      <w:r w:rsidRPr="00062398">
        <w:rPr>
          <w:rFonts w:ascii="Times New Roman" w:hAnsi="Times New Roman" w:cs="Times New Roman"/>
          <w:sz w:val="24"/>
          <w:szCs w:val="24"/>
        </w:rPr>
        <w:t xml:space="preserve"> separately 10 µg (in 15 µl) of each </w:t>
      </w:r>
      <w:r w:rsidR="00E32C70" w:rsidRPr="00062398">
        <w:rPr>
          <w:rFonts w:ascii="Times New Roman" w:hAnsi="Times New Roman" w:cs="Times New Roman"/>
          <w:sz w:val="24"/>
          <w:szCs w:val="24"/>
        </w:rPr>
        <w:t xml:space="preserve">of the </w:t>
      </w:r>
      <w:r w:rsidR="00E81256">
        <w:rPr>
          <w:rFonts w:ascii="Times New Roman" w:hAnsi="Times New Roman" w:cs="Times New Roman"/>
          <w:sz w:val="24"/>
          <w:szCs w:val="24"/>
        </w:rPr>
        <w:t xml:space="preserve">2 technical replicates of the </w:t>
      </w:r>
      <w:r w:rsidR="00E32C70" w:rsidRPr="00062398">
        <w:rPr>
          <w:rFonts w:ascii="Times New Roman" w:hAnsi="Times New Roman" w:cs="Times New Roman"/>
          <w:sz w:val="24"/>
          <w:szCs w:val="24"/>
        </w:rPr>
        <w:t>5 hBM-MSC-</w:t>
      </w:r>
      <w:r w:rsidR="00FD7D64">
        <w:rPr>
          <w:rFonts w:ascii="Times New Roman" w:hAnsi="Times New Roman" w:cs="Times New Roman"/>
          <w:sz w:val="24"/>
          <w:szCs w:val="24"/>
        </w:rPr>
        <w:t>s</w:t>
      </w:r>
      <w:r w:rsidRPr="00062398">
        <w:rPr>
          <w:rFonts w:ascii="Times New Roman" w:hAnsi="Times New Roman" w:cs="Times New Roman"/>
          <w:sz w:val="24"/>
          <w:szCs w:val="24"/>
        </w:rPr>
        <w:t>EV sample</w:t>
      </w:r>
      <w:r w:rsidR="00E32C70" w:rsidRPr="00062398">
        <w:rPr>
          <w:rFonts w:ascii="Times New Roman" w:hAnsi="Times New Roman" w:cs="Times New Roman"/>
          <w:sz w:val="24"/>
          <w:szCs w:val="24"/>
        </w:rPr>
        <w:t>s</w:t>
      </w:r>
      <w:r w:rsidRPr="00062398">
        <w:rPr>
          <w:rFonts w:ascii="Times New Roman" w:hAnsi="Times New Roman" w:cs="Times New Roman"/>
          <w:sz w:val="24"/>
          <w:szCs w:val="24"/>
        </w:rPr>
        <w:t xml:space="preserve"> were combined and these two mixtures were each lyophilized,</w:t>
      </w:r>
      <w:r w:rsidR="00E32C70" w:rsidRPr="00062398">
        <w:rPr>
          <w:rFonts w:ascii="Times New Roman" w:hAnsi="Times New Roman" w:cs="Times New Roman"/>
          <w:sz w:val="24"/>
          <w:szCs w:val="24"/>
        </w:rPr>
        <w:t xml:space="preserve"> dissolved in 300</w:t>
      </w:r>
      <w:r w:rsidRPr="00062398">
        <w:rPr>
          <w:rFonts w:ascii="Times New Roman" w:hAnsi="Times New Roman" w:cs="Times New Roman"/>
          <w:sz w:val="24"/>
          <w:szCs w:val="24"/>
        </w:rPr>
        <w:t>µl 0.1% trifluoroacetic acid (TFA) and fractionated. For the high pH-reversed phase fractionation method, spin columns from Pierce (Cat#84868) were conditioned and used according to the manufacturer’s instructions. Fractions were eluted in 300µl of each TMT</w:t>
      </w:r>
      <w:r w:rsidRPr="00062398">
        <w:rPr>
          <w:rFonts w:ascii="Times New Roman" w:hAnsi="Times New Roman" w:cs="Times New Roman"/>
          <w:sz w:val="24"/>
          <w:szCs w:val="24"/>
        </w:rPr>
        <w:noBreakHyphen/>
        <w:t>labeled peptide elution solution as follows:</w:t>
      </w:r>
    </w:p>
    <w:p w14:paraId="6B84AF69" w14:textId="77777777" w:rsidR="005D5EFE" w:rsidRPr="00062398" w:rsidRDefault="005D5EFE" w:rsidP="00062398">
      <w:pPr>
        <w:spacing w:line="480" w:lineRule="auto"/>
        <w:ind w:left="2160" w:firstLine="720"/>
        <w:rPr>
          <w:rFonts w:ascii="Times New Roman" w:hAnsi="Times New Roman" w:cs="Times New Roman"/>
          <w:sz w:val="24"/>
          <w:szCs w:val="24"/>
        </w:rPr>
      </w:pPr>
      <w:r w:rsidRPr="00062398">
        <w:rPr>
          <w:rFonts w:ascii="Times New Roman" w:hAnsi="Times New Roman" w:cs="Times New Roman"/>
          <w:noProof/>
          <w:sz w:val="24"/>
          <w:szCs w:val="24"/>
          <w:lang w:eastAsia="en-CA"/>
        </w:rPr>
        <w:drawing>
          <wp:inline distT="0" distB="0" distL="0" distR="0" wp14:anchorId="64B30A2A" wp14:editId="4399D269">
            <wp:extent cx="2558955" cy="1406449"/>
            <wp:effectExtent l="0" t="0" r="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2561261" cy="1407716"/>
                    </a:xfrm>
                    <a:prstGeom prst="rect">
                      <a:avLst/>
                    </a:prstGeom>
                  </pic:spPr>
                </pic:pic>
              </a:graphicData>
            </a:graphic>
          </wp:inline>
        </w:drawing>
      </w:r>
    </w:p>
    <w:p w14:paraId="5C4A42AF" w14:textId="7805C57C" w:rsidR="005D5EFE" w:rsidRPr="00062398" w:rsidRDefault="005D5EFE" w:rsidP="00062398">
      <w:pPr>
        <w:spacing w:line="480" w:lineRule="auto"/>
        <w:rPr>
          <w:rFonts w:ascii="Times New Roman" w:hAnsi="Times New Roman" w:cs="Times New Roman"/>
          <w:sz w:val="24"/>
          <w:szCs w:val="24"/>
        </w:rPr>
      </w:pPr>
      <w:r w:rsidRPr="00062398">
        <w:rPr>
          <w:rFonts w:ascii="Times New Roman" w:hAnsi="Times New Roman" w:cs="Times New Roman"/>
          <w:sz w:val="24"/>
          <w:szCs w:val="24"/>
        </w:rPr>
        <w:t>Fractions were evaporated t</w:t>
      </w:r>
      <w:r w:rsidR="00E32C70" w:rsidRPr="00062398">
        <w:rPr>
          <w:rFonts w:ascii="Times New Roman" w:hAnsi="Times New Roman" w:cs="Times New Roman"/>
          <w:sz w:val="24"/>
          <w:szCs w:val="24"/>
        </w:rPr>
        <w:t xml:space="preserve">o dryness and </w:t>
      </w:r>
      <w:r w:rsidRPr="00062398">
        <w:rPr>
          <w:rFonts w:ascii="Times New Roman" w:hAnsi="Times New Roman" w:cs="Times New Roman"/>
          <w:sz w:val="24"/>
          <w:szCs w:val="24"/>
        </w:rPr>
        <w:t>suspended in 20µl injection buffer (0.1% formic acid in water) prior to LC–MS/MS analysis.</w:t>
      </w:r>
    </w:p>
    <w:p w14:paraId="27ED1103" w14:textId="3BFBFCCF" w:rsidR="005D5EFE" w:rsidRPr="00062398" w:rsidRDefault="00E32C70" w:rsidP="00062398">
      <w:pPr>
        <w:spacing w:line="480" w:lineRule="auto"/>
        <w:rPr>
          <w:rFonts w:ascii="Times New Roman" w:hAnsi="Times New Roman" w:cs="Times New Roman"/>
          <w:b/>
          <w:sz w:val="24"/>
          <w:szCs w:val="24"/>
        </w:rPr>
      </w:pPr>
      <w:r w:rsidRPr="00062398">
        <w:rPr>
          <w:rFonts w:ascii="Times New Roman" w:hAnsi="Times New Roman" w:cs="Times New Roman"/>
          <w:b/>
          <w:sz w:val="24"/>
          <w:szCs w:val="24"/>
        </w:rPr>
        <w:t>1.5</w:t>
      </w:r>
      <w:r w:rsidR="005D5EFE" w:rsidRPr="00062398">
        <w:rPr>
          <w:rFonts w:ascii="Times New Roman" w:hAnsi="Times New Roman" w:cs="Times New Roman"/>
          <w:b/>
          <w:sz w:val="24"/>
          <w:szCs w:val="24"/>
        </w:rPr>
        <w:t xml:space="preserve"> </w:t>
      </w:r>
      <w:r w:rsidRPr="00062398">
        <w:rPr>
          <w:rFonts w:ascii="Times New Roman" w:hAnsi="Times New Roman" w:cs="Times New Roman"/>
          <w:b/>
          <w:sz w:val="24"/>
          <w:szCs w:val="24"/>
        </w:rPr>
        <w:t xml:space="preserve">LC-MS/MS </w:t>
      </w:r>
      <w:r w:rsidR="005D5EFE" w:rsidRPr="00062398">
        <w:rPr>
          <w:rFonts w:ascii="Times New Roman" w:hAnsi="Times New Roman" w:cs="Times New Roman"/>
          <w:b/>
          <w:sz w:val="24"/>
          <w:szCs w:val="24"/>
        </w:rPr>
        <w:t>analysis</w:t>
      </w:r>
    </w:p>
    <w:p w14:paraId="732531D9" w14:textId="58FB0145" w:rsidR="005D5EFE" w:rsidRPr="00062398" w:rsidRDefault="005D5EFE" w:rsidP="00062398">
      <w:pPr>
        <w:spacing w:line="480" w:lineRule="auto"/>
        <w:rPr>
          <w:rFonts w:ascii="Times New Roman" w:hAnsi="Times New Roman" w:cs="Times New Roman"/>
          <w:sz w:val="24"/>
          <w:szCs w:val="24"/>
        </w:rPr>
      </w:pPr>
      <w:r w:rsidRPr="00062398">
        <w:rPr>
          <w:rFonts w:ascii="Times New Roman" w:hAnsi="Times New Roman" w:cs="Times New Roman"/>
          <w:sz w:val="24"/>
          <w:szCs w:val="24"/>
        </w:rPr>
        <w:t>The Orbitrap Fusion Tribrid Mass Spectrometer coupled to an Easy-nLC 1000 (Thermo Scientific) was used to analyse the TMT labeled peptides. The instrument was calibrated by infusion prior to analysis with a mixture of caffeine, MRFA, and Ultramark 1621. For each fraction 6 µl were analyzed by loading onto a NanoViper Acclaim pepmap 100 trap column (75 µm 20 mm with 3 µm beads) and desalting with 0.1% formic acid in water (solvent A), before separating on a NanoViper Acclaim pepmap RSLC C18 reverse-phase analytical column (75 µm 150 mm with 3 µm beads). Chromatographic separation was achieved at a flow rate of 0.300 µl/min over 140 min in seven linear steps as follows (solvent B was 0.1% formic acid in acetonitrile): initial, 5% B; 3 min, 5% B; 5 min, 10% B: 110 min, 25% B; 130 min, 60% B; 135 min, 90% B; 140 min, 90% B. The eluting peptides were analyzed in data-dependent mode for both MS2 and MS3 methods. A MS survey scan of 400−1500 m/z was performed in the Orbitrap at a resolution of 120000 and an AGC target of 4 × 105. The top speed mode was used to select ions for MS2 analysis, requiring charge state 2-7 and dynamic exclusion 40 s with a ±10 ppm window, and monoisotopic precursor selection. During the MS2 analyses, precursors were fragmented by HCD at collision energy of 35% +/- 10%, followed by Turbo IonTrap analysis using automatic m/z normal scan range. Precursors were isolated in the quadrupole using a width of 1.2, accumulated to an AGC target of 1 × 104 or a maximum injection time of 50ms. The 10 most intense fragments in MS2 spectra were selected for MS3 analysis with the filters mass range 400-1200, precursor exclusion +/- 5 m/z, and TMT isobaric tag loss exclusion. MS3 analysis was performed in the Orbitrap at resolution 60000 from 100-500 m/z, precursors isolated using a 2 m/z isolation window, accumulated to an AGC target of 5 × 104 or a maximum injection time of 120 ms. The MS3 precursor population was isolated using the SPS waveform and then fragmented by HCD, with a normalized collision energy set to 65.</w:t>
      </w:r>
    </w:p>
    <w:p w14:paraId="74F65866" w14:textId="661DB0C1" w:rsidR="005D5EFE" w:rsidRPr="00062398" w:rsidRDefault="00E32C70" w:rsidP="00062398">
      <w:pPr>
        <w:spacing w:line="480" w:lineRule="auto"/>
        <w:rPr>
          <w:rFonts w:ascii="Times New Roman" w:hAnsi="Times New Roman" w:cs="Times New Roman"/>
          <w:b/>
          <w:sz w:val="24"/>
          <w:szCs w:val="24"/>
        </w:rPr>
      </w:pPr>
      <w:r w:rsidRPr="00062398">
        <w:rPr>
          <w:rFonts w:ascii="Times New Roman" w:hAnsi="Times New Roman" w:cs="Times New Roman"/>
          <w:b/>
          <w:sz w:val="24"/>
          <w:szCs w:val="24"/>
        </w:rPr>
        <w:t>1.6</w:t>
      </w:r>
      <w:r w:rsidR="005D5EFE" w:rsidRPr="00062398">
        <w:rPr>
          <w:rFonts w:ascii="Times New Roman" w:hAnsi="Times New Roman" w:cs="Times New Roman"/>
          <w:b/>
          <w:sz w:val="24"/>
          <w:szCs w:val="24"/>
        </w:rPr>
        <w:t xml:space="preserve"> </w:t>
      </w:r>
      <w:r w:rsidRPr="00062398">
        <w:rPr>
          <w:rFonts w:ascii="Times New Roman" w:hAnsi="Times New Roman" w:cs="Times New Roman"/>
          <w:b/>
          <w:sz w:val="24"/>
          <w:szCs w:val="24"/>
        </w:rPr>
        <w:t>LC-MS/MS data p</w:t>
      </w:r>
      <w:r w:rsidR="005D5EFE" w:rsidRPr="00062398">
        <w:rPr>
          <w:rFonts w:ascii="Times New Roman" w:hAnsi="Times New Roman" w:cs="Times New Roman"/>
          <w:b/>
          <w:sz w:val="24"/>
          <w:szCs w:val="24"/>
        </w:rPr>
        <w:t>rocessing</w:t>
      </w:r>
    </w:p>
    <w:p w14:paraId="29AA49F3" w14:textId="77777777" w:rsidR="005D5EFE" w:rsidRDefault="005D5EFE" w:rsidP="00062398">
      <w:pPr>
        <w:spacing w:line="480" w:lineRule="auto"/>
        <w:rPr>
          <w:rFonts w:ascii="Times New Roman" w:hAnsi="Times New Roman" w:cs="Times New Roman"/>
          <w:sz w:val="24"/>
          <w:szCs w:val="24"/>
        </w:rPr>
      </w:pPr>
      <w:r w:rsidRPr="00062398">
        <w:rPr>
          <w:rFonts w:ascii="Times New Roman" w:hAnsi="Times New Roman" w:cs="Times New Roman"/>
          <w:sz w:val="24"/>
          <w:szCs w:val="24"/>
        </w:rPr>
        <w:t>The software package Proteome Discoverer 2.2 (Thermo) was used to process the data. The SEQUESTHT algorithm was used to search MS2 spectra against a database containing human proteins (Uniprot-Trembl, downloaded 20171116, 124124 entries) concatenated with a database of common contaminants (cRAP). Database search parameters were 10 ppm precursor ion tolerance, 0.6 Da fragment ion tolerance, and allowing up to two missed cleavages. Fixed modifications were TMT tags on peptide N termini/lysine residues (+229.162932 Da) and carbamidomethylation of cysteine residues (+57.02146 Da) while variable modifications were N-terminal acetylation (+42.011 Da), methionine oxidation (+15.99492 Da).. An MS2 spectra assignment false discovery rate (FDR) of less than 1% was achieved by applying Percolator algorithm. For quantification, a 20 ppm integration tolerance with the most confident centroid integration method was used. To account for differences in sample handling samples were normalized on total peptide amount. Missing values were replaced with minimum values, and only MS3 spectra having minimum average signal to noise (S/N) ratio of 10 were accepted for quantification.</w:t>
      </w:r>
    </w:p>
    <w:p w14:paraId="5BEDA05E" w14:textId="078C81AC" w:rsidR="00ED4A38" w:rsidRPr="00ED4A38" w:rsidRDefault="00ED4A38" w:rsidP="00062398">
      <w:pPr>
        <w:spacing w:line="480" w:lineRule="auto"/>
        <w:rPr>
          <w:rFonts w:ascii="Times New Roman" w:hAnsi="Times New Roman" w:cs="Times New Roman"/>
          <w:b/>
          <w:sz w:val="24"/>
          <w:szCs w:val="24"/>
        </w:rPr>
      </w:pPr>
      <w:r>
        <w:rPr>
          <w:rFonts w:ascii="Times New Roman" w:hAnsi="Times New Roman" w:cs="Times New Roman"/>
          <w:b/>
          <w:sz w:val="24"/>
          <w:szCs w:val="24"/>
        </w:rPr>
        <w:t xml:space="preserve">1.7 </w:t>
      </w:r>
      <w:r>
        <w:rPr>
          <w:rFonts w:ascii="Times New Roman" w:hAnsi="Times New Roman" w:cs="Times New Roman"/>
          <w:b/>
          <w:color w:val="000000" w:themeColor="text1"/>
          <w:sz w:val="24"/>
          <w:szCs w:val="24"/>
          <w:shd w:val="clear" w:color="auto" w:fill="FFFFFF"/>
        </w:rPr>
        <w:t>S</w:t>
      </w:r>
      <w:r w:rsidR="006535F5">
        <w:rPr>
          <w:rFonts w:ascii="Times New Roman" w:hAnsi="Times New Roman" w:cs="Times New Roman"/>
          <w:b/>
          <w:color w:val="000000" w:themeColor="text1"/>
          <w:sz w:val="24"/>
          <w:szCs w:val="24"/>
          <w:shd w:val="clear" w:color="auto" w:fill="FFFFFF"/>
        </w:rPr>
        <w:t xml:space="preserve">tatistical analysis of the mass </w:t>
      </w:r>
      <w:r>
        <w:rPr>
          <w:rFonts w:ascii="Times New Roman" w:hAnsi="Times New Roman" w:cs="Times New Roman"/>
          <w:b/>
          <w:color w:val="000000" w:themeColor="text1"/>
          <w:sz w:val="24"/>
          <w:szCs w:val="24"/>
          <w:shd w:val="clear" w:color="auto" w:fill="FFFFFF"/>
        </w:rPr>
        <w:t>spectrometry-based proteomics and pathway enrichment analysis</w:t>
      </w:r>
    </w:p>
    <w:p w14:paraId="353306FA" w14:textId="48DFD354" w:rsidR="006535F5" w:rsidRDefault="006535F5" w:rsidP="006535F5">
      <w:pPr>
        <w:spacing w:line="480" w:lineRule="auto"/>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For each protein identified by mass spectrometry, t</w:t>
      </w:r>
      <w:r w:rsidRPr="00706D33">
        <w:rPr>
          <w:rFonts w:ascii="Times New Roman" w:hAnsi="Times New Roman" w:cs="Times New Roman"/>
          <w:color w:val="000000" w:themeColor="text1"/>
          <w:sz w:val="24"/>
          <w:szCs w:val="24"/>
          <w:shd w:val="clear" w:color="auto" w:fill="FFFFFF"/>
        </w:rPr>
        <w:t xml:space="preserve">here </w:t>
      </w:r>
      <w:r>
        <w:rPr>
          <w:rFonts w:ascii="Times New Roman" w:hAnsi="Times New Roman" w:cs="Times New Roman"/>
          <w:color w:val="000000" w:themeColor="text1"/>
          <w:sz w:val="24"/>
          <w:szCs w:val="24"/>
          <w:shd w:val="clear" w:color="auto" w:fill="FFFFFF"/>
        </w:rPr>
        <w:t>were</w:t>
      </w:r>
      <w:r w:rsidRPr="00706D33">
        <w:rPr>
          <w:rFonts w:ascii="Times New Roman" w:hAnsi="Times New Roman" w:cs="Times New Roman"/>
          <w:color w:val="000000" w:themeColor="text1"/>
          <w:sz w:val="24"/>
          <w:szCs w:val="24"/>
          <w:shd w:val="clear" w:color="auto" w:fill="FFFFFF"/>
        </w:rPr>
        <w:t xml:space="preserve"> </w:t>
      </w:r>
      <w:r>
        <w:rPr>
          <w:rFonts w:ascii="Times New Roman" w:hAnsi="Times New Roman" w:cs="Times New Roman"/>
          <w:color w:val="000000" w:themeColor="text1"/>
          <w:sz w:val="24"/>
          <w:szCs w:val="24"/>
          <w:shd w:val="clear" w:color="auto" w:fill="FFFFFF"/>
        </w:rPr>
        <w:t>five</w:t>
      </w:r>
      <w:r w:rsidRPr="00706D33">
        <w:rPr>
          <w:rFonts w:ascii="Times New Roman" w:hAnsi="Times New Roman" w:cs="Times New Roman"/>
          <w:color w:val="000000" w:themeColor="text1"/>
          <w:sz w:val="24"/>
          <w:szCs w:val="24"/>
          <w:shd w:val="clear" w:color="auto" w:fill="FFFFFF"/>
        </w:rPr>
        <w:t xml:space="preserve"> observations </w:t>
      </w:r>
      <w:r>
        <w:rPr>
          <w:rFonts w:ascii="Times New Roman" w:hAnsi="Times New Roman" w:cs="Times New Roman"/>
          <w:color w:val="000000" w:themeColor="text1"/>
          <w:sz w:val="24"/>
          <w:szCs w:val="24"/>
          <w:shd w:val="clear" w:color="auto" w:fill="FFFFFF"/>
        </w:rPr>
        <w:t xml:space="preserve">related to </w:t>
      </w:r>
      <w:r w:rsidRPr="00706D33">
        <w:rPr>
          <w:rFonts w:ascii="Times New Roman" w:hAnsi="Times New Roman" w:cs="Times New Roman"/>
          <w:color w:val="000000" w:themeColor="text1"/>
          <w:sz w:val="24"/>
          <w:szCs w:val="24"/>
          <w:shd w:val="clear" w:color="auto" w:fill="FFFFFF"/>
        </w:rPr>
        <w:t>the</w:t>
      </w:r>
      <w:r>
        <w:rPr>
          <w:rFonts w:ascii="Times New Roman" w:hAnsi="Times New Roman" w:cs="Times New Roman"/>
          <w:color w:val="000000" w:themeColor="text1"/>
          <w:sz w:val="24"/>
          <w:szCs w:val="24"/>
          <w:shd w:val="clear" w:color="auto" w:fill="FFFFFF"/>
        </w:rPr>
        <w:t xml:space="preserve"> protein intensity data of the hBM-MSC samples (i.e. one observation from each of the five hBM donors), the same is true for the hBM-MSC-</w:t>
      </w:r>
      <w:r w:rsidR="00FD7D64">
        <w:rPr>
          <w:rFonts w:ascii="Times New Roman" w:hAnsi="Times New Roman" w:cs="Times New Roman"/>
          <w:color w:val="000000" w:themeColor="text1"/>
          <w:sz w:val="24"/>
          <w:szCs w:val="24"/>
          <w:shd w:val="clear" w:color="auto" w:fill="FFFFFF"/>
        </w:rPr>
        <w:t>s</w:t>
      </w:r>
      <w:r>
        <w:rPr>
          <w:rFonts w:ascii="Times New Roman" w:hAnsi="Times New Roman" w:cs="Times New Roman"/>
          <w:color w:val="000000" w:themeColor="text1"/>
          <w:sz w:val="24"/>
          <w:szCs w:val="24"/>
          <w:shd w:val="clear" w:color="auto" w:fill="FFFFFF"/>
        </w:rPr>
        <w:t xml:space="preserve">EV samples (i.e. five hBM donors). In total, </w:t>
      </w:r>
      <w:r w:rsidRPr="00706D33">
        <w:rPr>
          <w:rFonts w:ascii="Times New Roman" w:hAnsi="Times New Roman" w:cs="Times New Roman"/>
          <w:color w:val="000000" w:themeColor="text1"/>
          <w:sz w:val="24"/>
          <w:szCs w:val="24"/>
          <w:shd w:val="clear" w:color="auto" w:fill="FFFFFF"/>
        </w:rPr>
        <w:t>5089 proteins</w:t>
      </w:r>
      <w:r>
        <w:rPr>
          <w:rFonts w:ascii="Times New Roman" w:hAnsi="Times New Roman" w:cs="Times New Roman"/>
          <w:color w:val="000000" w:themeColor="text1"/>
          <w:sz w:val="24"/>
          <w:szCs w:val="24"/>
          <w:shd w:val="clear" w:color="auto" w:fill="FFFFFF"/>
        </w:rPr>
        <w:t xml:space="preserve"> were identified in the hBM-MSC</w:t>
      </w:r>
      <w:r w:rsidRPr="00706D33">
        <w:rPr>
          <w:rFonts w:ascii="Times New Roman" w:hAnsi="Times New Roman" w:cs="Times New Roman"/>
          <w:color w:val="000000" w:themeColor="text1"/>
          <w:sz w:val="24"/>
          <w:szCs w:val="24"/>
          <w:shd w:val="clear" w:color="auto" w:fill="FFFFFF"/>
        </w:rPr>
        <w:t xml:space="preserve"> data</w:t>
      </w:r>
      <w:r>
        <w:rPr>
          <w:rFonts w:ascii="Times New Roman" w:hAnsi="Times New Roman" w:cs="Times New Roman"/>
          <w:color w:val="000000" w:themeColor="text1"/>
          <w:sz w:val="24"/>
          <w:szCs w:val="24"/>
          <w:shd w:val="clear" w:color="auto" w:fill="FFFFFF"/>
        </w:rPr>
        <w:t>set</w:t>
      </w:r>
      <w:r w:rsidRPr="00706D33">
        <w:rPr>
          <w:rFonts w:ascii="Times New Roman" w:hAnsi="Times New Roman" w:cs="Times New Roman"/>
          <w:color w:val="000000" w:themeColor="text1"/>
          <w:sz w:val="24"/>
          <w:szCs w:val="24"/>
          <w:shd w:val="clear" w:color="auto" w:fill="FFFFFF"/>
        </w:rPr>
        <w:t xml:space="preserve"> and 770 </w:t>
      </w:r>
      <w:r>
        <w:rPr>
          <w:rFonts w:ascii="Times New Roman" w:hAnsi="Times New Roman" w:cs="Times New Roman"/>
          <w:color w:val="000000" w:themeColor="text1"/>
          <w:sz w:val="24"/>
          <w:szCs w:val="24"/>
          <w:shd w:val="clear" w:color="auto" w:fill="FFFFFF"/>
        </w:rPr>
        <w:t>proteins were identified</w:t>
      </w:r>
      <w:r w:rsidRPr="00706D33">
        <w:rPr>
          <w:rFonts w:ascii="Times New Roman" w:hAnsi="Times New Roman" w:cs="Times New Roman"/>
          <w:color w:val="000000" w:themeColor="text1"/>
          <w:sz w:val="24"/>
          <w:szCs w:val="24"/>
          <w:shd w:val="clear" w:color="auto" w:fill="FFFFFF"/>
        </w:rPr>
        <w:t xml:space="preserve"> in the </w:t>
      </w:r>
      <w:r>
        <w:rPr>
          <w:rFonts w:ascii="Times New Roman" w:hAnsi="Times New Roman" w:cs="Times New Roman"/>
          <w:color w:val="000000" w:themeColor="text1"/>
          <w:sz w:val="24"/>
          <w:szCs w:val="24"/>
          <w:shd w:val="clear" w:color="auto" w:fill="FFFFFF"/>
        </w:rPr>
        <w:t>hBM</w:t>
      </w:r>
      <w:r>
        <w:rPr>
          <w:rFonts w:ascii="Times New Roman" w:hAnsi="Times New Roman" w:cs="Times New Roman"/>
          <w:color w:val="000000" w:themeColor="text1"/>
          <w:sz w:val="24"/>
          <w:szCs w:val="24"/>
          <w:shd w:val="clear" w:color="auto" w:fill="FFFFFF"/>
        </w:rPr>
        <w:noBreakHyphen/>
        <w:t>MSC</w:t>
      </w:r>
      <w:r>
        <w:rPr>
          <w:rFonts w:ascii="Times New Roman" w:hAnsi="Times New Roman" w:cs="Times New Roman"/>
          <w:color w:val="000000" w:themeColor="text1"/>
          <w:sz w:val="24"/>
          <w:szCs w:val="24"/>
          <w:shd w:val="clear" w:color="auto" w:fill="FFFFFF"/>
        </w:rPr>
        <w:noBreakHyphen/>
      </w:r>
      <w:r w:rsidR="00FD7D64">
        <w:rPr>
          <w:rFonts w:ascii="Times New Roman" w:hAnsi="Times New Roman" w:cs="Times New Roman"/>
          <w:color w:val="000000" w:themeColor="text1"/>
          <w:sz w:val="24"/>
          <w:szCs w:val="24"/>
          <w:shd w:val="clear" w:color="auto" w:fill="FFFFFF"/>
        </w:rPr>
        <w:t>s</w:t>
      </w:r>
      <w:r w:rsidRPr="00706D33">
        <w:rPr>
          <w:rFonts w:ascii="Times New Roman" w:hAnsi="Times New Roman" w:cs="Times New Roman"/>
          <w:color w:val="000000" w:themeColor="text1"/>
          <w:sz w:val="24"/>
          <w:szCs w:val="24"/>
          <w:shd w:val="clear" w:color="auto" w:fill="FFFFFF"/>
        </w:rPr>
        <w:t>EV data</w:t>
      </w:r>
      <w:r>
        <w:rPr>
          <w:rFonts w:ascii="Times New Roman" w:hAnsi="Times New Roman" w:cs="Times New Roman"/>
          <w:color w:val="000000" w:themeColor="text1"/>
          <w:sz w:val="24"/>
          <w:szCs w:val="24"/>
          <w:shd w:val="clear" w:color="auto" w:fill="FFFFFF"/>
        </w:rPr>
        <w:t xml:space="preserve">set. After removing the proteins with 100% missing values in both of the datasets, 673 out of 770 proteins was compared in the differential analysis. </w:t>
      </w:r>
      <w:r w:rsidR="009B63CD" w:rsidRPr="009B63CD">
        <w:rPr>
          <w:rFonts w:ascii="Times New Roman" w:hAnsi="Times New Roman" w:cs="Times New Roman"/>
          <w:color w:val="000000" w:themeColor="text1"/>
          <w:sz w:val="24"/>
          <w:szCs w:val="24"/>
          <w:shd w:val="clear" w:color="auto" w:fill="FFFFFF"/>
        </w:rPr>
        <w:t>While a missing value of a protein in the hBM-MSC-</w:t>
      </w:r>
      <w:r w:rsidR="00FD7D64">
        <w:rPr>
          <w:rFonts w:ascii="Times New Roman" w:hAnsi="Times New Roman" w:cs="Times New Roman"/>
          <w:color w:val="000000" w:themeColor="text1"/>
          <w:sz w:val="24"/>
          <w:szCs w:val="24"/>
          <w:shd w:val="clear" w:color="auto" w:fill="FFFFFF"/>
        </w:rPr>
        <w:t>s</w:t>
      </w:r>
      <w:r w:rsidR="009B63CD" w:rsidRPr="009B63CD">
        <w:rPr>
          <w:rFonts w:ascii="Times New Roman" w:hAnsi="Times New Roman" w:cs="Times New Roman"/>
          <w:color w:val="000000" w:themeColor="text1"/>
          <w:sz w:val="24"/>
          <w:szCs w:val="24"/>
          <w:shd w:val="clear" w:color="auto" w:fill="FFFFFF"/>
        </w:rPr>
        <w:t>EV was imputed by the protein specific minimal value (PSMV) across both datasets, the absolute minimal value (AMV), which is 4.7, from the hBM-MSC-</w:t>
      </w:r>
      <w:r w:rsidR="00FD7D64">
        <w:rPr>
          <w:rFonts w:ascii="Times New Roman" w:hAnsi="Times New Roman" w:cs="Times New Roman"/>
          <w:color w:val="000000" w:themeColor="text1"/>
          <w:sz w:val="24"/>
          <w:szCs w:val="24"/>
          <w:shd w:val="clear" w:color="auto" w:fill="FFFFFF"/>
        </w:rPr>
        <w:t>s</w:t>
      </w:r>
      <w:r w:rsidR="009B63CD" w:rsidRPr="009B63CD">
        <w:rPr>
          <w:rFonts w:ascii="Times New Roman" w:hAnsi="Times New Roman" w:cs="Times New Roman"/>
          <w:color w:val="000000" w:themeColor="text1"/>
          <w:sz w:val="24"/>
          <w:szCs w:val="24"/>
          <w:shd w:val="clear" w:color="auto" w:fill="FFFFFF"/>
        </w:rPr>
        <w:t>EV dataset was used to impute all the missing values in the hBM-MSC dataset. Given the “true” value of a missing value is unknown, the advantage of the AMV approach for the missing value imputation in hBM-MSC data is that it will less likely mistakenly label a protein as not enriched in hBM-MSC-</w:t>
      </w:r>
      <w:r w:rsidR="00FD7D64">
        <w:rPr>
          <w:rFonts w:ascii="Times New Roman" w:hAnsi="Times New Roman" w:cs="Times New Roman"/>
          <w:color w:val="000000" w:themeColor="text1"/>
          <w:sz w:val="24"/>
          <w:szCs w:val="24"/>
          <w:shd w:val="clear" w:color="auto" w:fill="FFFFFF"/>
        </w:rPr>
        <w:t>s</w:t>
      </w:r>
      <w:r w:rsidR="009B63CD" w:rsidRPr="009B63CD">
        <w:rPr>
          <w:rFonts w:ascii="Times New Roman" w:hAnsi="Times New Roman" w:cs="Times New Roman"/>
          <w:color w:val="000000" w:themeColor="text1"/>
          <w:sz w:val="24"/>
          <w:szCs w:val="24"/>
          <w:shd w:val="clear" w:color="auto" w:fill="FFFFFF"/>
        </w:rPr>
        <w:t>EV. For example, when the “true” value of a protein was closed to AMV, if the PSMV approach was used, it would unreasonably lead to smaller fold change (</w:t>
      </w:r>
      <w:r w:rsidR="00FD7D64">
        <w:rPr>
          <w:rFonts w:ascii="Times New Roman" w:hAnsi="Times New Roman" w:cs="Times New Roman"/>
          <w:color w:val="000000" w:themeColor="text1"/>
          <w:sz w:val="24"/>
          <w:szCs w:val="24"/>
          <w:shd w:val="clear" w:color="auto" w:fill="FFFFFF"/>
        </w:rPr>
        <w:t>s</w:t>
      </w:r>
      <w:r w:rsidR="009B63CD" w:rsidRPr="009B63CD">
        <w:rPr>
          <w:rFonts w:ascii="Times New Roman" w:hAnsi="Times New Roman" w:cs="Times New Roman"/>
          <w:color w:val="000000" w:themeColor="text1"/>
          <w:sz w:val="24"/>
          <w:szCs w:val="24"/>
          <w:shd w:val="clear" w:color="auto" w:fill="FFFFFF"/>
        </w:rPr>
        <w:t>EV vs. MSC) and larger p-value for the comparison of this protein; consequently, the protein was more likely to be categorized as not enriched in hBM-MSC-</w:t>
      </w:r>
      <w:r w:rsidR="00FD7D64">
        <w:rPr>
          <w:rFonts w:ascii="Times New Roman" w:hAnsi="Times New Roman" w:cs="Times New Roman"/>
          <w:color w:val="000000" w:themeColor="text1"/>
          <w:sz w:val="24"/>
          <w:szCs w:val="24"/>
          <w:shd w:val="clear" w:color="auto" w:fill="FFFFFF"/>
        </w:rPr>
        <w:t>s</w:t>
      </w:r>
      <w:r w:rsidR="009B63CD" w:rsidRPr="009B63CD">
        <w:rPr>
          <w:rFonts w:ascii="Times New Roman" w:hAnsi="Times New Roman" w:cs="Times New Roman"/>
          <w:color w:val="000000" w:themeColor="text1"/>
          <w:sz w:val="24"/>
          <w:szCs w:val="24"/>
          <w:shd w:val="clear" w:color="auto" w:fill="FFFFFF"/>
        </w:rPr>
        <w:t xml:space="preserve">EV. Therefore, AMV approach is considered as an adequate approach for the missing value </w:t>
      </w:r>
      <w:r w:rsidR="009B63CD">
        <w:rPr>
          <w:rFonts w:ascii="Times New Roman" w:hAnsi="Times New Roman" w:cs="Times New Roman"/>
          <w:color w:val="000000" w:themeColor="text1"/>
          <w:sz w:val="24"/>
          <w:szCs w:val="24"/>
          <w:shd w:val="clear" w:color="auto" w:fill="FFFFFF"/>
        </w:rPr>
        <w:t xml:space="preserve">imputation in hBM-MSC </w:t>
      </w:r>
      <w:r w:rsidR="009B63CD" w:rsidRPr="009B63CD">
        <w:rPr>
          <w:rFonts w:ascii="Times New Roman" w:hAnsi="Times New Roman" w:cs="Times New Roman"/>
          <w:color w:val="000000" w:themeColor="text1"/>
          <w:sz w:val="24"/>
          <w:szCs w:val="24"/>
          <w:shd w:val="clear" w:color="auto" w:fill="FFFFFF"/>
        </w:rPr>
        <w:t xml:space="preserve">dataset. </w:t>
      </w:r>
      <w:r w:rsidRPr="009B63CD">
        <w:rPr>
          <w:rFonts w:ascii="Times New Roman" w:hAnsi="Times New Roman" w:cs="Times New Roman"/>
          <w:color w:val="000000" w:themeColor="text1"/>
          <w:sz w:val="24"/>
          <w:szCs w:val="24"/>
          <w:shd w:val="clear" w:color="auto" w:fill="FFFFFF"/>
        </w:rPr>
        <w:t>The above</w:t>
      </w:r>
      <w:r w:rsidRPr="009B63CD">
        <w:rPr>
          <w:rFonts w:ascii="Times New Roman" w:hAnsi="Times New Roman" w:cs="Times New Roman"/>
          <w:color w:val="000000" w:themeColor="text1"/>
          <w:sz w:val="24"/>
          <w:szCs w:val="24"/>
          <w:shd w:val="clear" w:color="auto" w:fill="FFFFFF"/>
        </w:rPr>
        <w:noBreakHyphen/>
        <w:t xml:space="preserve">mentioned data imputation approach was adopted based on the consideration of trying to avoid prematurely </w:t>
      </w:r>
      <w:r w:rsidR="00FD7D64" w:rsidRPr="009B63CD">
        <w:rPr>
          <w:rFonts w:ascii="Times New Roman" w:hAnsi="Times New Roman" w:cs="Times New Roman"/>
          <w:color w:val="000000" w:themeColor="text1"/>
          <w:sz w:val="24"/>
          <w:szCs w:val="24"/>
          <w:shd w:val="clear" w:color="auto" w:fill="FFFFFF"/>
        </w:rPr>
        <w:t>identifying</w:t>
      </w:r>
      <w:r w:rsidRPr="009B63CD">
        <w:rPr>
          <w:rFonts w:ascii="Times New Roman" w:hAnsi="Times New Roman" w:cs="Times New Roman"/>
          <w:color w:val="000000" w:themeColor="text1"/>
          <w:sz w:val="24"/>
          <w:szCs w:val="24"/>
          <w:shd w:val="clear" w:color="auto" w:fill="FFFFFF"/>
        </w:rPr>
        <w:t xml:space="preserve"> a protein as not differentially expressed.</w:t>
      </w:r>
      <w:r>
        <w:rPr>
          <w:rFonts w:ascii="Times New Roman" w:hAnsi="Times New Roman" w:cs="Times New Roman"/>
          <w:color w:val="000000" w:themeColor="text1"/>
          <w:sz w:val="24"/>
          <w:szCs w:val="24"/>
          <w:shd w:val="clear" w:color="auto" w:fill="FFFFFF"/>
        </w:rPr>
        <w:t xml:space="preserve"> </w:t>
      </w:r>
      <w:r w:rsidRPr="00706D33">
        <w:rPr>
          <w:rFonts w:ascii="Times New Roman" w:hAnsi="Times New Roman" w:cs="Times New Roman"/>
          <w:color w:val="000000" w:themeColor="text1"/>
          <w:sz w:val="24"/>
          <w:szCs w:val="24"/>
          <w:shd w:val="clear" w:color="auto" w:fill="FFFFFF"/>
        </w:rPr>
        <w:t>The intensity data of both datasets were log</w:t>
      </w:r>
      <w:r w:rsidRPr="00706D33">
        <w:rPr>
          <w:rFonts w:ascii="Times New Roman" w:hAnsi="Times New Roman" w:cs="Times New Roman"/>
          <w:color w:val="000000" w:themeColor="text1"/>
          <w:sz w:val="24"/>
          <w:szCs w:val="24"/>
          <w:shd w:val="clear" w:color="auto" w:fill="FFFFFF"/>
          <w:vertAlign w:val="subscript"/>
        </w:rPr>
        <w:t>2</w:t>
      </w:r>
      <w:r>
        <w:rPr>
          <w:rFonts w:ascii="Times New Roman" w:hAnsi="Times New Roman" w:cs="Times New Roman"/>
          <w:color w:val="000000" w:themeColor="text1"/>
          <w:sz w:val="24"/>
          <w:szCs w:val="24"/>
          <w:shd w:val="clear" w:color="auto" w:fill="FFFFFF"/>
        </w:rPr>
        <w:noBreakHyphen/>
      </w:r>
      <w:r w:rsidRPr="00706D33">
        <w:rPr>
          <w:rFonts w:ascii="Times New Roman" w:hAnsi="Times New Roman" w:cs="Times New Roman"/>
          <w:color w:val="000000" w:themeColor="text1"/>
          <w:sz w:val="24"/>
          <w:szCs w:val="24"/>
          <w:shd w:val="clear" w:color="auto" w:fill="FFFFFF"/>
        </w:rPr>
        <w:t>tran</w:t>
      </w:r>
      <w:r>
        <w:rPr>
          <w:rFonts w:ascii="Times New Roman" w:hAnsi="Times New Roman" w:cs="Times New Roman"/>
          <w:color w:val="000000" w:themeColor="text1"/>
          <w:sz w:val="24"/>
          <w:szCs w:val="24"/>
          <w:shd w:val="clear" w:color="auto" w:fill="FFFFFF"/>
        </w:rPr>
        <w:t>s</w:t>
      </w:r>
      <w:r w:rsidRPr="00706D33">
        <w:rPr>
          <w:rFonts w:ascii="Times New Roman" w:hAnsi="Times New Roman" w:cs="Times New Roman"/>
          <w:color w:val="000000" w:themeColor="text1"/>
          <w:sz w:val="24"/>
          <w:szCs w:val="24"/>
          <w:shd w:val="clear" w:color="auto" w:fill="FFFFFF"/>
        </w:rPr>
        <w:t xml:space="preserve">formed after the imputation. The transformed </w:t>
      </w:r>
      <w:r>
        <w:rPr>
          <w:rFonts w:ascii="Times New Roman" w:hAnsi="Times New Roman" w:cs="Times New Roman"/>
          <w:color w:val="000000" w:themeColor="text1"/>
          <w:sz w:val="24"/>
          <w:szCs w:val="24"/>
          <w:shd w:val="clear" w:color="auto" w:fill="FFFFFF"/>
        </w:rPr>
        <w:t>values of each of 673 proteins</w:t>
      </w:r>
      <w:r w:rsidRPr="00706D33">
        <w:rPr>
          <w:rFonts w:ascii="Times New Roman" w:hAnsi="Times New Roman" w:cs="Times New Roman"/>
          <w:color w:val="000000" w:themeColor="text1"/>
          <w:sz w:val="24"/>
          <w:szCs w:val="24"/>
          <w:shd w:val="clear" w:color="auto" w:fill="FFFFFF"/>
        </w:rPr>
        <w:t xml:space="preserve"> </w:t>
      </w:r>
      <w:r>
        <w:rPr>
          <w:rFonts w:ascii="Times New Roman" w:hAnsi="Times New Roman" w:cs="Times New Roman"/>
          <w:color w:val="000000" w:themeColor="text1"/>
          <w:sz w:val="24"/>
          <w:szCs w:val="24"/>
          <w:shd w:val="clear" w:color="auto" w:fill="FFFFFF"/>
        </w:rPr>
        <w:t>of hBM</w:t>
      </w:r>
      <w:r>
        <w:rPr>
          <w:rFonts w:ascii="Times New Roman" w:hAnsi="Times New Roman" w:cs="Times New Roman"/>
          <w:color w:val="000000" w:themeColor="text1"/>
          <w:sz w:val="24"/>
          <w:szCs w:val="24"/>
          <w:shd w:val="clear" w:color="auto" w:fill="FFFFFF"/>
        </w:rPr>
        <w:noBreakHyphen/>
        <w:t>MSC</w:t>
      </w:r>
      <w:r>
        <w:rPr>
          <w:rFonts w:ascii="Times New Roman" w:hAnsi="Times New Roman" w:cs="Times New Roman"/>
          <w:color w:val="000000" w:themeColor="text1"/>
          <w:sz w:val="24"/>
          <w:szCs w:val="24"/>
          <w:shd w:val="clear" w:color="auto" w:fill="FFFFFF"/>
        </w:rPr>
        <w:noBreakHyphen/>
      </w:r>
      <w:r w:rsidR="00FD7D64">
        <w:rPr>
          <w:rFonts w:ascii="Times New Roman" w:hAnsi="Times New Roman" w:cs="Times New Roman"/>
          <w:color w:val="000000" w:themeColor="text1"/>
          <w:sz w:val="24"/>
          <w:szCs w:val="24"/>
          <w:shd w:val="clear" w:color="auto" w:fill="FFFFFF"/>
        </w:rPr>
        <w:t>s</w:t>
      </w:r>
      <w:r w:rsidRPr="00706D33">
        <w:rPr>
          <w:rFonts w:ascii="Times New Roman" w:hAnsi="Times New Roman" w:cs="Times New Roman"/>
          <w:color w:val="000000" w:themeColor="text1"/>
          <w:sz w:val="24"/>
          <w:szCs w:val="24"/>
          <w:shd w:val="clear" w:color="auto" w:fill="FFFFFF"/>
        </w:rPr>
        <w:t>EV</w:t>
      </w:r>
      <w:r>
        <w:rPr>
          <w:rFonts w:ascii="Times New Roman" w:hAnsi="Times New Roman" w:cs="Times New Roman"/>
          <w:color w:val="000000" w:themeColor="text1"/>
          <w:sz w:val="24"/>
          <w:szCs w:val="24"/>
          <w:shd w:val="clear" w:color="auto" w:fill="FFFFFF"/>
        </w:rPr>
        <w:t>s and of hBM-MSCs</w:t>
      </w:r>
      <w:r w:rsidRPr="00706D33">
        <w:rPr>
          <w:rFonts w:ascii="Times New Roman" w:hAnsi="Times New Roman" w:cs="Times New Roman"/>
          <w:color w:val="000000" w:themeColor="text1"/>
          <w:sz w:val="24"/>
          <w:szCs w:val="24"/>
          <w:shd w:val="clear" w:color="auto" w:fill="FFFFFF"/>
        </w:rPr>
        <w:t xml:space="preserve"> </w:t>
      </w:r>
      <w:r>
        <w:rPr>
          <w:rFonts w:ascii="Times New Roman" w:hAnsi="Times New Roman" w:cs="Times New Roman"/>
          <w:color w:val="000000" w:themeColor="text1"/>
          <w:sz w:val="24"/>
          <w:szCs w:val="24"/>
          <w:shd w:val="clear" w:color="auto" w:fill="FFFFFF"/>
        </w:rPr>
        <w:t>were compared using a paired t</w:t>
      </w:r>
      <w:r>
        <w:rPr>
          <w:rFonts w:ascii="Times New Roman" w:hAnsi="Times New Roman" w:cs="Times New Roman"/>
          <w:color w:val="000000" w:themeColor="text1"/>
          <w:sz w:val="24"/>
          <w:szCs w:val="24"/>
          <w:shd w:val="clear" w:color="auto" w:fill="FFFFFF"/>
        </w:rPr>
        <w:noBreakHyphen/>
      </w:r>
      <w:r w:rsidRPr="00706D33">
        <w:rPr>
          <w:rFonts w:ascii="Times New Roman" w:hAnsi="Times New Roman" w:cs="Times New Roman"/>
          <w:color w:val="000000" w:themeColor="text1"/>
          <w:sz w:val="24"/>
          <w:szCs w:val="24"/>
          <w:shd w:val="clear" w:color="auto" w:fill="FFFFFF"/>
        </w:rPr>
        <w:t xml:space="preserve">test procedure. The p-values were adjusted for multiplicity </w:t>
      </w:r>
      <w:r w:rsidRPr="001D3FAC">
        <w:rPr>
          <w:rFonts w:ascii="Times New Roman" w:hAnsi="Times New Roman" w:cs="Times New Roman"/>
          <w:color w:val="000000" w:themeColor="text1"/>
          <w:sz w:val="24"/>
          <w:szCs w:val="24"/>
          <w:shd w:val="clear" w:color="auto" w:fill="FFFFFF"/>
        </w:rPr>
        <w:t>by a false discovery rate (FDR) controlling method based on the linear step-up method suggested by Benjamini and Hochberg (1995) (1).</w:t>
      </w:r>
      <w:r w:rsidRPr="00706D33">
        <w:rPr>
          <w:rFonts w:ascii="Times New Roman" w:hAnsi="Times New Roman" w:cs="Times New Roman"/>
          <w:color w:val="000000" w:themeColor="text1"/>
          <w:sz w:val="24"/>
          <w:szCs w:val="24"/>
          <w:shd w:val="clear" w:color="auto" w:fill="FFFFFF"/>
        </w:rPr>
        <w:t xml:space="preserve">  </w:t>
      </w:r>
      <w:r>
        <w:rPr>
          <w:rFonts w:ascii="Times New Roman" w:hAnsi="Times New Roman" w:cs="Times New Roman"/>
          <w:color w:val="000000" w:themeColor="text1"/>
          <w:sz w:val="24"/>
          <w:szCs w:val="24"/>
          <w:shd w:val="clear" w:color="auto" w:fill="FFFFFF"/>
        </w:rPr>
        <w:t xml:space="preserve">297 </w:t>
      </w:r>
      <w:r w:rsidRPr="00706D33">
        <w:rPr>
          <w:rFonts w:ascii="Times New Roman" w:hAnsi="Times New Roman" w:cs="Times New Roman"/>
          <w:color w:val="000000" w:themeColor="text1"/>
          <w:sz w:val="24"/>
          <w:szCs w:val="24"/>
          <w:shd w:val="clear" w:color="auto" w:fill="FFFFFF"/>
        </w:rPr>
        <w:t xml:space="preserve">proteins </w:t>
      </w:r>
      <w:r>
        <w:rPr>
          <w:rFonts w:ascii="Times New Roman" w:hAnsi="Times New Roman" w:cs="Times New Roman"/>
          <w:color w:val="000000" w:themeColor="text1"/>
          <w:sz w:val="24"/>
          <w:szCs w:val="24"/>
          <w:shd w:val="clear" w:color="auto" w:fill="FFFFFF"/>
        </w:rPr>
        <w:t xml:space="preserve">were considered </w:t>
      </w:r>
      <w:r w:rsidRPr="00706D33">
        <w:rPr>
          <w:rFonts w:ascii="Times New Roman" w:hAnsi="Times New Roman" w:cs="Times New Roman"/>
          <w:color w:val="000000" w:themeColor="text1"/>
          <w:sz w:val="24"/>
          <w:szCs w:val="24"/>
          <w:shd w:val="clear" w:color="auto" w:fill="FFFFFF"/>
        </w:rPr>
        <w:t>significant</w:t>
      </w:r>
      <w:r>
        <w:rPr>
          <w:rFonts w:ascii="Times New Roman" w:hAnsi="Times New Roman" w:cs="Times New Roman"/>
          <w:color w:val="000000" w:themeColor="text1"/>
          <w:sz w:val="24"/>
          <w:szCs w:val="24"/>
          <w:shd w:val="clear" w:color="auto" w:fill="FFFFFF"/>
        </w:rPr>
        <w:t>ly up-regulated in hBM</w:t>
      </w:r>
      <w:r>
        <w:rPr>
          <w:rFonts w:ascii="Times New Roman" w:hAnsi="Times New Roman" w:cs="Times New Roman"/>
          <w:color w:val="000000" w:themeColor="text1"/>
          <w:sz w:val="24"/>
          <w:szCs w:val="24"/>
          <w:shd w:val="clear" w:color="auto" w:fill="FFFFFF"/>
        </w:rPr>
        <w:noBreakHyphen/>
        <w:t>MSC</w:t>
      </w:r>
      <w:r>
        <w:rPr>
          <w:rFonts w:ascii="Times New Roman" w:hAnsi="Times New Roman" w:cs="Times New Roman"/>
          <w:color w:val="000000" w:themeColor="text1"/>
          <w:sz w:val="24"/>
          <w:szCs w:val="24"/>
          <w:shd w:val="clear" w:color="auto" w:fill="FFFFFF"/>
        </w:rPr>
        <w:noBreakHyphen/>
      </w:r>
      <w:r w:rsidR="00FD7D64">
        <w:rPr>
          <w:rFonts w:ascii="Times New Roman" w:hAnsi="Times New Roman" w:cs="Times New Roman"/>
          <w:color w:val="000000" w:themeColor="text1"/>
          <w:sz w:val="24"/>
          <w:szCs w:val="24"/>
          <w:shd w:val="clear" w:color="auto" w:fill="FFFFFF"/>
        </w:rPr>
        <w:t>s</w:t>
      </w:r>
      <w:r w:rsidRPr="00706D33">
        <w:rPr>
          <w:rFonts w:ascii="Times New Roman" w:hAnsi="Times New Roman" w:cs="Times New Roman"/>
          <w:color w:val="000000" w:themeColor="text1"/>
          <w:sz w:val="24"/>
          <w:szCs w:val="24"/>
          <w:shd w:val="clear" w:color="auto" w:fill="FFFFFF"/>
        </w:rPr>
        <w:t>EV</w:t>
      </w:r>
      <w:r>
        <w:rPr>
          <w:rFonts w:ascii="Times New Roman" w:hAnsi="Times New Roman" w:cs="Times New Roman"/>
          <w:color w:val="000000" w:themeColor="text1"/>
          <w:sz w:val="24"/>
          <w:szCs w:val="24"/>
          <w:shd w:val="clear" w:color="auto" w:fill="FFFFFF"/>
        </w:rPr>
        <w:t xml:space="preserve"> dataset (vs. hBM-MSC dataset)</w:t>
      </w:r>
      <w:r w:rsidRPr="00706D33">
        <w:rPr>
          <w:rFonts w:ascii="Times New Roman" w:hAnsi="Times New Roman" w:cs="Times New Roman"/>
          <w:color w:val="000000" w:themeColor="text1"/>
          <w:sz w:val="24"/>
          <w:szCs w:val="24"/>
          <w:shd w:val="clear" w:color="auto" w:fill="FFFFFF"/>
        </w:rPr>
        <w:t xml:space="preserve"> </w:t>
      </w:r>
      <w:r>
        <w:rPr>
          <w:rFonts w:ascii="Times New Roman" w:hAnsi="Times New Roman" w:cs="Times New Roman"/>
          <w:color w:val="000000" w:themeColor="text1"/>
          <w:sz w:val="24"/>
          <w:szCs w:val="24"/>
          <w:shd w:val="clear" w:color="auto" w:fill="FFFFFF"/>
        </w:rPr>
        <w:t xml:space="preserve">based on </w:t>
      </w:r>
      <w:r w:rsidRPr="00706D33">
        <w:rPr>
          <w:rFonts w:ascii="Times New Roman" w:hAnsi="Times New Roman" w:cs="Times New Roman"/>
          <w:color w:val="000000" w:themeColor="text1"/>
          <w:sz w:val="24"/>
          <w:szCs w:val="24"/>
          <w:shd w:val="clear" w:color="auto" w:fill="FFFFFF"/>
        </w:rPr>
        <w:t>adjust</w:t>
      </w:r>
      <w:r>
        <w:rPr>
          <w:rFonts w:ascii="Times New Roman" w:hAnsi="Times New Roman" w:cs="Times New Roman"/>
          <w:color w:val="000000" w:themeColor="text1"/>
          <w:sz w:val="24"/>
          <w:szCs w:val="24"/>
          <w:shd w:val="clear" w:color="auto" w:fill="FFFFFF"/>
        </w:rPr>
        <w:t xml:space="preserve">ed FDR p-values of &lt;0.05 and </w:t>
      </w:r>
      <w:r w:rsidRPr="00706D33">
        <w:rPr>
          <w:rFonts w:ascii="Times New Roman" w:hAnsi="Times New Roman" w:cs="Times New Roman"/>
          <w:color w:val="000000" w:themeColor="text1"/>
          <w:sz w:val="24"/>
          <w:szCs w:val="24"/>
          <w:shd w:val="clear" w:color="auto" w:fill="FFFFFF"/>
        </w:rPr>
        <w:t xml:space="preserve"> </w:t>
      </w:r>
      <w:r>
        <w:rPr>
          <w:rFonts w:ascii="Times New Roman" w:hAnsi="Times New Roman" w:cs="Times New Roman"/>
          <w:color w:val="000000" w:themeColor="text1"/>
          <w:sz w:val="24"/>
          <w:szCs w:val="24"/>
          <w:shd w:val="clear" w:color="auto" w:fill="FFFFFF"/>
        </w:rPr>
        <w:t xml:space="preserve">a cut-off point of at-least-2 </w:t>
      </w:r>
      <w:r w:rsidRPr="00706D33">
        <w:rPr>
          <w:rFonts w:ascii="Times New Roman" w:hAnsi="Times New Roman" w:cs="Times New Roman"/>
          <w:color w:val="000000" w:themeColor="text1"/>
          <w:sz w:val="24"/>
          <w:szCs w:val="24"/>
          <w:shd w:val="clear" w:color="auto" w:fill="FFFFFF"/>
        </w:rPr>
        <w:t>fold changes</w:t>
      </w:r>
      <w:r>
        <w:rPr>
          <w:rFonts w:ascii="Times New Roman" w:hAnsi="Times New Roman" w:cs="Times New Roman"/>
          <w:color w:val="000000" w:themeColor="text1"/>
          <w:sz w:val="24"/>
          <w:szCs w:val="24"/>
          <w:shd w:val="clear" w:color="auto" w:fill="FFFFFF"/>
        </w:rPr>
        <w:t xml:space="preserve">, and were further analyzed. </w:t>
      </w:r>
      <w:r w:rsidRPr="00706D33">
        <w:rPr>
          <w:rFonts w:ascii="Times New Roman" w:hAnsi="Times New Roman" w:cs="Times New Roman"/>
          <w:color w:val="000000" w:themeColor="text1"/>
          <w:sz w:val="24"/>
          <w:szCs w:val="24"/>
          <w:shd w:val="clear" w:color="auto" w:fill="FFFFFF"/>
        </w:rPr>
        <w:t>There are differen</w:t>
      </w:r>
      <w:r>
        <w:rPr>
          <w:rFonts w:ascii="Times New Roman" w:hAnsi="Times New Roman" w:cs="Times New Roman"/>
          <w:color w:val="000000" w:themeColor="text1"/>
          <w:sz w:val="24"/>
          <w:szCs w:val="24"/>
          <w:shd w:val="clear" w:color="auto" w:fill="FFFFFF"/>
        </w:rPr>
        <w:t>t definitions of fold changes and t</w:t>
      </w:r>
      <w:r w:rsidRPr="00706D33">
        <w:rPr>
          <w:rFonts w:ascii="Times New Roman" w:hAnsi="Times New Roman" w:cs="Times New Roman"/>
          <w:color w:val="000000" w:themeColor="text1"/>
          <w:sz w:val="24"/>
          <w:szCs w:val="24"/>
          <w:shd w:val="clear" w:color="auto" w:fill="FFFFFF"/>
        </w:rPr>
        <w:t>he one used in our analysis is the rat</w:t>
      </w:r>
      <w:r>
        <w:rPr>
          <w:rFonts w:ascii="Times New Roman" w:hAnsi="Times New Roman" w:cs="Times New Roman"/>
          <w:color w:val="000000" w:themeColor="text1"/>
          <w:sz w:val="24"/>
          <w:szCs w:val="24"/>
          <w:shd w:val="clear" w:color="auto" w:fill="FFFFFF"/>
        </w:rPr>
        <w:t>io between arithmetic means. The</w:t>
      </w:r>
      <w:r w:rsidRPr="00706D33">
        <w:rPr>
          <w:rFonts w:ascii="Times New Roman" w:hAnsi="Times New Roman" w:cs="Times New Roman"/>
          <w:color w:val="000000" w:themeColor="text1"/>
          <w:sz w:val="24"/>
          <w:szCs w:val="24"/>
          <w:shd w:val="clear" w:color="auto" w:fill="FFFFFF"/>
        </w:rPr>
        <w:t xml:space="preserve"> volcano</w:t>
      </w:r>
      <w:r>
        <w:rPr>
          <w:rFonts w:ascii="Times New Roman" w:hAnsi="Times New Roman" w:cs="Times New Roman"/>
          <w:color w:val="000000" w:themeColor="text1"/>
          <w:sz w:val="24"/>
          <w:szCs w:val="24"/>
          <w:shd w:val="clear" w:color="auto" w:fill="FFFFFF"/>
        </w:rPr>
        <w:t xml:space="preserve"> plot was generated from</w:t>
      </w:r>
      <w:r w:rsidRPr="00706D33">
        <w:rPr>
          <w:rFonts w:ascii="Times New Roman" w:hAnsi="Times New Roman" w:cs="Times New Roman"/>
          <w:color w:val="000000" w:themeColor="text1"/>
          <w:sz w:val="24"/>
          <w:szCs w:val="24"/>
          <w:shd w:val="clear" w:color="auto" w:fill="FFFFFF"/>
        </w:rPr>
        <w:t xml:space="preserve"> </w:t>
      </w:r>
      <w:r>
        <w:rPr>
          <w:rFonts w:ascii="Times New Roman" w:hAnsi="Times New Roman" w:cs="Times New Roman"/>
          <w:color w:val="000000" w:themeColor="text1"/>
          <w:sz w:val="24"/>
          <w:szCs w:val="24"/>
          <w:shd w:val="clear" w:color="auto" w:fill="FFFFFF"/>
        </w:rPr>
        <w:t>the 673 protein dataset found in common between both hBM-MSC-</w:t>
      </w:r>
      <w:r w:rsidR="00FD7D64">
        <w:rPr>
          <w:rFonts w:ascii="Times New Roman" w:hAnsi="Times New Roman" w:cs="Times New Roman"/>
          <w:color w:val="000000" w:themeColor="text1"/>
          <w:sz w:val="24"/>
          <w:szCs w:val="24"/>
          <w:shd w:val="clear" w:color="auto" w:fill="FFFFFF"/>
        </w:rPr>
        <w:t>s</w:t>
      </w:r>
      <w:r>
        <w:rPr>
          <w:rFonts w:ascii="Times New Roman" w:hAnsi="Times New Roman" w:cs="Times New Roman"/>
          <w:color w:val="000000" w:themeColor="text1"/>
          <w:sz w:val="24"/>
          <w:szCs w:val="24"/>
          <w:shd w:val="clear" w:color="auto" w:fill="FFFFFF"/>
        </w:rPr>
        <w:t>EVs and hBM-MSCs, and the statistically (adjusted p-values of &lt;0.05) differentially (≥ 2.0 fold change) regulated proteins are underscored by the upper left and right sections; 297</w:t>
      </w:r>
      <w:r w:rsidRPr="004D6973">
        <w:rPr>
          <w:rFonts w:ascii="Times New Roman" w:hAnsi="Times New Roman" w:cs="Times New Roman"/>
          <w:color w:val="000000" w:themeColor="text1"/>
          <w:sz w:val="24"/>
          <w:szCs w:val="24"/>
          <w:shd w:val="clear" w:color="auto" w:fill="FFFFFF"/>
        </w:rPr>
        <w:t xml:space="preserve"> proteins</w:t>
      </w:r>
      <w:r>
        <w:rPr>
          <w:rFonts w:ascii="Times New Roman" w:hAnsi="Times New Roman" w:cs="Times New Roman"/>
          <w:color w:val="000000" w:themeColor="text1"/>
          <w:sz w:val="24"/>
          <w:szCs w:val="24"/>
          <w:shd w:val="clear" w:color="auto" w:fill="FFFFFF"/>
        </w:rPr>
        <w:t xml:space="preserve"> enriched in hBM-MSC-</w:t>
      </w:r>
      <w:r w:rsidR="00FD7D64">
        <w:rPr>
          <w:rFonts w:ascii="Times New Roman" w:hAnsi="Times New Roman" w:cs="Times New Roman"/>
          <w:color w:val="000000" w:themeColor="text1"/>
          <w:sz w:val="24"/>
          <w:szCs w:val="24"/>
          <w:shd w:val="clear" w:color="auto" w:fill="FFFFFF"/>
        </w:rPr>
        <w:t>s</w:t>
      </w:r>
      <w:r>
        <w:rPr>
          <w:rFonts w:ascii="Times New Roman" w:hAnsi="Times New Roman" w:cs="Times New Roman"/>
          <w:color w:val="000000" w:themeColor="text1"/>
          <w:sz w:val="24"/>
          <w:szCs w:val="24"/>
          <w:shd w:val="clear" w:color="auto" w:fill="FFFFFF"/>
        </w:rPr>
        <w:t xml:space="preserve">EV data is presented in the upper right section in the plot. The statistical analysis was accomplished by using SAS Enterprise Guide 5.1. When the statistically differentially upregulated 297 </w:t>
      </w:r>
      <w:r w:rsidRPr="004D6973">
        <w:rPr>
          <w:rFonts w:ascii="Times New Roman" w:hAnsi="Times New Roman" w:cs="Times New Roman"/>
          <w:color w:val="000000" w:themeColor="text1"/>
          <w:sz w:val="24"/>
          <w:szCs w:val="24"/>
          <w:shd w:val="clear" w:color="auto" w:fill="FFFFFF"/>
        </w:rPr>
        <w:t>protein dataset was</w:t>
      </w:r>
      <w:r>
        <w:rPr>
          <w:rFonts w:ascii="Times New Roman" w:hAnsi="Times New Roman" w:cs="Times New Roman"/>
          <w:color w:val="000000" w:themeColor="text1"/>
          <w:sz w:val="24"/>
          <w:szCs w:val="24"/>
          <w:shd w:val="clear" w:color="auto" w:fill="FFFFFF"/>
        </w:rPr>
        <w:t xml:space="preserve"> further analyzed by the Ingenuity Pathway Analysis (IPA) curated database for biological significance using the pathway enrichment tools, 270 proteins were mapped by IPA based on accession numbers. The 270 protein dataset, herein called the “2-fold enriched hBM-MSC-</w:t>
      </w:r>
      <w:r w:rsidR="00FD7D64">
        <w:rPr>
          <w:rFonts w:ascii="Times New Roman" w:hAnsi="Times New Roman" w:cs="Times New Roman"/>
          <w:color w:val="000000" w:themeColor="text1"/>
          <w:sz w:val="24"/>
          <w:szCs w:val="24"/>
          <w:shd w:val="clear" w:color="auto" w:fill="FFFFFF"/>
        </w:rPr>
        <w:t>s</w:t>
      </w:r>
      <w:r>
        <w:rPr>
          <w:rFonts w:ascii="Times New Roman" w:hAnsi="Times New Roman" w:cs="Times New Roman"/>
          <w:color w:val="000000" w:themeColor="text1"/>
          <w:sz w:val="24"/>
          <w:szCs w:val="24"/>
          <w:shd w:val="clear" w:color="auto" w:fill="FFFFFF"/>
        </w:rPr>
        <w:t>EV dataset”, is the one presented in this study.</w:t>
      </w:r>
    </w:p>
    <w:p w14:paraId="30CB30D1" w14:textId="2D8E1362" w:rsidR="006535F5" w:rsidRDefault="006535F5">
      <w:pPr>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br w:type="page"/>
      </w:r>
    </w:p>
    <w:p w14:paraId="258B10CC" w14:textId="7A6CA6D1" w:rsidR="001D3FAC" w:rsidRPr="00555118" w:rsidRDefault="00BB1603" w:rsidP="00ED4A38">
      <w:pPr>
        <w:spacing w:line="480" w:lineRule="auto"/>
        <w:rPr>
          <w:rFonts w:ascii="Times New Roman" w:hAnsi="Times New Roman" w:cs="Times New Roman"/>
          <w:b/>
          <w:color w:val="000000" w:themeColor="text1"/>
          <w:sz w:val="24"/>
          <w:szCs w:val="24"/>
          <w:shd w:val="clear" w:color="auto" w:fill="FFFFFF"/>
        </w:rPr>
      </w:pPr>
      <w:r>
        <w:rPr>
          <w:rFonts w:ascii="Times New Roman" w:hAnsi="Times New Roman" w:cs="Times New Roman"/>
          <w:b/>
          <w:color w:val="000000" w:themeColor="text1"/>
          <w:sz w:val="24"/>
          <w:szCs w:val="24"/>
          <w:shd w:val="clear" w:color="auto" w:fill="FFFFFF"/>
        </w:rPr>
        <w:t xml:space="preserve">Additional </w:t>
      </w:r>
      <w:bookmarkStart w:id="0" w:name="_GoBack"/>
      <w:bookmarkEnd w:id="0"/>
      <w:r w:rsidR="001D3FAC" w:rsidRPr="00555118">
        <w:rPr>
          <w:rFonts w:ascii="Times New Roman" w:hAnsi="Times New Roman" w:cs="Times New Roman"/>
          <w:b/>
          <w:color w:val="000000" w:themeColor="text1"/>
          <w:sz w:val="24"/>
          <w:szCs w:val="24"/>
          <w:shd w:val="clear" w:color="auto" w:fill="FFFFFF"/>
        </w:rPr>
        <w:t xml:space="preserve">References: </w:t>
      </w:r>
    </w:p>
    <w:p w14:paraId="23C25043" w14:textId="1A79E8AC" w:rsidR="001D3FAC" w:rsidRPr="001D3FAC" w:rsidRDefault="001D3FAC" w:rsidP="001D3FAC">
      <w:pPr>
        <w:pStyle w:val="ListParagraph"/>
        <w:numPr>
          <w:ilvl w:val="0"/>
          <w:numId w:val="1"/>
        </w:numPr>
        <w:spacing w:line="480" w:lineRule="auto"/>
        <w:rPr>
          <w:rFonts w:ascii="Times New Roman" w:hAnsi="Times New Roman" w:cs="Times New Roman"/>
          <w:sz w:val="24"/>
          <w:szCs w:val="24"/>
        </w:rPr>
      </w:pPr>
      <w:r w:rsidRPr="001D3FAC">
        <w:rPr>
          <w:rFonts w:ascii="Times New Roman" w:hAnsi="Times New Roman" w:cs="Times New Roman"/>
          <w:color w:val="000000" w:themeColor="text1"/>
          <w:sz w:val="24"/>
          <w:szCs w:val="24"/>
          <w:shd w:val="clear" w:color="auto" w:fill="FFFFFF"/>
        </w:rPr>
        <w:t>Benjamini, Y. and Hochberg, Y. (1995). Controlling the false discovery rate: a practical and powerful approach to multiple testing. Journal of the Royal Statistical Society, Series B 57, 289–300.</w:t>
      </w:r>
    </w:p>
    <w:sectPr w:rsidR="001D3FAC" w:rsidRPr="001D3FAC" w:rsidSect="008A4010">
      <w:footerReference w:type="default" r:id="rId8"/>
      <w:pgSz w:w="12240" w:h="15840"/>
      <w:pgMar w:top="1440" w:right="1440" w:bottom="1440" w:left="1440"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68463C" w14:textId="77777777" w:rsidR="00924363" w:rsidRDefault="00924363" w:rsidP="008A4010">
      <w:pPr>
        <w:spacing w:after="0" w:line="240" w:lineRule="auto"/>
      </w:pPr>
      <w:r>
        <w:separator/>
      </w:r>
    </w:p>
  </w:endnote>
  <w:endnote w:type="continuationSeparator" w:id="0">
    <w:p w14:paraId="44B1053A" w14:textId="77777777" w:rsidR="00924363" w:rsidRDefault="00924363" w:rsidP="008A40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33665543"/>
      <w:docPartObj>
        <w:docPartGallery w:val="Page Numbers (Bottom of Page)"/>
        <w:docPartUnique/>
      </w:docPartObj>
    </w:sdtPr>
    <w:sdtEndPr>
      <w:rPr>
        <w:noProof/>
      </w:rPr>
    </w:sdtEndPr>
    <w:sdtContent>
      <w:p w14:paraId="4705B711" w14:textId="19D3E1DF" w:rsidR="008A4010" w:rsidRDefault="008A4010">
        <w:pPr>
          <w:pStyle w:val="Footer"/>
          <w:jc w:val="right"/>
        </w:pPr>
        <w:r>
          <w:fldChar w:fldCharType="begin"/>
        </w:r>
        <w:r>
          <w:instrText xml:space="preserve"> PAGE   \* MERGEFORMAT </w:instrText>
        </w:r>
        <w:r>
          <w:fldChar w:fldCharType="separate"/>
        </w:r>
        <w:r w:rsidR="00BB1603">
          <w:rPr>
            <w:noProof/>
          </w:rPr>
          <w:t>7</w:t>
        </w:r>
        <w:r>
          <w:rPr>
            <w:noProof/>
          </w:rPr>
          <w:fldChar w:fldCharType="end"/>
        </w:r>
      </w:p>
    </w:sdtContent>
  </w:sdt>
  <w:p w14:paraId="53F99D42" w14:textId="77777777" w:rsidR="008A4010" w:rsidRDefault="008A401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782D0B" w14:textId="77777777" w:rsidR="00924363" w:rsidRDefault="00924363" w:rsidP="008A4010">
      <w:pPr>
        <w:spacing w:after="0" w:line="240" w:lineRule="auto"/>
      </w:pPr>
      <w:r>
        <w:separator/>
      </w:r>
    </w:p>
  </w:footnote>
  <w:footnote w:type="continuationSeparator" w:id="0">
    <w:p w14:paraId="6DFDF4EE" w14:textId="77777777" w:rsidR="00924363" w:rsidRDefault="00924363" w:rsidP="008A401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CA229E"/>
    <w:multiLevelType w:val="hybridMultilevel"/>
    <w:tmpl w:val="74901A92"/>
    <w:lvl w:ilvl="0" w:tplc="2014E97A">
      <w:start w:val="1"/>
      <w:numFmt w:val="decimal"/>
      <w:lvlText w:val="%1."/>
      <w:lvlJc w:val="left"/>
      <w:pPr>
        <w:ind w:left="720" w:hanging="360"/>
      </w:pPr>
      <w:rPr>
        <w:rFonts w:hint="default"/>
        <w:color w:val="000000" w:themeColor="text1"/>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4C6A"/>
    <w:rsid w:val="00062398"/>
    <w:rsid w:val="00085D99"/>
    <w:rsid w:val="0018107B"/>
    <w:rsid w:val="001D3FAC"/>
    <w:rsid w:val="003709BE"/>
    <w:rsid w:val="003971C8"/>
    <w:rsid w:val="003A16E3"/>
    <w:rsid w:val="00417926"/>
    <w:rsid w:val="004D6973"/>
    <w:rsid w:val="00555118"/>
    <w:rsid w:val="00576BF5"/>
    <w:rsid w:val="0058381E"/>
    <w:rsid w:val="005D5EFE"/>
    <w:rsid w:val="00634072"/>
    <w:rsid w:val="00647264"/>
    <w:rsid w:val="006535F5"/>
    <w:rsid w:val="00721973"/>
    <w:rsid w:val="007C622F"/>
    <w:rsid w:val="008475B8"/>
    <w:rsid w:val="0085758B"/>
    <w:rsid w:val="008A4010"/>
    <w:rsid w:val="00924363"/>
    <w:rsid w:val="009B63CD"/>
    <w:rsid w:val="009D165B"/>
    <w:rsid w:val="00BB1603"/>
    <w:rsid w:val="00C058B8"/>
    <w:rsid w:val="00C24005"/>
    <w:rsid w:val="00D57300"/>
    <w:rsid w:val="00DF21D4"/>
    <w:rsid w:val="00E24C6A"/>
    <w:rsid w:val="00E32C70"/>
    <w:rsid w:val="00E81256"/>
    <w:rsid w:val="00ED4A38"/>
    <w:rsid w:val="00FB0FBD"/>
    <w:rsid w:val="00FD7D64"/>
    <w:rsid w:val="00FE050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79F1D3"/>
  <w15:chartTrackingRefBased/>
  <w15:docId w15:val="{4B9D5FBC-1EA8-4B7A-94BA-E367595AE3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634072"/>
    <w:rPr>
      <w:sz w:val="16"/>
      <w:szCs w:val="16"/>
    </w:rPr>
  </w:style>
  <w:style w:type="paragraph" w:styleId="CommentText">
    <w:name w:val="annotation text"/>
    <w:basedOn w:val="Normal"/>
    <w:link w:val="CommentTextChar"/>
    <w:uiPriority w:val="99"/>
    <w:semiHidden/>
    <w:unhideWhenUsed/>
    <w:rsid w:val="00634072"/>
    <w:pPr>
      <w:spacing w:line="240" w:lineRule="auto"/>
    </w:pPr>
    <w:rPr>
      <w:sz w:val="20"/>
      <w:szCs w:val="20"/>
    </w:rPr>
  </w:style>
  <w:style w:type="character" w:customStyle="1" w:styleId="CommentTextChar">
    <w:name w:val="Comment Text Char"/>
    <w:basedOn w:val="DefaultParagraphFont"/>
    <w:link w:val="CommentText"/>
    <w:uiPriority w:val="99"/>
    <w:semiHidden/>
    <w:rsid w:val="00634072"/>
    <w:rPr>
      <w:sz w:val="20"/>
      <w:szCs w:val="20"/>
    </w:rPr>
  </w:style>
  <w:style w:type="paragraph" w:styleId="CommentSubject">
    <w:name w:val="annotation subject"/>
    <w:basedOn w:val="CommentText"/>
    <w:next w:val="CommentText"/>
    <w:link w:val="CommentSubjectChar"/>
    <w:uiPriority w:val="99"/>
    <w:semiHidden/>
    <w:unhideWhenUsed/>
    <w:rsid w:val="00634072"/>
    <w:rPr>
      <w:b/>
      <w:bCs/>
    </w:rPr>
  </w:style>
  <w:style w:type="character" w:customStyle="1" w:styleId="CommentSubjectChar">
    <w:name w:val="Comment Subject Char"/>
    <w:basedOn w:val="CommentTextChar"/>
    <w:link w:val="CommentSubject"/>
    <w:uiPriority w:val="99"/>
    <w:semiHidden/>
    <w:rsid w:val="00634072"/>
    <w:rPr>
      <w:b/>
      <w:bCs/>
      <w:sz w:val="20"/>
      <w:szCs w:val="20"/>
    </w:rPr>
  </w:style>
  <w:style w:type="paragraph" w:styleId="BalloonText">
    <w:name w:val="Balloon Text"/>
    <w:basedOn w:val="Normal"/>
    <w:link w:val="BalloonTextChar"/>
    <w:uiPriority w:val="99"/>
    <w:semiHidden/>
    <w:unhideWhenUsed/>
    <w:rsid w:val="0063407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4072"/>
    <w:rPr>
      <w:rFonts w:ascii="Segoe UI" w:hAnsi="Segoe UI" w:cs="Segoe UI"/>
      <w:sz w:val="18"/>
      <w:szCs w:val="18"/>
    </w:rPr>
  </w:style>
  <w:style w:type="paragraph" w:styleId="Header">
    <w:name w:val="header"/>
    <w:basedOn w:val="Normal"/>
    <w:link w:val="HeaderChar"/>
    <w:uiPriority w:val="99"/>
    <w:unhideWhenUsed/>
    <w:rsid w:val="008A4010"/>
    <w:pPr>
      <w:tabs>
        <w:tab w:val="center" w:pos="4680"/>
        <w:tab w:val="right" w:pos="9360"/>
      </w:tabs>
      <w:spacing w:after="0" w:line="240" w:lineRule="auto"/>
    </w:pPr>
  </w:style>
  <w:style w:type="character" w:customStyle="1" w:styleId="HeaderChar">
    <w:name w:val="Header Char"/>
    <w:basedOn w:val="DefaultParagraphFont"/>
    <w:link w:val="Header"/>
    <w:uiPriority w:val="99"/>
    <w:rsid w:val="008A4010"/>
  </w:style>
  <w:style w:type="paragraph" w:styleId="Footer">
    <w:name w:val="footer"/>
    <w:basedOn w:val="Normal"/>
    <w:link w:val="FooterChar"/>
    <w:uiPriority w:val="99"/>
    <w:unhideWhenUsed/>
    <w:rsid w:val="008A4010"/>
    <w:pPr>
      <w:tabs>
        <w:tab w:val="center" w:pos="4680"/>
        <w:tab w:val="right" w:pos="9360"/>
      </w:tabs>
      <w:spacing w:after="0" w:line="240" w:lineRule="auto"/>
    </w:pPr>
  </w:style>
  <w:style w:type="character" w:customStyle="1" w:styleId="FooterChar">
    <w:name w:val="Footer Char"/>
    <w:basedOn w:val="DefaultParagraphFont"/>
    <w:link w:val="Footer"/>
    <w:uiPriority w:val="99"/>
    <w:rsid w:val="008A4010"/>
  </w:style>
  <w:style w:type="character" w:styleId="LineNumber">
    <w:name w:val="line number"/>
    <w:basedOn w:val="DefaultParagraphFont"/>
    <w:uiPriority w:val="99"/>
    <w:semiHidden/>
    <w:unhideWhenUsed/>
    <w:rsid w:val="008A4010"/>
  </w:style>
  <w:style w:type="paragraph" w:styleId="ListParagraph">
    <w:name w:val="List Paragraph"/>
    <w:basedOn w:val="Normal"/>
    <w:uiPriority w:val="34"/>
    <w:qFormat/>
    <w:rsid w:val="001D3FA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7</Pages>
  <Words>1530</Words>
  <Characters>8727</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Health Canada - Santé Canada</Company>
  <LinksUpToDate>false</LinksUpToDate>
  <CharactersWithSpaces>10237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Jessie Lavoie</dc:creator>
  <cp:keywords/>
  <dc:description/>
  <cp:lastModifiedBy>Jessie Lavoie</cp:lastModifiedBy>
  <cp:revision>12</cp:revision>
  <dcterms:created xsi:type="dcterms:W3CDTF">2019-06-20T22:09:00Z</dcterms:created>
  <dcterms:modified xsi:type="dcterms:W3CDTF">2019-07-30T15:25:00Z</dcterms:modified>
</cp:coreProperties>
</file>