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54CC" w:rsidRPr="007354CC" w:rsidRDefault="007354CC" w:rsidP="007354CC">
      <w:pPr>
        <w:rPr>
          <w:rFonts w:ascii="Arial" w:hAnsi="Arial" w:cs="Arial"/>
          <w:sz w:val="22"/>
        </w:rPr>
      </w:pPr>
      <w:r w:rsidRPr="007354CC">
        <w:rPr>
          <w:rFonts w:ascii="Arial" w:hAnsi="Arial" w:cs="Arial"/>
          <w:sz w:val="22"/>
        </w:rPr>
        <w:t>Supplement</w:t>
      </w:r>
    </w:p>
    <w:p w:rsidR="007354CC" w:rsidRPr="007354CC" w:rsidRDefault="007354CC" w:rsidP="007354CC">
      <w:pPr>
        <w:rPr>
          <w:rFonts w:ascii="Arial" w:hAnsi="Arial" w:cs="Arial"/>
          <w:sz w:val="22"/>
        </w:rPr>
      </w:pPr>
      <w:r w:rsidRPr="007354CC">
        <w:rPr>
          <w:rFonts w:ascii="Arial" w:hAnsi="Arial" w:cs="Arial"/>
          <w:sz w:val="22"/>
        </w:rPr>
        <w:t>Induction of unilateral mouse hindlimb ischemia model. (1) Place the animal in the supine position after anesthesia and apply hair remove cream to thoroughly remove hair. (2) Place the animal under a surgical microscope. (3) Make an incision of the skin and open the wound more to expose the lower extremity vasculature. (4) Dissect and separate the femoral artery from groin to knee and make double knots separately. (5) Excise the full length of the femoral artery between the distal and proximal knots. (6) The excised femoral artery during</w:t>
      </w:r>
      <w:bookmarkStart w:id="0" w:name="_GoBack"/>
      <w:bookmarkEnd w:id="0"/>
      <w:r w:rsidRPr="007354CC">
        <w:rPr>
          <w:rFonts w:ascii="Arial" w:hAnsi="Arial" w:cs="Arial"/>
          <w:sz w:val="22"/>
        </w:rPr>
        <w:t xml:space="preserve"> operation.</w:t>
      </w:r>
    </w:p>
    <w:sectPr w:rsidR="007354CC" w:rsidRPr="007354C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4CC"/>
    <w:rsid w:val="007354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BA838A-66B5-4B2F-AE82-4AA8C3F68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Words>
  <Characters>482</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姚 子平</dc:creator>
  <cp:keywords/>
  <dc:description/>
  <cp:lastModifiedBy>姚 子平</cp:lastModifiedBy>
  <cp:revision>1</cp:revision>
  <dcterms:created xsi:type="dcterms:W3CDTF">2019-10-16T14:23:00Z</dcterms:created>
  <dcterms:modified xsi:type="dcterms:W3CDTF">2019-10-16T14:24:00Z</dcterms:modified>
</cp:coreProperties>
</file>