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8C1" w:rsidRPr="00121063" w:rsidRDefault="008C28C1" w:rsidP="008C28C1">
      <w:pPr>
        <w:rPr>
          <w:b/>
        </w:rPr>
      </w:pPr>
      <w:r w:rsidRPr="00121063">
        <w:rPr>
          <w:b/>
        </w:rPr>
        <w:t>Supplementary Methods</w:t>
      </w:r>
    </w:p>
    <w:p w:rsidR="008C28C1" w:rsidRDefault="008C28C1" w:rsidP="008C28C1">
      <w:pPr>
        <w:spacing w:after="0"/>
      </w:pPr>
    </w:p>
    <w:p w:rsidR="008C28C1" w:rsidRPr="00BB677F" w:rsidRDefault="008C28C1" w:rsidP="008C28C1">
      <w:pPr>
        <w:spacing w:after="0"/>
        <w:rPr>
          <w:b/>
        </w:rPr>
      </w:pPr>
      <w:r w:rsidRPr="00BB677F">
        <w:rPr>
          <w:b/>
        </w:rPr>
        <w:t>Cell Cycle Analysis</w:t>
      </w:r>
    </w:p>
    <w:p w:rsidR="008C28C1" w:rsidRDefault="008C28C1" w:rsidP="009D16C7">
      <w:pPr>
        <w:spacing w:after="0"/>
      </w:pPr>
      <w:r>
        <w:t xml:space="preserve">Populations of MSCTRAIL labelled from frozen were analysed at 72 hours and 7 days post radiolabelling using a </w:t>
      </w:r>
      <w:proofErr w:type="spellStart"/>
      <w:r>
        <w:t>Chemometec</w:t>
      </w:r>
      <w:proofErr w:type="spellEnd"/>
      <w:r>
        <w:t xml:space="preserve"> NC-3000 benchtop image cytometer, using the DAPI-based cell cycle assay according to the manufacturer’s instructions.</w:t>
      </w:r>
      <w:r w:rsidR="009D16C7">
        <w:t xml:space="preserve"> </w:t>
      </w:r>
    </w:p>
    <w:p w:rsidR="009D16C7" w:rsidRDefault="009D16C7" w:rsidP="009D16C7">
      <w:pPr>
        <w:spacing w:after="0"/>
      </w:pPr>
    </w:p>
    <w:p w:rsidR="008C28C1" w:rsidRPr="009D16C7" w:rsidRDefault="008C28C1" w:rsidP="008C28C1">
      <w:r w:rsidRPr="00045CFD">
        <w:rPr>
          <w:b/>
        </w:rPr>
        <w:t>Supplementary figures</w:t>
      </w:r>
    </w:p>
    <w:p w:rsidR="008C28C1" w:rsidRDefault="008C28C1" w:rsidP="008C28C1">
      <w:r w:rsidRPr="00E4333F">
        <w:rPr>
          <w:noProof/>
          <w:lang w:eastAsia="en-GB"/>
        </w:rPr>
        <w:drawing>
          <wp:inline distT="0" distB="0" distL="0" distR="0" wp14:anchorId="19B16A86" wp14:editId="46504C7A">
            <wp:extent cx="4380533" cy="2083981"/>
            <wp:effectExtent l="0" t="0" r="1270" b="0"/>
            <wp:docPr id="4" name="Picture 3">
              <a:extLst xmlns:a="http://schemas.openxmlformats.org/drawingml/2006/main">
                <a:ext uri="{FF2B5EF4-FFF2-40B4-BE49-F238E27FC236}">
                  <a16:creationId xmlns:a16="http://schemas.microsoft.com/office/drawing/2014/main" id="{6B20C2C1-82E2-9F4A-A5E2-6A214B8598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B20C2C1-82E2-9F4A-A5E2-6A214B859859}"/>
                        </a:ext>
                      </a:extLst>
                    </pic:cNvPr>
                    <pic:cNvPicPr>
                      <a:picLocks noChangeAspect="1"/>
                    </pic:cNvPicPr>
                  </pic:nvPicPr>
                  <pic:blipFill>
                    <a:blip r:embed="rId4"/>
                    <a:stretch>
                      <a:fillRect/>
                    </a:stretch>
                  </pic:blipFill>
                  <pic:spPr>
                    <a:xfrm>
                      <a:off x="0" y="0"/>
                      <a:ext cx="4413928" cy="2099868"/>
                    </a:xfrm>
                    <a:prstGeom prst="rect">
                      <a:avLst/>
                    </a:prstGeom>
                  </pic:spPr>
                </pic:pic>
              </a:graphicData>
            </a:graphic>
          </wp:inline>
        </w:drawing>
      </w:r>
    </w:p>
    <w:p w:rsidR="009D16C7" w:rsidRDefault="008C28C1" w:rsidP="008C28C1">
      <w:r>
        <w:rPr>
          <w:b/>
        </w:rPr>
        <w:t xml:space="preserve">Figure S1. Flowcytometry analysis of </w:t>
      </w:r>
      <w:r w:rsidRPr="00E4333F">
        <w:t>T</w:t>
      </w:r>
      <w:r>
        <w:t>RAIL</w:t>
      </w:r>
      <w:r w:rsidRPr="00E4333F">
        <w:t xml:space="preserve"> </w:t>
      </w:r>
      <w:r>
        <w:t>e</w:t>
      </w:r>
      <w:r w:rsidRPr="00E4333F">
        <w:t>xpression</w:t>
      </w:r>
      <w:r>
        <w:t xml:space="preserve"> of </w:t>
      </w:r>
      <w:proofErr w:type="spellStart"/>
      <w:r>
        <w:t>lentivirally</w:t>
      </w:r>
      <w:proofErr w:type="spellEnd"/>
      <w:r>
        <w:t>-transduced cord-derived MSCs, showing 94.8% positive expression of TRAIL.</w:t>
      </w:r>
    </w:p>
    <w:p w:rsidR="009D16C7" w:rsidRDefault="009D16C7" w:rsidP="009D16C7">
      <w:pPr>
        <w:spacing w:after="160" w:line="259" w:lineRule="auto"/>
      </w:pPr>
    </w:p>
    <w:p w:rsidR="008C28C1" w:rsidRDefault="009D16C7" w:rsidP="009D16C7">
      <w:pPr>
        <w:spacing w:after="160" w:line="259" w:lineRule="auto"/>
      </w:pPr>
      <w:r>
        <w:br w:type="page"/>
      </w:r>
    </w:p>
    <w:p w:rsidR="008C28C1" w:rsidRDefault="008C28C1" w:rsidP="008C28C1">
      <w:r>
        <w:rPr>
          <w:noProof/>
          <w:lang w:eastAsia="en-GB"/>
        </w:rPr>
        <w:lastRenderedPageBreak/>
        <w:drawing>
          <wp:inline distT="0" distB="0" distL="0" distR="0" wp14:anchorId="1192CE32" wp14:editId="47FD20E4">
            <wp:extent cx="5727700" cy="3070860"/>
            <wp:effectExtent l="0" t="0" r="6350" b="0"/>
            <wp:docPr id="8" name="Picture 8" descr="\\ad.ucl.ac.uk\home1\rmhaps1\Documents\Projects\Zirconium\Zr paper draft\2018\Cord cell paper\Figures\Figure 1\Supplementary figure 1 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ucl.ac.uk\home1\rmhaps1\Documents\Projects\Zirconium\Zr paper draft\2018\Cord cell paper\Figures\Figure 1\Supplementary figure 1 compresse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3070860"/>
                    </a:xfrm>
                    <a:prstGeom prst="rect">
                      <a:avLst/>
                    </a:prstGeom>
                    <a:noFill/>
                    <a:ln>
                      <a:noFill/>
                    </a:ln>
                  </pic:spPr>
                </pic:pic>
              </a:graphicData>
            </a:graphic>
          </wp:inline>
        </w:drawing>
      </w:r>
    </w:p>
    <w:p w:rsidR="008C28C1" w:rsidRPr="00563D63" w:rsidRDefault="008C28C1" w:rsidP="008C28C1">
      <w:r w:rsidRPr="00AB03FA">
        <w:rPr>
          <w:b/>
        </w:rPr>
        <w:t xml:space="preserve">Supplementary figure </w:t>
      </w:r>
      <w:r>
        <w:rPr>
          <w:b/>
        </w:rPr>
        <w:t>2</w:t>
      </w:r>
      <w:r w:rsidRPr="00AB03FA">
        <w:rPr>
          <w:b/>
        </w:rPr>
        <w:t>.</w:t>
      </w:r>
      <w:r>
        <w:t xml:space="preserve"> (</w:t>
      </w:r>
      <w:r w:rsidRPr="00714638">
        <w:rPr>
          <w:b/>
        </w:rPr>
        <w:t>A</w:t>
      </w:r>
      <w:r>
        <w:rPr>
          <w:b/>
        </w:rPr>
        <w:t>)</w:t>
      </w:r>
      <w:r>
        <w:t xml:space="preserve"> 1.5 x 10</w:t>
      </w:r>
      <w:r w:rsidRPr="00714638">
        <w:rPr>
          <w:vertAlign w:val="superscript"/>
        </w:rPr>
        <w:t>6</w:t>
      </w:r>
      <w:r>
        <w:t xml:space="preserve"> cells were labelled in a final volume of 300uL, containing the indicated initial amounts of </w:t>
      </w:r>
      <w:r w:rsidRPr="00AB03FA">
        <w:rPr>
          <w:vertAlign w:val="superscript"/>
        </w:rPr>
        <w:t>89</w:t>
      </w:r>
      <w:r>
        <w:t xml:space="preserve">Zr-oxine (7.3 </w:t>
      </w:r>
      <w:proofErr w:type="spellStart"/>
      <w:r>
        <w:t>MBq</w:t>
      </w:r>
      <w:proofErr w:type="spellEnd"/>
      <w:r>
        <w:t xml:space="preserve"> to 0.279 </w:t>
      </w:r>
      <w:proofErr w:type="spellStart"/>
      <w:r>
        <w:t>MBq</w:t>
      </w:r>
      <w:proofErr w:type="spellEnd"/>
      <w:r>
        <w:t>) and 3% DMSO. Three washes were found to be sufficient to wash the majority of the unbound activity from the cells.</w:t>
      </w:r>
      <w:r w:rsidRPr="00AB03FA">
        <w:t xml:space="preserve"> </w:t>
      </w:r>
      <w:r>
        <w:t xml:space="preserve">Final Labelling efficiency correlates negatively with the initial amount of </w:t>
      </w:r>
      <w:r w:rsidRPr="00AB03FA">
        <w:rPr>
          <w:vertAlign w:val="superscript"/>
        </w:rPr>
        <w:t>89</w:t>
      </w:r>
      <w:r>
        <w:t>Zr-oxine added to cells (R</w:t>
      </w:r>
      <w:r w:rsidRPr="00AB03FA">
        <w:rPr>
          <w:vertAlign w:val="superscript"/>
        </w:rPr>
        <w:t>2</w:t>
      </w:r>
      <w:r>
        <w:t xml:space="preserve">=0.804). Effect of radiolabelling on cell metabolism was measured using assays for ATP </w:t>
      </w:r>
      <w:r w:rsidRPr="000B4374">
        <w:rPr>
          <w:b/>
        </w:rPr>
        <w:t>(B)</w:t>
      </w:r>
      <w:r>
        <w:t xml:space="preserve"> and NADH </w:t>
      </w:r>
      <w:r w:rsidRPr="000B4374">
        <w:rPr>
          <w:b/>
        </w:rPr>
        <w:t>(C)</w:t>
      </w:r>
      <w:r>
        <w:t xml:space="preserve">. Metabolism of labelled cell populations began to diverge from sham labelled (DMSO and PBS controls) populations at 3 days post labelling. Results were analysed using a 2-Way ANOVA with Dunnett’s multiple comparisons test comparing each population at a given time point against the PBS sham-labelled population * p&lt;0.05 ** p&lt;0.01*** p&lt;0.001. No difference between the PBS and DMSO sham labelled populations was found at any time point. Dosing accounted for 10.4% (ATP) and 10.5% (NADH) of variation (p&lt;0.001), Time for 62.6 (ATP) 69.8 (XTT) (p&lt;0.001), with a significant interaction between time and dose accounting for 25.8% (ATP) and 18.8% (NADH) of variance (p&lt;0.001). Points show the mean of 3 individually seeded populations, error bars show standard deviation (SD). </w:t>
      </w:r>
    </w:p>
    <w:p w:rsidR="008C28C1" w:rsidRDefault="008C28C1" w:rsidP="008C28C1">
      <w:r>
        <w:rPr>
          <w:b/>
          <w:noProof/>
          <w:lang w:eastAsia="en-GB"/>
        </w:rPr>
        <w:lastRenderedPageBreak/>
        <w:drawing>
          <wp:inline distT="0" distB="0" distL="0" distR="0" wp14:anchorId="54E3A4AB" wp14:editId="3C3105CB">
            <wp:extent cx="4104005" cy="2882265"/>
            <wp:effectExtent l="0" t="0" r="0" b="0"/>
            <wp:docPr id="13" name="Picture 13"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S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04005" cy="2882265"/>
                    </a:xfrm>
                    <a:prstGeom prst="rect">
                      <a:avLst/>
                    </a:prstGeom>
                    <a:noFill/>
                    <a:ln>
                      <a:noFill/>
                    </a:ln>
                  </pic:spPr>
                </pic:pic>
              </a:graphicData>
            </a:graphic>
          </wp:inline>
        </w:drawing>
      </w:r>
      <w:r w:rsidRPr="000E475B">
        <w:rPr>
          <w:b/>
        </w:rPr>
        <w:br/>
        <w:t xml:space="preserve">Supplementary Figure </w:t>
      </w:r>
      <w:r>
        <w:rPr>
          <w:b/>
        </w:rPr>
        <w:t>3</w:t>
      </w:r>
      <w:r w:rsidRPr="000E475B">
        <w:rPr>
          <w:b/>
        </w:rPr>
        <w:t>.</w:t>
      </w:r>
      <w:r w:rsidRPr="00E26D7E">
        <w:t xml:space="preserve"> </w:t>
      </w:r>
      <w:r>
        <w:rPr>
          <w:b/>
        </w:rPr>
        <w:t>MSCTRAIL</w:t>
      </w:r>
      <w:r w:rsidRPr="00E26D7E">
        <w:rPr>
          <w:b/>
        </w:rPr>
        <w:t xml:space="preserve"> show time and dose-dependent sensitivity to </w:t>
      </w:r>
      <w:r w:rsidRPr="009D2BF1">
        <w:rPr>
          <w:b/>
          <w:vertAlign w:val="superscript"/>
        </w:rPr>
        <w:t>89</w:t>
      </w:r>
      <w:r w:rsidRPr="00E26D7E">
        <w:rPr>
          <w:b/>
        </w:rPr>
        <w:t xml:space="preserve">Zr-oxine labelling. </w:t>
      </w:r>
      <w:r w:rsidRPr="00E26D7E">
        <w:t>MSC</w:t>
      </w:r>
      <w:r>
        <w:t>TRAIL</w:t>
      </w:r>
      <w:r w:rsidRPr="00E26D7E">
        <w:t xml:space="preserve"> were labelled following harvesting from culture with doses between 283 </w:t>
      </w:r>
      <w:proofErr w:type="spellStart"/>
      <w:r w:rsidRPr="00E26D7E">
        <w:t>kBq</w:t>
      </w:r>
      <w:proofErr w:type="spellEnd"/>
      <w:r w:rsidRPr="00E26D7E">
        <w:t>/10</w:t>
      </w:r>
      <w:r w:rsidRPr="00E26D7E">
        <w:rPr>
          <w:vertAlign w:val="superscript"/>
        </w:rPr>
        <w:t>6</w:t>
      </w:r>
      <w:r w:rsidRPr="00E26D7E">
        <w:t xml:space="preserve"> </w:t>
      </w:r>
      <w:r>
        <w:t xml:space="preserve">cells </w:t>
      </w:r>
      <w:r w:rsidRPr="00E26D7E">
        <w:t xml:space="preserve">and 72 </w:t>
      </w:r>
      <w:proofErr w:type="spellStart"/>
      <w:r w:rsidRPr="00E26D7E">
        <w:t>kBq</w:t>
      </w:r>
      <w:proofErr w:type="spellEnd"/>
      <w:r w:rsidRPr="00E26D7E">
        <w:t>/10</w:t>
      </w:r>
      <w:r w:rsidRPr="00E26D7E">
        <w:rPr>
          <w:vertAlign w:val="superscript"/>
        </w:rPr>
        <w:t>6</w:t>
      </w:r>
      <w:r>
        <w:t xml:space="preserve"> cells</w:t>
      </w:r>
      <w:r w:rsidRPr="00E26D7E">
        <w:t xml:space="preserve">. Cells show reduced proliferation with increasing dose as indicated by metabolism of </w:t>
      </w:r>
      <w:r w:rsidRPr="00E26D7E">
        <w:rPr>
          <w:b/>
        </w:rPr>
        <w:t>(A)</w:t>
      </w:r>
      <w:r w:rsidRPr="00E26D7E">
        <w:t xml:space="preserve"> ATP and </w:t>
      </w:r>
      <w:r w:rsidRPr="00E26D7E">
        <w:rPr>
          <w:b/>
        </w:rPr>
        <w:t>(B)</w:t>
      </w:r>
      <w:r>
        <w:t xml:space="preserve"> NADH. D</w:t>
      </w:r>
      <w:r w:rsidRPr="00E26D7E">
        <w:t>ose, time, and dose-time interaction show</w:t>
      </w:r>
      <w:r>
        <w:t>ed</w:t>
      </w:r>
      <w:r w:rsidRPr="00E26D7E">
        <w:t xml:space="preserve"> significant effect on variation (2-Way ANOVA; p&lt;0.001). Time accounted for 74 % (ATP) and 83.7 % (NADH) of variation, dose for 9% (ATP) and 7% (NADH), with significant time/dose interaction of 5.6 % (ATP) and 7 %</w:t>
      </w:r>
      <w:r>
        <w:t xml:space="preserve"> </w:t>
      </w:r>
      <w:r w:rsidRPr="00E26D7E">
        <w:t xml:space="preserve">(NADH).  Here the lowest dose (72 </w:t>
      </w:r>
      <w:proofErr w:type="spellStart"/>
      <w:r w:rsidRPr="00E26D7E">
        <w:t>kBq</w:t>
      </w:r>
      <w:proofErr w:type="spellEnd"/>
      <w:r w:rsidRPr="00E26D7E">
        <w:t>/106 cells) showed a reduced effect on metabolism compared to the higher doses, with no significant difference in ATP or NADH metabolism compared to control cells until 7 days post labelling (p&lt;0.01), whereas higher doses showed a difference by day 4 (p&lt;0.01)</w:t>
      </w:r>
      <w:r>
        <w:t>, Dunnett’s multiple comparisons test</w:t>
      </w:r>
      <w:r w:rsidRPr="00E26D7E">
        <w:t>.</w:t>
      </w:r>
      <w:r>
        <w:tab/>
      </w:r>
    </w:p>
    <w:p w:rsidR="008C28C1" w:rsidRDefault="008C28C1" w:rsidP="008C28C1"/>
    <w:p w:rsidR="008C28C1" w:rsidRDefault="008C28C1" w:rsidP="008C28C1">
      <w:r w:rsidRPr="00A068D5">
        <w:rPr>
          <w:b/>
          <w:noProof/>
          <w:lang w:eastAsia="en-GB"/>
        </w:rPr>
        <w:drawing>
          <wp:anchor distT="0" distB="0" distL="114300" distR="114300" simplePos="0" relativeHeight="251659264" behindDoc="1" locked="0" layoutInCell="1" allowOverlap="1" wp14:anchorId="3FB81623" wp14:editId="14360AF1">
            <wp:simplePos x="0" y="0"/>
            <wp:positionH relativeFrom="column">
              <wp:posOffset>-74295</wp:posOffset>
            </wp:positionH>
            <wp:positionV relativeFrom="paragraph">
              <wp:posOffset>-1270</wp:posOffset>
            </wp:positionV>
            <wp:extent cx="4485640" cy="2630805"/>
            <wp:effectExtent l="0" t="0" r="0" b="0"/>
            <wp:wrapTight wrapText="bothSides">
              <wp:wrapPolygon edited="0">
                <wp:start x="0" y="0"/>
                <wp:lineTo x="0" y="21428"/>
                <wp:lineTo x="21465" y="21428"/>
                <wp:lineTo x="21465" y="0"/>
                <wp:lineTo x="0" y="0"/>
              </wp:wrapPolygon>
            </wp:wrapTight>
            <wp:docPr id="2" name="Picture 2" descr="\\ad.ucl.ac.uk\home1\rmhaps1\Documents\Projects\Zirconium\Zr paper draft\2018\Cord cell paper\Figures\Supplementary 2 cell cy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ucl.ac.uk\home1\rmhaps1\Documents\Projects\Zirconium\Zr paper draft\2018\Cord cell paper\Figures\Supplementary 2 cell cycl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85640" cy="2630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68D5">
        <w:rPr>
          <w:b/>
        </w:rPr>
        <w:t>S</w:t>
      </w:r>
      <w:r w:rsidRPr="00321362">
        <w:rPr>
          <w:b/>
        </w:rPr>
        <w:t xml:space="preserve">upplementary Figure </w:t>
      </w:r>
      <w:r>
        <w:rPr>
          <w:b/>
        </w:rPr>
        <w:t>4</w:t>
      </w:r>
      <w:r w:rsidRPr="00321362">
        <w:rPr>
          <w:b/>
        </w:rPr>
        <w:t xml:space="preserve">. </w:t>
      </w:r>
      <w:r>
        <w:t>Cell cycle analysis was performed on populations of 10,000 cells per sample for the indicated doses and time points. At 3 days post dosing, the percentage of cells in S phase halved from 18% for the PBS control to 8% and 9% for the radiolabelled conditions. At the same time, the proportion of cells in G2 (the DNA damage checkpoint) doubled from 12% in the control condition to 20 and 24% in the top two radioactive doses. At 7 days post labelling, there was a large increase in the proportion of apoptotic cells in the top two radiolabelling doses, which was not seen at 3 days post labelling.</w:t>
      </w:r>
    </w:p>
    <w:p w:rsidR="008C28C1" w:rsidRDefault="008C28C1" w:rsidP="008C28C1">
      <w:r>
        <w:rPr>
          <w:noProof/>
          <w:lang w:eastAsia="en-GB"/>
        </w:rPr>
        <w:lastRenderedPageBreak/>
        <w:drawing>
          <wp:anchor distT="0" distB="0" distL="114300" distR="114300" simplePos="0" relativeHeight="251660288" behindDoc="0" locked="0" layoutInCell="1" allowOverlap="1" wp14:anchorId="784E8B4D" wp14:editId="7842FB4F">
            <wp:simplePos x="0" y="0"/>
            <wp:positionH relativeFrom="column">
              <wp:posOffset>-171450</wp:posOffset>
            </wp:positionH>
            <wp:positionV relativeFrom="paragraph">
              <wp:posOffset>20320</wp:posOffset>
            </wp:positionV>
            <wp:extent cx="4104005" cy="2774950"/>
            <wp:effectExtent l="0" t="0" r="0" b="6350"/>
            <wp:wrapSquare wrapText="bothSides"/>
            <wp:docPr id="9" name="Picture 9" descr="\\ad.ucl.ac.uk\home1\rmhaps1\Documents\Projects\Zirconium\Zr paper draft\2018\Cord cell paper\Figures\Supplementary figure 4 one point five columns 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ucl.ac.uk\home1\rmhaps1\Documents\Projects\Zirconium\Zr paper draft\2018\Cord cell paper\Figures\Supplementary figure 4 one point five columns compresse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4005" cy="2774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5789">
        <w:rPr>
          <w:b/>
        </w:rPr>
        <w:t xml:space="preserve">Supplementary Figure </w:t>
      </w:r>
      <w:r>
        <w:rPr>
          <w:b/>
        </w:rPr>
        <w:t>5</w:t>
      </w:r>
      <w:r w:rsidRPr="007E5789">
        <w:rPr>
          <w:b/>
        </w:rPr>
        <w:t>.</w:t>
      </w:r>
      <w:r>
        <w:t xml:space="preserve"> Western Blot analysis shows comparable expression of cell stress-associated protein Nrf2 and DNA damage-associated protein </w:t>
      </w:r>
      <w:r>
        <w:sym w:font="Symbol" w:char="F067"/>
      </w:r>
      <w:r>
        <w:t xml:space="preserve">-H2AX in </w:t>
      </w:r>
      <w:r w:rsidRPr="007E5789">
        <w:rPr>
          <w:vertAlign w:val="superscript"/>
        </w:rPr>
        <w:t>89</w:t>
      </w:r>
      <w:r>
        <w:t xml:space="preserve">Zr-oxine labelled and unlabelled control cells at </w:t>
      </w:r>
      <w:r w:rsidRPr="002142D5">
        <w:rPr>
          <w:b/>
        </w:rPr>
        <w:t>A.</w:t>
      </w:r>
      <w:r>
        <w:t xml:space="preserve"> 7 days post radiolabelling. </w:t>
      </w:r>
      <w:r w:rsidRPr="002142D5">
        <w:rPr>
          <w:b/>
        </w:rPr>
        <w:t>B.</w:t>
      </w:r>
      <w:r>
        <w:t xml:space="preserve"> Treatment with 200 </w:t>
      </w:r>
      <w:r>
        <w:sym w:font="Symbol" w:char="F06D"/>
      </w:r>
      <w:r>
        <w:t xml:space="preserve">M TBHP (tert-butyl-hydroperoxide) for 1 hour induces reactive oxygen stress and DNA damage, and upregulates Nrf2 and </w:t>
      </w:r>
      <w:r>
        <w:sym w:font="Symbol" w:char="F067"/>
      </w:r>
      <w:r>
        <w:t xml:space="preserve">-H2AX expression in control and radiolabelled cell populations at 3 weeks post radiolabelling, confirming the sensitivity of these signalling pathways. </w:t>
      </w:r>
    </w:p>
    <w:p w:rsidR="008C28C1" w:rsidRDefault="008C28C1" w:rsidP="008C28C1"/>
    <w:p w:rsidR="008C28C1" w:rsidRDefault="008C28C1" w:rsidP="008C28C1"/>
    <w:p w:rsidR="008C28C1" w:rsidRDefault="008C28C1" w:rsidP="008C28C1">
      <w:r>
        <w:rPr>
          <w:b/>
          <w:noProof/>
          <w:lang w:eastAsia="en-GB"/>
        </w:rPr>
        <w:drawing>
          <wp:inline distT="0" distB="0" distL="0" distR="0" wp14:anchorId="3CB00D18" wp14:editId="48F33440">
            <wp:extent cx="5731510" cy="1819527"/>
            <wp:effectExtent l="0" t="0" r="2540" b="0"/>
            <wp:docPr id="7" name="Picture 7" descr="Extended FACS supplementary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xtended FACS supplementary fig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819527"/>
                    </a:xfrm>
                    <a:prstGeom prst="rect">
                      <a:avLst/>
                    </a:prstGeom>
                    <a:noFill/>
                    <a:ln>
                      <a:noFill/>
                    </a:ln>
                  </pic:spPr>
                </pic:pic>
              </a:graphicData>
            </a:graphic>
          </wp:inline>
        </w:drawing>
      </w:r>
    </w:p>
    <w:p w:rsidR="009D16C7" w:rsidRDefault="008C28C1" w:rsidP="008C28C1">
      <w:r w:rsidRPr="00792A2B">
        <w:rPr>
          <w:b/>
        </w:rPr>
        <w:t xml:space="preserve">Supplementary figure </w:t>
      </w:r>
      <w:r>
        <w:rPr>
          <w:b/>
        </w:rPr>
        <w:t>6</w:t>
      </w:r>
      <w:r w:rsidRPr="00792A2B">
        <w:rPr>
          <w:b/>
        </w:rPr>
        <w:t>.</w:t>
      </w:r>
      <w:r>
        <w:t xml:space="preserve"> Cell surface marker phenotype was assessed using the ISCT-approved panel of MSC identification antibodies at 3 weeks post radiolabelling. Control (DMSO+PBS sham labelled) and radiolabelled (332 </w:t>
      </w:r>
      <w:proofErr w:type="spellStart"/>
      <w:r>
        <w:t>kBq</w:t>
      </w:r>
      <w:bookmarkStart w:id="0" w:name="OLE_LINK1"/>
      <w:proofErr w:type="spellEnd"/>
      <w:r>
        <w:t>/10</w:t>
      </w:r>
      <w:r w:rsidRPr="00AE0B9A">
        <w:rPr>
          <w:vertAlign w:val="superscript"/>
        </w:rPr>
        <w:t>6</w:t>
      </w:r>
      <w:r>
        <w:t xml:space="preserve"> cells</w:t>
      </w:r>
      <w:bookmarkEnd w:id="0"/>
      <w:r>
        <w:t>) populations  show positi</w:t>
      </w:r>
      <w:r w:rsidRPr="00792A2B">
        <w:t xml:space="preserve">ve </w:t>
      </w:r>
      <w:r>
        <w:t xml:space="preserve">staining for CD73, CD90, and CD 105, and negative staining </w:t>
      </w:r>
      <w:r w:rsidRPr="00792A2B">
        <w:t>for</w:t>
      </w:r>
      <w:r>
        <w:t xml:space="preserve"> CD14, CD19,</w:t>
      </w:r>
      <w:r w:rsidRPr="00792A2B">
        <w:t xml:space="preserve"> CD45, CD34 and</w:t>
      </w:r>
      <w:r>
        <w:t xml:space="preserve"> </w:t>
      </w:r>
      <w:r w:rsidRPr="00792A2B">
        <w:t xml:space="preserve">HLA </w:t>
      </w:r>
      <w:r>
        <w:t xml:space="preserve">DR. PBS only (control) and lower radiolabelling doses (79, 162 </w:t>
      </w:r>
      <w:proofErr w:type="spellStart"/>
      <w:r>
        <w:t>kBq</w:t>
      </w:r>
      <w:proofErr w:type="spellEnd"/>
      <w:r>
        <w:t>/10</w:t>
      </w:r>
      <w:r w:rsidRPr="00AE0B9A">
        <w:rPr>
          <w:vertAlign w:val="superscript"/>
        </w:rPr>
        <w:t>6</w:t>
      </w:r>
      <w:r>
        <w:t xml:space="preserve"> cells) gave comparable results (not shown).</w:t>
      </w:r>
    </w:p>
    <w:p w:rsidR="009D16C7" w:rsidRDefault="009D16C7">
      <w:pPr>
        <w:spacing w:after="160" w:line="259" w:lineRule="auto"/>
      </w:pPr>
      <w:r>
        <w:br w:type="page"/>
      </w:r>
    </w:p>
    <w:p w:rsidR="008C28C1" w:rsidRPr="0088503D" w:rsidRDefault="009F1AF9" w:rsidP="008C28C1">
      <w:r>
        <w:rPr>
          <w:noProof/>
        </w:rPr>
        <w:lastRenderedPageBreak/>
        <w:drawing>
          <wp:inline distT="0" distB="0" distL="0" distR="0" wp14:anchorId="4F6B1067" wp14:editId="596123E5">
            <wp:extent cx="5727700" cy="151130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7700" cy="1511300"/>
                    </a:xfrm>
                    <a:prstGeom prst="rect">
                      <a:avLst/>
                    </a:prstGeom>
                    <a:noFill/>
                    <a:ln>
                      <a:noFill/>
                    </a:ln>
                  </pic:spPr>
                </pic:pic>
              </a:graphicData>
            </a:graphic>
          </wp:inline>
        </w:drawing>
      </w:r>
      <w:r w:rsidRPr="0088503D">
        <w:rPr>
          <w:b/>
          <w:bCs/>
        </w:rPr>
        <w:t xml:space="preserve">Supplementary figure 7. </w:t>
      </w:r>
      <w:r w:rsidR="0088503D">
        <w:t xml:space="preserve">Phase contrast microscopy showing MSCTRAIL 96 hours post labelling with PBS (sham labelled control), PBS with 3% DMSO (sham labelled control), or 79 to 332 </w:t>
      </w:r>
      <w:proofErr w:type="spellStart"/>
      <w:r w:rsidR="0088503D">
        <w:t>kBq</w:t>
      </w:r>
      <w:proofErr w:type="spellEnd"/>
      <w:r w:rsidR="0088503D">
        <w:t>/10</w:t>
      </w:r>
      <w:r w:rsidR="0088503D" w:rsidRPr="0088503D">
        <w:rPr>
          <w:vertAlign w:val="superscript"/>
        </w:rPr>
        <w:t>6</w:t>
      </w:r>
      <w:r w:rsidR="0088503D">
        <w:t xml:space="preserve"> cells of </w:t>
      </w:r>
      <w:r w:rsidR="0088503D" w:rsidRPr="0088503D">
        <w:rPr>
          <w:vertAlign w:val="superscript"/>
        </w:rPr>
        <w:t>89</w:t>
      </w:r>
      <w:r w:rsidR="0088503D">
        <w:t>Zr-oxine.</w:t>
      </w:r>
      <w:bookmarkStart w:id="1" w:name="_GoBack"/>
      <w:bookmarkEnd w:id="1"/>
    </w:p>
    <w:p w:rsidR="008C28C1" w:rsidRDefault="008C28C1" w:rsidP="008C28C1">
      <w:r>
        <w:rPr>
          <w:b/>
          <w:noProof/>
          <w:lang w:eastAsia="en-GB"/>
        </w:rPr>
        <w:drawing>
          <wp:inline distT="0" distB="0" distL="0" distR="0" wp14:anchorId="35284F9F" wp14:editId="66834E77">
            <wp:extent cx="5731510" cy="5094605"/>
            <wp:effectExtent l="0" t="0" r="2540" b="0"/>
            <wp:docPr id="1" name="Picture 1" descr="C:\Users\rmhaps1\AppData\Local\Microsoft\Windows\INetCache\Content.Word\New sup figure 6 with FACS 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mhaps1\AppData\Local\Microsoft\Windows\INetCache\Content.Word\New sup figure 6 with FACS compress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5094605"/>
                    </a:xfrm>
                    <a:prstGeom prst="rect">
                      <a:avLst/>
                    </a:prstGeom>
                    <a:noFill/>
                    <a:ln>
                      <a:noFill/>
                    </a:ln>
                  </pic:spPr>
                </pic:pic>
              </a:graphicData>
            </a:graphic>
          </wp:inline>
        </w:drawing>
      </w:r>
    </w:p>
    <w:p w:rsidR="008C28C1" w:rsidRPr="00103C42" w:rsidRDefault="008C28C1" w:rsidP="008C28C1">
      <w:r w:rsidRPr="007D3EDD">
        <w:rPr>
          <w:b/>
        </w:rPr>
        <w:t xml:space="preserve">Supplementary figure </w:t>
      </w:r>
      <w:r w:rsidR="009F1AF9">
        <w:rPr>
          <w:b/>
        </w:rPr>
        <w:t>8</w:t>
      </w:r>
      <w:r w:rsidRPr="007D3EDD">
        <w:rPr>
          <w:b/>
        </w:rPr>
        <w:t>.</w:t>
      </w:r>
      <w:r>
        <w:rPr>
          <w:b/>
        </w:rPr>
        <w:t xml:space="preserve"> MSCTRAIL cells retain ability to induce apoptosis in cancer cells post radiolabelling. A. </w:t>
      </w:r>
      <w:r>
        <w:t xml:space="preserve">H28 Cells maintain viability in the absence of treatment (no MSCTRAIL), as seen by the presence of green fluorescent cells. Following treatment with sham dosed (PBS and DMSO MSCTRAIL), or radiolabelled MSCs at the indicated doses, GFP-expressing H28 cells are no longer seen and only MSCs are visible. Scale bars are 400 </w:t>
      </w:r>
      <w:r>
        <w:sym w:font="Symbol" w:char="F06D"/>
      </w:r>
      <w:r>
        <w:t xml:space="preserve">m. </w:t>
      </w:r>
      <w:r w:rsidRPr="00103C42">
        <w:rPr>
          <w:b/>
        </w:rPr>
        <w:t>B.</w:t>
      </w:r>
      <w:r>
        <w:rPr>
          <w:b/>
        </w:rPr>
        <w:t xml:space="preserve"> </w:t>
      </w:r>
      <w:r>
        <w:t xml:space="preserve">Apoptosis is induced in PC9 cells following incubation with MSCTRAIL or radiolabelled MSCTRAIL (332 </w:t>
      </w:r>
      <w:proofErr w:type="spellStart"/>
      <w:r>
        <w:t>kBq</w:t>
      </w:r>
      <w:proofErr w:type="spellEnd"/>
      <w:r>
        <w:t>/10</w:t>
      </w:r>
      <w:r w:rsidRPr="00103C42">
        <w:rPr>
          <w:vertAlign w:val="superscript"/>
        </w:rPr>
        <w:t>6</w:t>
      </w:r>
      <w:r>
        <w:t xml:space="preserve"> cells).</w:t>
      </w:r>
    </w:p>
    <w:p w:rsidR="008C28C1" w:rsidRDefault="008C28C1" w:rsidP="008C28C1"/>
    <w:p w:rsidR="008C28C1" w:rsidRDefault="008C28C1" w:rsidP="008C28C1"/>
    <w:p w:rsidR="008C28C1" w:rsidRDefault="008C28C1" w:rsidP="008C28C1"/>
    <w:p w:rsidR="008C28C1" w:rsidRDefault="008C28C1" w:rsidP="008C28C1">
      <w:r>
        <w:rPr>
          <w:b/>
          <w:noProof/>
          <w:lang w:eastAsia="en-GB"/>
        </w:rPr>
        <w:drawing>
          <wp:inline distT="0" distB="0" distL="0" distR="0" wp14:anchorId="566624EA" wp14:editId="27A2FE40">
            <wp:extent cx="5732145" cy="1842135"/>
            <wp:effectExtent l="0" t="0" r="1905" b="5715"/>
            <wp:docPr id="10" name="Picture 10" descr="\\ad.ucl.ac.uk\home1\rmhaps1\Documents\Projects\Zirconium\Zr paper draft\2018\Cord cell paper\Figures\Supplementary figure 6 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ucl.ac.uk\home1\rmhaps1\Documents\Projects\Zirconium\Zr paper draft\2018\Cord cell paper\Figures\Supplementary figure 6 compresse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2145" cy="1842135"/>
                    </a:xfrm>
                    <a:prstGeom prst="rect">
                      <a:avLst/>
                    </a:prstGeom>
                    <a:noFill/>
                    <a:ln>
                      <a:noFill/>
                    </a:ln>
                  </pic:spPr>
                </pic:pic>
              </a:graphicData>
            </a:graphic>
          </wp:inline>
        </w:drawing>
      </w:r>
      <w:r w:rsidRPr="000B6FE3">
        <w:rPr>
          <w:b/>
        </w:rPr>
        <w:t xml:space="preserve">Supplementary figure </w:t>
      </w:r>
      <w:r w:rsidR="009F1AF9">
        <w:rPr>
          <w:b/>
        </w:rPr>
        <w:t>9</w:t>
      </w:r>
      <w:r w:rsidRPr="000B6FE3">
        <w:rPr>
          <w:b/>
        </w:rPr>
        <w:t xml:space="preserve">. </w:t>
      </w:r>
      <w:r>
        <w:t xml:space="preserve">Growth of luciferase-expressing human lung mesothelioma cells (CRL2081) in mouse lungs was monitored using bioluminescence imaging at 20 minutes post injection of D-luciferin. </w:t>
      </w:r>
      <w:r w:rsidRPr="008B72AE">
        <w:rPr>
          <w:b/>
        </w:rPr>
        <w:t>A.</w:t>
      </w:r>
      <w:r>
        <w:rPr>
          <w:b/>
        </w:rPr>
        <w:t xml:space="preserve"> </w:t>
      </w:r>
      <w:r>
        <w:t xml:space="preserve">Tumour growth represented as bioluminescent light output from a region of interest drawn over the lung area. Points show the light output from each time point post tumour implantation for three individual mice. </w:t>
      </w:r>
      <w:r w:rsidRPr="008B72AE">
        <w:rPr>
          <w:b/>
        </w:rPr>
        <w:t>B</w:t>
      </w:r>
      <w:r>
        <w:rPr>
          <w:b/>
        </w:rPr>
        <w:t xml:space="preserve">. </w:t>
      </w:r>
      <w:r>
        <w:t>Bioluminescence images from a representative mouse showing lung tumour growth up to 22 days post implantation.  Light output intensity is indicated as colour heat-map overlaid on a bright-field image of the mouse.</w:t>
      </w:r>
    </w:p>
    <w:p w:rsidR="008C28C1" w:rsidRDefault="008C28C1" w:rsidP="008C28C1"/>
    <w:p w:rsidR="008C28C1" w:rsidRPr="008B72AE" w:rsidRDefault="008C28C1" w:rsidP="008C28C1"/>
    <w:p w:rsidR="008C28C1" w:rsidRDefault="008C28C1" w:rsidP="008C28C1">
      <w:pPr>
        <w:rPr>
          <w:b/>
        </w:rPr>
      </w:pPr>
      <w:r>
        <w:rPr>
          <w:b/>
          <w:noProof/>
          <w:lang w:eastAsia="en-GB"/>
        </w:rPr>
        <w:drawing>
          <wp:inline distT="0" distB="0" distL="0" distR="0" wp14:anchorId="33009D8A" wp14:editId="39A88B21">
            <wp:extent cx="5731510" cy="2618215"/>
            <wp:effectExtent l="0" t="0" r="2540" b="0"/>
            <wp:docPr id="5" name="Picture 5" descr="\\ad.ucl.ac.uk\home1\rmhaps1\Documents\Projects\Zirconium\Zr paper draft\2018\Cord cell paper\Figures\Supplementary figure 8 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ucl.ac.uk\home1\rmhaps1\Documents\Projects\Zirconium\Zr paper draft\2018\Cord cell paper\Figures\Supplementary figure 8 compresse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2618215"/>
                    </a:xfrm>
                    <a:prstGeom prst="rect">
                      <a:avLst/>
                    </a:prstGeom>
                    <a:noFill/>
                    <a:ln>
                      <a:noFill/>
                    </a:ln>
                  </pic:spPr>
                </pic:pic>
              </a:graphicData>
            </a:graphic>
          </wp:inline>
        </w:drawing>
      </w:r>
    </w:p>
    <w:p w:rsidR="008C28C1" w:rsidRDefault="008C28C1" w:rsidP="008C28C1">
      <w:r w:rsidRPr="00B37D71">
        <w:rPr>
          <w:b/>
        </w:rPr>
        <w:t xml:space="preserve">Supplementary figure </w:t>
      </w:r>
      <w:r w:rsidR="009F1AF9">
        <w:rPr>
          <w:b/>
        </w:rPr>
        <w:t>10</w:t>
      </w:r>
      <w:r w:rsidRPr="00B37D71">
        <w:rPr>
          <w:b/>
        </w:rPr>
        <w:t xml:space="preserve">. </w:t>
      </w:r>
      <w:r w:rsidRPr="00DC78D7">
        <w:t>Biodistribution data</w:t>
      </w:r>
      <w:r>
        <w:t xml:space="preserve"> at 10 days post </w:t>
      </w:r>
      <w:r w:rsidRPr="001B3050">
        <w:rPr>
          <w:vertAlign w:val="superscript"/>
        </w:rPr>
        <w:t>89</w:t>
      </w:r>
      <w:r>
        <w:t>Zr-oxine labelled MSCTRAIL injection</w:t>
      </w:r>
      <w:r w:rsidRPr="00DC78D7">
        <w:t xml:space="preserve"> showing decay-corrected </w:t>
      </w:r>
      <w:r w:rsidRPr="00DC78D7">
        <w:rPr>
          <w:vertAlign w:val="superscript"/>
        </w:rPr>
        <w:t>89</w:t>
      </w:r>
      <w:r w:rsidRPr="00DC78D7">
        <w:t>Zr activity as</w:t>
      </w:r>
      <w:r>
        <w:rPr>
          <w:b/>
        </w:rPr>
        <w:t xml:space="preserve"> </w:t>
      </w:r>
      <w:r w:rsidRPr="00DC78D7">
        <w:t xml:space="preserve">% Injected dose </w:t>
      </w:r>
      <w:r w:rsidRPr="00DC78D7">
        <w:rPr>
          <w:b/>
        </w:rPr>
        <w:t>A.</w:t>
      </w:r>
      <w:r w:rsidRPr="00DC78D7">
        <w:t xml:space="preserve"> per gram</w:t>
      </w:r>
      <w:r>
        <w:t xml:space="preserve"> of wet tissue weight</w:t>
      </w:r>
      <w:r w:rsidRPr="00DC78D7">
        <w:t xml:space="preserve">, and </w:t>
      </w:r>
      <w:r w:rsidRPr="00DC78D7">
        <w:rPr>
          <w:b/>
        </w:rPr>
        <w:t>B.</w:t>
      </w:r>
      <w:r w:rsidRPr="00DC78D7">
        <w:t xml:space="preserve"> per </w:t>
      </w:r>
      <w:r>
        <w:t>o</w:t>
      </w:r>
      <w:r w:rsidRPr="00DC78D7">
        <w:t>rgan</w:t>
      </w:r>
      <w:r>
        <w:rPr>
          <w:b/>
        </w:rPr>
        <w:t xml:space="preserve"> </w:t>
      </w:r>
      <w:r>
        <w:t>for each of 3 mice.</w:t>
      </w:r>
      <w:r w:rsidRPr="00265C51">
        <w:t xml:space="preserve"> </w:t>
      </w:r>
      <w:r>
        <w:t xml:space="preserve"> Note that the tibia does not represent the total amount of activity in the bone.</w:t>
      </w:r>
    </w:p>
    <w:p w:rsidR="008C28C1" w:rsidRDefault="008C28C1" w:rsidP="008C28C1">
      <w:r>
        <w:rPr>
          <w:noProof/>
          <w:lang w:eastAsia="en-GB"/>
        </w:rPr>
        <w:lastRenderedPageBreak/>
        <w:drawing>
          <wp:inline distT="0" distB="0" distL="0" distR="0" wp14:anchorId="11EE3C38" wp14:editId="7B88F1E7">
            <wp:extent cx="5728970" cy="2694940"/>
            <wp:effectExtent l="0" t="0" r="5080" b="0"/>
            <wp:docPr id="11" name="Picture 11" descr="C:\Users\rmhaps1\AppData\Local\Microsoft\Windows\INetCache\Content.Word\S9 new histolog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mhaps1\AppData\Local\Microsoft\Windows\INetCache\Content.Word\S9 new histology.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8970" cy="2694940"/>
                    </a:xfrm>
                    <a:prstGeom prst="rect">
                      <a:avLst/>
                    </a:prstGeom>
                    <a:noFill/>
                    <a:ln>
                      <a:noFill/>
                    </a:ln>
                  </pic:spPr>
                </pic:pic>
              </a:graphicData>
            </a:graphic>
          </wp:inline>
        </w:drawing>
      </w:r>
    </w:p>
    <w:p w:rsidR="008C28C1" w:rsidRDefault="008C28C1" w:rsidP="008C28C1">
      <w:r>
        <w:rPr>
          <w:b/>
        </w:rPr>
        <w:t>Supplementary figure 1</w:t>
      </w:r>
      <w:r w:rsidR="009F1AF9">
        <w:rPr>
          <w:b/>
        </w:rPr>
        <w:t>1</w:t>
      </w:r>
      <w:r>
        <w:rPr>
          <w:b/>
        </w:rPr>
        <w:t>. A.</w:t>
      </w:r>
      <w:r w:rsidRPr="0002241E">
        <w:t xml:space="preserve"> Autoradiography </w:t>
      </w:r>
      <w:r>
        <w:t xml:space="preserve">of </w:t>
      </w:r>
      <w:proofErr w:type="spellStart"/>
      <w:r>
        <w:t>cryosectioned</w:t>
      </w:r>
      <w:proofErr w:type="spellEnd"/>
      <w:r>
        <w:t xml:space="preserve"> (20 </w:t>
      </w:r>
      <w:r>
        <w:rPr>
          <w:rFonts w:cstheme="minorHAnsi"/>
        </w:rPr>
        <w:t>µm</w:t>
      </w:r>
      <w:r>
        <w:t xml:space="preserve">) lung tissue taken at 7 days post injection of </w:t>
      </w:r>
      <w:r w:rsidRPr="0002241E">
        <w:rPr>
          <w:vertAlign w:val="superscript"/>
        </w:rPr>
        <w:t>89</w:t>
      </w:r>
      <w:r>
        <w:t xml:space="preserve">Zr-oxine labelled cord-derived MSCs expressing </w:t>
      </w:r>
      <w:proofErr w:type="spellStart"/>
      <w:r>
        <w:t>ZsGreen</w:t>
      </w:r>
      <w:proofErr w:type="spellEnd"/>
      <w:r>
        <w:t xml:space="preserve"> and Luciferase </w:t>
      </w:r>
      <w:r w:rsidRPr="0002241E">
        <w:rPr>
          <w:b/>
        </w:rPr>
        <w:t>B.</w:t>
      </w:r>
      <w:r>
        <w:t xml:space="preserve"> Green fluorescence microscopy (ex. 470 nm; </w:t>
      </w:r>
      <w:proofErr w:type="spellStart"/>
      <w:r>
        <w:t>em</w:t>
      </w:r>
      <w:proofErr w:type="spellEnd"/>
      <w:r>
        <w:t xml:space="preserve">. 510 nm) showing </w:t>
      </w:r>
      <w:proofErr w:type="spellStart"/>
      <w:r>
        <w:t>ZsGreen</w:t>
      </w:r>
      <w:proofErr w:type="spellEnd"/>
      <w:r>
        <w:t xml:space="preserve">-expressing cord-derived MSCs overlaid onto phase contrast image of lung tissue shown in A. </w:t>
      </w:r>
      <w:r w:rsidRPr="0002241E">
        <w:rPr>
          <w:b/>
        </w:rPr>
        <w:t>C.</w:t>
      </w:r>
      <w:r>
        <w:rPr>
          <w:b/>
        </w:rPr>
        <w:t xml:space="preserve"> </w:t>
      </w:r>
      <w:r>
        <w:t xml:space="preserve">DAPI fluorescence showing nuclei, overlaid with green fluorescence showing </w:t>
      </w:r>
      <w:proofErr w:type="spellStart"/>
      <w:r>
        <w:t>ZsGreen</w:t>
      </w:r>
      <w:proofErr w:type="spellEnd"/>
      <w:r>
        <w:t>-expressing cord-derived MSCs, overlaid onto phase contrast image of lung tissue shown in A.</w:t>
      </w:r>
    </w:p>
    <w:p w:rsidR="008C28C1" w:rsidRDefault="008C28C1" w:rsidP="008C28C1"/>
    <w:p w:rsidR="008C28C1" w:rsidRDefault="008C28C1" w:rsidP="008C28C1">
      <w:r>
        <w:rPr>
          <w:noProof/>
          <w:lang w:eastAsia="en-GB"/>
        </w:rPr>
        <w:lastRenderedPageBreak/>
        <w:drawing>
          <wp:inline distT="0" distB="0" distL="0" distR="0" wp14:anchorId="4FB528A6" wp14:editId="73E53A59">
            <wp:extent cx="5727700" cy="6020435"/>
            <wp:effectExtent l="0" t="0" r="6350" b="0"/>
            <wp:docPr id="12" name="Picture 12" descr="sup figure ex vivo liver spleen compre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p figure ex vivo liver spleen compress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7700" cy="6020435"/>
                    </a:xfrm>
                    <a:prstGeom prst="rect">
                      <a:avLst/>
                    </a:prstGeom>
                    <a:noFill/>
                    <a:ln>
                      <a:noFill/>
                    </a:ln>
                  </pic:spPr>
                </pic:pic>
              </a:graphicData>
            </a:graphic>
          </wp:inline>
        </w:drawing>
      </w:r>
    </w:p>
    <w:p w:rsidR="008C28C1" w:rsidRDefault="008C28C1" w:rsidP="008C28C1">
      <w:r w:rsidRPr="003064C4">
        <w:rPr>
          <w:b/>
        </w:rPr>
        <w:t>Supplementary Figure 1</w:t>
      </w:r>
      <w:r w:rsidR="009F1AF9">
        <w:rPr>
          <w:b/>
        </w:rPr>
        <w:t>2</w:t>
      </w:r>
      <w:r w:rsidRPr="003064C4">
        <w:rPr>
          <w:b/>
        </w:rPr>
        <w:t xml:space="preserve">. </w:t>
      </w:r>
      <w:r>
        <w:t xml:space="preserve">Ex vivo bioluminescence imaging showing </w:t>
      </w:r>
      <w:r w:rsidRPr="009572FC">
        <w:rPr>
          <w:b/>
        </w:rPr>
        <w:t>A</w:t>
      </w:r>
      <w:r>
        <w:rPr>
          <w:b/>
        </w:rPr>
        <w:t xml:space="preserve">. </w:t>
      </w:r>
      <w:r>
        <w:t xml:space="preserve">opened mouse chest and abdominal cavity with signal visible in the lungs, and </w:t>
      </w:r>
      <w:r w:rsidRPr="009572FC">
        <w:rPr>
          <w:b/>
        </w:rPr>
        <w:t>B.</w:t>
      </w:r>
      <w:r>
        <w:rPr>
          <w:b/>
        </w:rPr>
        <w:t xml:space="preserve"> </w:t>
      </w:r>
      <w:r>
        <w:t xml:space="preserve">dissected liver and spleen showing background levels of signal. </w:t>
      </w:r>
      <w:r w:rsidRPr="009572FC">
        <w:rPr>
          <w:b/>
        </w:rPr>
        <w:t>C.</w:t>
      </w:r>
      <w:r>
        <w:rPr>
          <w:b/>
        </w:rPr>
        <w:t xml:space="preserve"> </w:t>
      </w:r>
      <w:r>
        <w:t xml:space="preserve">Autoradiography on cryosections of liver and spleen. Light and fluorescence microscopy showing slices of </w:t>
      </w:r>
      <w:r w:rsidRPr="00BD51EF">
        <w:rPr>
          <w:b/>
        </w:rPr>
        <w:t>D.</w:t>
      </w:r>
      <w:r>
        <w:rPr>
          <w:b/>
        </w:rPr>
        <w:t xml:space="preserve"> </w:t>
      </w:r>
      <w:r w:rsidRPr="00BD51EF">
        <w:t>Liver, and</w:t>
      </w:r>
      <w:r>
        <w:rPr>
          <w:b/>
        </w:rPr>
        <w:t xml:space="preserve"> E. </w:t>
      </w:r>
      <w:r w:rsidRPr="00BD51EF">
        <w:t>s</w:t>
      </w:r>
      <w:r>
        <w:t xml:space="preserve">pleen, showing nuclei stained with DAPI, and </w:t>
      </w:r>
      <w:proofErr w:type="spellStart"/>
      <w:r>
        <w:t>ZsGreen</w:t>
      </w:r>
      <w:proofErr w:type="spellEnd"/>
      <w:r>
        <w:t xml:space="preserve"> fluorescence showing possible debris from injected MSCs (ex 470 nm, </w:t>
      </w:r>
      <w:proofErr w:type="spellStart"/>
      <w:r>
        <w:t>em</w:t>
      </w:r>
      <w:proofErr w:type="spellEnd"/>
      <w:r>
        <w:t xml:space="preserve"> 510 nm).</w:t>
      </w:r>
    </w:p>
    <w:p w:rsidR="008C28C1" w:rsidRDefault="008C28C1" w:rsidP="008C28C1">
      <w:r>
        <w:br w:type="page"/>
      </w:r>
    </w:p>
    <w:p w:rsidR="008C28C1" w:rsidRDefault="008C28C1" w:rsidP="008C28C1">
      <w:r>
        <w:rPr>
          <w:noProof/>
          <w:lang w:eastAsia="en-GB"/>
        </w:rPr>
        <w:lastRenderedPageBreak/>
        <w:drawing>
          <wp:inline distT="0" distB="0" distL="0" distR="0">
            <wp:extent cx="5727700" cy="3830320"/>
            <wp:effectExtent l="0" t="0" r="6350" b="0"/>
            <wp:docPr id="6" name="Picture 6" descr="Figure S12 new control fluroescence microscop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S12 new control fluroescence microscopy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7700" cy="3830320"/>
                    </a:xfrm>
                    <a:prstGeom prst="rect">
                      <a:avLst/>
                    </a:prstGeom>
                    <a:noFill/>
                    <a:ln>
                      <a:noFill/>
                    </a:ln>
                  </pic:spPr>
                </pic:pic>
              </a:graphicData>
            </a:graphic>
          </wp:inline>
        </w:drawing>
      </w:r>
    </w:p>
    <w:p w:rsidR="008C28C1" w:rsidRPr="009572FC" w:rsidRDefault="008C28C1" w:rsidP="008C28C1">
      <w:r w:rsidRPr="009D16C7">
        <w:rPr>
          <w:b/>
        </w:rPr>
        <w:t>Supplementary figure 1</w:t>
      </w:r>
      <w:r w:rsidR="009F1AF9">
        <w:rPr>
          <w:b/>
        </w:rPr>
        <w:t>3</w:t>
      </w:r>
      <w:r w:rsidRPr="009D16C7">
        <w:rPr>
          <w:b/>
        </w:rPr>
        <w:t>.</w:t>
      </w:r>
      <w:r>
        <w:t xml:space="preserve"> Microscopy images of a representative </w:t>
      </w:r>
      <w:r w:rsidRPr="00F226D5">
        <w:rPr>
          <w:b/>
        </w:rPr>
        <w:t>A.</w:t>
      </w:r>
      <w:r>
        <w:t xml:space="preserve"> Liver, and </w:t>
      </w:r>
      <w:r w:rsidRPr="00F226D5">
        <w:rPr>
          <w:b/>
        </w:rPr>
        <w:t xml:space="preserve">B. </w:t>
      </w:r>
      <w:r>
        <w:t xml:space="preserve">Spleen section, showing nuclei stained with DAPI, and background tissue fluorescence in the </w:t>
      </w:r>
      <w:proofErr w:type="spellStart"/>
      <w:r>
        <w:t>ZsGreen</w:t>
      </w:r>
      <w:proofErr w:type="spellEnd"/>
      <w:r>
        <w:t xml:space="preserve"> channel (ex 470 nm, </w:t>
      </w:r>
      <w:proofErr w:type="spellStart"/>
      <w:r>
        <w:t>em</w:t>
      </w:r>
      <w:proofErr w:type="spellEnd"/>
      <w:r>
        <w:t xml:space="preserve"> 510 nm).</w:t>
      </w:r>
    </w:p>
    <w:p w:rsidR="008C28C1" w:rsidRDefault="008C28C1" w:rsidP="008C28C1">
      <w:pPr>
        <w:rPr>
          <w:noProof/>
          <w:lang w:eastAsia="en-GB"/>
        </w:rPr>
      </w:pPr>
      <w:r>
        <w:br w:type="page"/>
      </w:r>
      <w:r>
        <w:rPr>
          <w:noProof/>
          <w:lang w:eastAsia="en-GB"/>
        </w:rPr>
        <w:lastRenderedPageBreak/>
        <w:drawing>
          <wp:inline distT="0" distB="0" distL="0" distR="0">
            <wp:extent cx="4114800" cy="6556375"/>
            <wp:effectExtent l="0" t="0" r="0" b="0"/>
            <wp:docPr id="3" name="Picture 3" descr="lysates supplementary compre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ysates supplementary compress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14800" cy="6556375"/>
                    </a:xfrm>
                    <a:prstGeom prst="rect">
                      <a:avLst/>
                    </a:prstGeom>
                    <a:noFill/>
                    <a:ln>
                      <a:noFill/>
                    </a:ln>
                  </pic:spPr>
                </pic:pic>
              </a:graphicData>
            </a:graphic>
          </wp:inline>
        </w:drawing>
      </w:r>
    </w:p>
    <w:p w:rsidR="008C28C1" w:rsidRDefault="008C28C1" w:rsidP="008C28C1">
      <w:r w:rsidRPr="004C1123">
        <w:rPr>
          <w:b/>
        </w:rPr>
        <w:t>Supplementary figure 1</w:t>
      </w:r>
      <w:r w:rsidR="009F1AF9">
        <w:rPr>
          <w:b/>
        </w:rPr>
        <w:t>4</w:t>
      </w:r>
      <w:r w:rsidRPr="004C1123">
        <w:rPr>
          <w:b/>
        </w:rPr>
        <w:t>.</w:t>
      </w:r>
      <w:r>
        <w:t xml:space="preserve"> PET-CT maximum intensity projection images showing the distribution of signal at 1 hour, 1 day, and 7 days after intravenous injection of </w:t>
      </w:r>
      <w:r w:rsidRPr="004C1123">
        <w:rPr>
          <w:vertAlign w:val="superscript"/>
        </w:rPr>
        <w:t>89</w:t>
      </w:r>
      <w:r>
        <w:t xml:space="preserve">Zr-oxine labelled MSCTRAIL and </w:t>
      </w:r>
      <w:r w:rsidRPr="004C1123">
        <w:rPr>
          <w:vertAlign w:val="superscript"/>
        </w:rPr>
        <w:t>89</w:t>
      </w:r>
      <w:r>
        <w:t>Zr-oxine labelled cells that have been heat-inactivated (90</w:t>
      </w:r>
      <w:r w:rsidRPr="004C1123">
        <w:rPr>
          <w:vertAlign w:val="superscript"/>
        </w:rPr>
        <w:t>o</w:t>
      </w:r>
      <w:r>
        <w:t xml:space="preserve">C for 20 minutes; 5 million cells in 500 </w:t>
      </w:r>
      <w:proofErr w:type="spellStart"/>
      <w:r>
        <w:t>uL</w:t>
      </w:r>
      <w:proofErr w:type="spellEnd"/>
      <w:r>
        <w:t xml:space="preserve"> PBS, 2 million injected).</w:t>
      </w:r>
    </w:p>
    <w:p w:rsidR="008C28C1" w:rsidRDefault="008C28C1" w:rsidP="008C28C1">
      <w:r>
        <w:br w:type="page"/>
      </w:r>
    </w:p>
    <w:p w:rsidR="008C28C1" w:rsidRDefault="009D16C7" w:rsidP="008C28C1">
      <w:r w:rsidRPr="00BD03F0">
        <w:rPr>
          <w:b/>
        </w:rPr>
        <w:lastRenderedPageBreak/>
        <w:t xml:space="preserve">Table </w:t>
      </w:r>
      <w:r>
        <w:rPr>
          <w:b/>
        </w:rPr>
        <w:t>S</w:t>
      </w:r>
      <w:r w:rsidRPr="00BD03F0">
        <w:rPr>
          <w:b/>
        </w:rPr>
        <w:t>1</w:t>
      </w:r>
      <w:r>
        <w:t xml:space="preserve">. </w:t>
      </w:r>
      <w:r w:rsidRPr="00BD03F0">
        <w:rPr>
          <w:i/>
        </w:rPr>
        <w:t>Ex vivo</w:t>
      </w:r>
      <w:r>
        <w:t xml:space="preserve"> biodistribution data showing </w:t>
      </w:r>
      <w:r w:rsidRPr="00BD03F0">
        <w:rPr>
          <w:vertAlign w:val="superscript"/>
        </w:rPr>
        <w:t>89</w:t>
      </w:r>
      <w:r>
        <w:t xml:space="preserve">Zr activity measurements in the indicated organs at 10 days post injection of </w:t>
      </w:r>
      <w:r w:rsidRPr="00BD03F0">
        <w:rPr>
          <w:vertAlign w:val="superscript"/>
        </w:rPr>
        <w:t>89</w:t>
      </w:r>
      <w:r>
        <w:t>Zr-oxine labelled MSCTRAIL. Organs are ordered in descending values of % injected dose per gram tissue. N=3 animals and SD indicates standard deviation.</w:t>
      </w:r>
    </w:p>
    <w:tbl>
      <w:tblPr>
        <w:tblStyle w:val="TableGrid"/>
        <w:tblW w:w="0" w:type="auto"/>
        <w:tblLook w:val="04A0" w:firstRow="1" w:lastRow="0" w:firstColumn="1" w:lastColumn="0" w:noHBand="0" w:noVBand="1"/>
      </w:tblPr>
      <w:tblGrid>
        <w:gridCol w:w="2376"/>
        <w:gridCol w:w="975"/>
        <w:gridCol w:w="945"/>
        <w:gridCol w:w="960"/>
        <w:gridCol w:w="975"/>
        <w:gridCol w:w="945"/>
      </w:tblGrid>
      <w:tr w:rsidR="008C28C1" w:rsidRPr="00BF0F9A" w:rsidTr="00614164">
        <w:trPr>
          <w:trHeight w:val="300"/>
        </w:trPr>
        <w:tc>
          <w:tcPr>
            <w:tcW w:w="2376" w:type="dxa"/>
            <w:noWrap/>
            <w:hideMark/>
          </w:tcPr>
          <w:p w:rsidR="008C28C1" w:rsidRPr="00BF0F9A" w:rsidRDefault="008C28C1" w:rsidP="00614164"/>
        </w:tc>
        <w:tc>
          <w:tcPr>
            <w:tcW w:w="1920" w:type="dxa"/>
            <w:gridSpan w:val="2"/>
            <w:noWrap/>
            <w:hideMark/>
          </w:tcPr>
          <w:p w:rsidR="008C28C1" w:rsidRPr="00BF0F9A" w:rsidRDefault="008C28C1" w:rsidP="00614164">
            <w:r w:rsidRPr="00BF0F9A">
              <w:t>% ID per gram</w:t>
            </w:r>
          </w:p>
        </w:tc>
        <w:tc>
          <w:tcPr>
            <w:tcW w:w="960" w:type="dxa"/>
            <w:noWrap/>
            <w:hideMark/>
          </w:tcPr>
          <w:p w:rsidR="008C28C1" w:rsidRPr="00BF0F9A" w:rsidRDefault="008C28C1" w:rsidP="00614164"/>
        </w:tc>
        <w:tc>
          <w:tcPr>
            <w:tcW w:w="1920" w:type="dxa"/>
            <w:gridSpan w:val="2"/>
            <w:noWrap/>
            <w:hideMark/>
          </w:tcPr>
          <w:p w:rsidR="008C28C1" w:rsidRPr="00BF0F9A" w:rsidRDefault="008C28C1" w:rsidP="00614164">
            <w:r w:rsidRPr="00BF0F9A">
              <w:t>% ID per organ</w:t>
            </w:r>
          </w:p>
        </w:tc>
      </w:tr>
      <w:tr w:rsidR="008C28C1" w:rsidRPr="00BF0F9A" w:rsidTr="00614164">
        <w:trPr>
          <w:trHeight w:val="300"/>
        </w:trPr>
        <w:tc>
          <w:tcPr>
            <w:tcW w:w="2376" w:type="dxa"/>
            <w:noWrap/>
            <w:hideMark/>
          </w:tcPr>
          <w:p w:rsidR="008C28C1" w:rsidRPr="00BF0F9A" w:rsidRDefault="008C28C1" w:rsidP="00614164"/>
        </w:tc>
        <w:tc>
          <w:tcPr>
            <w:tcW w:w="975" w:type="dxa"/>
            <w:noWrap/>
            <w:hideMark/>
          </w:tcPr>
          <w:p w:rsidR="008C28C1" w:rsidRPr="00BF0F9A" w:rsidRDefault="008C28C1" w:rsidP="00614164">
            <w:r w:rsidRPr="00BF0F9A">
              <w:t>Mean</w:t>
            </w:r>
          </w:p>
        </w:tc>
        <w:tc>
          <w:tcPr>
            <w:tcW w:w="945" w:type="dxa"/>
            <w:noWrap/>
            <w:hideMark/>
          </w:tcPr>
          <w:p w:rsidR="008C28C1" w:rsidRPr="00BF0F9A" w:rsidRDefault="008C28C1" w:rsidP="00614164">
            <w:r w:rsidRPr="00BF0F9A">
              <w:t>SD</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Mean</w:t>
            </w:r>
          </w:p>
        </w:tc>
        <w:tc>
          <w:tcPr>
            <w:tcW w:w="945" w:type="dxa"/>
            <w:noWrap/>
            <w:hideMark/>
          </w:tcPr>
          <w:p w:rsidR="008C28C1" w:rsidRPr="00BF0F9A" w:rsidRDefault="008C28C1" w:rsidP="00614164">
            <w:r w:rsidRPr="00BF0F9A">
              <w:t>SD</w:t>
            </w:r>
          </w:p>
        </w:tc>
      </w:tr>
      <w:tr w:rsidR="008C28C1" w:rsidRPr="00BF0F9A" w:rsidTr="00614164">
        <w:trPr>
          <w:trHeight w:val="300"/>
        </w:trPr>
        <w:tc>
          <w:tcPr>
            <w:tcW w:w="2376" w:type="dxa"/>
            <w:noWrap/>
            <w:hideMark/>
          </w:tcPr>
          <w:p w:rsidR="008C28C1" w:rsidRPr="00BF0F9A" w:rsidRDefault="008C28C1" w:rsidP="00614164">
            <w:r w:rsidRPr="00BF0F9A">
              <w:t>Lungs</w:t>
            </w:r>
          </w:p>
        </w:tc>
        <w:tc>
          <w:tcPr>
            <w:tcW w:w="975" w:type="dxa"/>
            <w:noWrap/>
            <w:hideMark/>
          </w:tcPr>
          <w:p w:rsidR="008C28C1" w:rsidRPr="00BF0F9A" w:rsidRDefault="008C28C1" w:rsidP="00614164">
            <w:r w:rsidRPr="00BF0F9A">
              <w:t>78.18</w:t>
            </w:r>
          </w:p>
        </w:tc>
        <w:tc>
          <w:tcPr>
            <w:tcW w:w="945" w:type="dxa"/>
            <w:noWrap/>
            <w:hideMark/>
          </w:tcPr>
          <w:p w:rsidR="008C28C1" w:rsidRPr="00BF0F9A" w:rsidRDefault="008C28C1" w:rsidP="00614164">
            <w:r w:rsidRPr="00BF0F9A">
              <w:t>26.31</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12.36</w:t>
            </w:r>
          </w:p>
        </w:tc>
        <w:tc>
          <w:tcPr>
            <w:tcW w:w="945" w:type="dxa"/>
            <w:noWrap/>
            <w:hideMark/>
          </w:tcPr>
          <w:p w:rsidR="008C28C1" w:rsidRPr="00BF0F9A" w:rsidRDefault="008C28C1" w:rsidP="00614164">
            <w:r w:rsidRPr="00BF0F9A">
              <w:t>4.32</w:t>
            </w:r>
          </w:p>
        </w:tc>
      </w:tr>
      <w:tr w:rsidR="008C28C1" w:rsidRPr="00BF0F9A" w:rsidTr="00614164">
        <w:trPr>
          <w:trHeight w:val="300"/>
        </w:trPr>
        <w:tc>
          <w:tcPr>
            <w:tcW w:w="2376" w:type="dxa"/>
            <w:noWrap/>
            <w:hideMark/>
          </w:tcPr>
          <w:p w:rsidR="008C28C1" w:rsidRPr="00BF0F9A" w:rsidRDefault="008C28C1" w:rsidP="00614164">
            <w:r w:rsidRPr="00BF0F9A">
              <w:t>Spleen</w:t>
            </w:r>
          </w:p>
        </w:tc>
        <w:tc>
          <w:tcPr>
            <w:tcW w:w="975" w:type="dxa"/>
            <w:noWrap/>
            <w:hideMark/>
          </w:tcPr>
          <w:p w:rsidR="008C28C1" w:rsidRPr="00BF0F9A" w:rsidRDefault="008C28C1" w:rsidP="00614164">
            <w:r w:rsidRPr="00BF0F9A">
              <w:t>43.86</w:t>
            </w:r>
          </w:p>
        </w:tc>
        <w:tc>
          <w:tcPr>
            <w:tcW w:w="945" w:type="dxa"/>
            <w:noWrap/>
            <w:hideMark/>
          </w:tcPr>
          <w:p w:rsidR="008C28C1" w:rsidRPr="00BF0F9A" w:rsidRDefault="008C28C1" w:rsidP="00614164">
            <w:r w:rsidRPr="00BF0F9A">
              <w:t>5.26</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1.58</w:t>
            </w:r>
          </w:p>
        </w:tc>
        <w:tc>
          <w:tcPr>
            <w:tcW w:w="945" w:type="dxa"/>
            <w:noWrap/>
            <w:hideMark/>
          </w:tcPr>
          <w:p w:rsidR="008C28C1" w:rsidRPr="00BF0F9A" w:rsidRDefault="008C28C1" w:rsidP="00614164">
            <w:r w:rsidRPr="00BF0F9A">
              <w:t>0.53</w:t>
            </w:r>
          </w:p>
        </w:tc>
      </w:tr>
      <w:tr w:rsidR="008C28C1" w:rsidRPr="00BF0F9A" w:rsidTr="00614164">
        <w:trPr>
          <w:trHeight w:val="300"/>
        </w:trPr>
        <w:tc>
          <w:tcPr>
            <w:tcW w:w="2376" w:type="dxa"/>
            <w:noWrap/>
            <w:hideMark/>
          </w:tcPr>
          <w:p w:rsidR="008C28C1" w:rsidRPr="00BF0F9A" w:rsidRDefault="008C28C1" w:rsidP="00614164">
            <w:r w:rsidRPr="00BF0F9A">
              <w:t>Liver</w:t>
            </w:r>
          </w:p>
        </w:tc>
        <w:tc>
          <w:tcPr>
            <w:tcW w:w="975" w:type="dxa"/>
            <w:noWrap/>
            <w:hideMark/>
          </w:tcPr>
          <w:p w:rsidR="008C28C1" w:rsidRPr="00BF0F9A" w:rsidRDefault="008C28C1" w:rsidP="00614164">
            <w:r w:rsidRPr="00BF0F9A">
              <w:t>32.82</w:t>
            </w:r>
          </w:p>
        </w:tc>
        <w:tc>
          <w:tcPr>
            <w:tcW w:w="945" w:type="dxa"/>
            <w:noWrap/>
            <w:hideMark/>
          </w:tcPr>
          <w:p w:rsidR="008C28C1" w:rsidRPr="00BF0F9A" w:rsidRDefault="008C28C1" w:rsidP="00614164">
            <w:r w:rsidRPr="00BF0F9A">
              <w:t>8.56</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29.37</w:t>
            </w:r>
          </w:p>
        </w:tc>
        <w:tc>
          <w:tcPr>
            <w:tcW w:w="945" w:type="dxa"/>
            <w:noWrap/>
            <w:hideMark/>
          </w:tcPr>
          <w:p w:rsidR="008C28C1" w:rsidRPr="00BF0F9A" w:rsidRDefault="008C28C1" w:rsidP="00614164">
            <w:r w:rsidRPr="00BF0F9A">
              <w:t>11.51</w:t>
            </w:r>
          </w:p>
        </w:tc>
      </w:tr>
      <w:tr w:rsidR="008C28C1" w:rsidRPr="00BF0F9A" w:rsidTr="00614164">
        <w:trPr>
          <w:trHeight w:val="300"/>
        </w:trPr>
        <w:tc>
          <w:tcPr>
            <w:tcW w:w="2376" w:type="dxa"/>
            <w:noWrap/>
            <w:hideMark/>
          </w:tcPr>
          <w:p w:rsidR="008C28C1" w:rsidRPr="00BF0F9A" w:rsidRDefault="008C28C1" w:rsidP="00614164">
            <w:r w:rsidRPr="00BF0F9A">
              <w:t>Tibia</w:t>
            </w:r>
          </w:p>
        </w:tc>
        <w:tc>
          <w:tcPr>
            <w:tcW w:w="975" w:type="dxa"/>
            <w:noWrap/>
            <w:hideMark/>
          </w:tcPr>
          <w:p w:rsidR="008C28C1" w:rsidRPr="00BF0F9A" w:rsidRDefault="008C28C1" w:rsidP="00614164">
            <w:r w:rsidRPr="00BF0F9A">
              <w:t>8.35</w:t>
            </w:r>
          </w:p>
        </w:tc>
        <w:tc>
          <w:tcPr>
            <w:tcW w:w="945" w:type="dxa"/>
            <w:noWrap/>
            <w:hideMark/>
          </w:tcPr>
          <w:p w:rsidR="008C28C1" w:rsidRPr="00BF0F9A" w:rsidRDefault="008C28C1" w:rsidP="00614164">
            <w:r w:rsidRPr="00BF0F9A">
              <w:t>1.93</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0.94</w:t>
            </w:r>
          </w:p>
        </w:tc>
        <w:tc>
          <w:tcPr>
            <w:tcW w:w="945" w:type="dxa"/>
            <w:noWrap/>
            <w:hideMark/>
          </w:tcPr>
          <w:p w:rsidR="008C28C1" w:rsidRPr="00BF0F9A" w:rsidRDefault="008C28C1" w:rsidP="00614164">
            <w:r w:rsidRPr="00BF0F9A">
              <w:t>0.19</w:t>
            </w:r>
          </w:p>
        </w:tc>
      </w:tr>
      <w:tr w:rsidR="008C28C1" w:rsidRPr="00BF0F9A" w:rsidTr="00614164">
        <w:trPr>
          <w:trHeight w:val="300"/>
        </w:trPr>
        <w:tc>
          <w:tcPr>
            <w:tcW w:w="2376" w:type="dxa"/>
            <w:noWrap/>
            <w:hideMark/>
          </w:tcPr>
          <w:p w:rsidR="008C28C1" w:rsidRPr="00BF0F9A" w:rsidRDefault="008C28C1" w:rsidP="00614164">
            <w:r w:rsidRPr="00BF0F9A">
              <w:t>Kidneys</w:t>
            </w:r>
          </w:p>
        </w:tc>
        <w:tc>
          <w:tcPr>
            <w:tcW w:w="975" w:type="dxa"/>
            <w:noWrap/>
            <w:hideMark/>
          </w:tcPr>
          <w:p w:rsidR="008C28C1" w:rsidRPr="00BF0F9A" w:rsidRDefault="008C28C1" w:rsidP="00614164">
            <w:r w:rsidRPr="00BF0F9A">
              <w:t>4.31</w:t>
            </w:r>
          </w:p>
        </w:tc>
        <w:tc>
          <w:tcPr>
            <w:tcW w:w="945" w:type="dxa"/>
            <w:noWrap/>
            <w:hideMark/>
          </w:tcPr>
          <w:p w:rsidR="008C28C1" w:rsidRPr="00BF0F9A" w:rsidRDefault="008C28C1" w:rsidP="00614164">
            <w:r w:rsidRPr="00BF0F9A">
              <w:t>0.69</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1.24</w:t>
            </w:r>
          </w:p>
        </w:tc>
        <w:tc>
          <w:tcPr>
            <w:tcW w:w="945" w:type="dxa"/>
            <w:noWrap/>
            <w:hideMark/>
          </w:tcPr>
          <w:p w:rsidR="008C28C1" w:rsidRPr="00BF0F9A" w:rsidRDefault="008C28C1" w:rsidP="00614164">
            <w:r w:rsidRPr="00BF0F9A">
              <w:t>0.27</w:t>
            </w:r>
          </w:p>
        </w:tc>
      </w:tr>
      <w:tr w:rsidR="008C28C1" w:rsidRPr="00BF0F9A" w:rsidTr="00614164">
        <w:trPr>
          <w:trHeight w:val="300"/>
        </w:trPr>
        <w:tc>
          <w:tcPr>
            <w:tcW w:w="2376" w:type="dxa"/>
            <w:noWrap/>
            <w:hideMark/>
          </w:tcPr>
          <w:p w:rsidR="008C28C1" w:rsidRPr="00BF0F9A" w:rsidRDefault="008C28C1" w:rsidP="00614164">
            <w:r w:rsidRPr="00BF0F9A">
              <w:t>Tail</w:t>
            </w:r>
          </w:p>
        </w:tc>
        <w:tc>
          <w:tcPr>
            <w:tcW w:w="975" w:type="dxa"/>
            <w:noWrap/>
            <w:hideMark/>
          </w:tcPr>
          <w:p w:rsidR="008C28C1" w:rsidRPr="00BF0F9A" w:rsidRDefault="008C28C1" w:rsidP="00614164">
            <w:r w:rsidRPr="00BF0F9A">
              <w:t>0.99</w:t>
            </w:r>
          </w:p>
        </w:tc>
        <w:tc>
          <w:tcPr>
            <w:tcW w:w="945" w:type="dxa"/>
            <w:noWrap/>
            <w:hideMark/>
          </w:tcPr>
          <w:p w:rsidR="008C28C1" w:rsidRPr="00BF0F9A" w:rsidRDefault="008C28C1" w:rsidP="00614164">
            <w:r w:rsidRPr="00BF0F9A">
              <w:t>0.54</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0.45</w:t>
            </w:r>
          </w:p>
        </w:tc>
        <w:tc>
          <w:tcPr>
            <w:tcW w:w="945" w:type="dxa"/>
            <w:noWrap/>
            <w:hideMark/>
          </w:tcPr>
          <w:p w:rsidR="008C28C1" w:rsidRPr="00BF0F9A" w:rsidRDefault="008C28C1" w:rsidP="00614164">
            <w:r w:rsidRPr="00BF0F9A">
              <w:t>0.27</w:t>
            </w:r>
          </w:p>
        </w:tc>
      </w:tr>
      <w:tr w:rsidR="008C28C1" w:rsidRPr="00BF0F9A" w:rsidTr="00614164">
        <w:trPr>
          <w:trHeight w:val="300"/>
        </w:trPr>
        <w:tc>
          <w:tcPr>
            <w:tcW w:w="2376" w:type="dxa"/>
            <w:noWrap/>
            <w:hideMark/>
          </w:tcPr>
          <w:p w:rsidR="008C28C1" w:rsidRPr="00BF0F9A" w:rsidRDefault="008C28C1" w:rsidP="00614164">
            <w:r w:rsidRPr="00BF0F9A">
              <w:t>Heart</w:t>
            </w:r>
          </w:p>
        </w:tc>
        <w:tc>
          <w:tcPr>
            <w:tcW w:w="975" w:type="dxa"/>
            <w:noWrap/>
            <w:hideMark/>
          </w:tcPr>
          <w:p w:rsidR="008C28C1" w:rsidRPr="00BF0F9A" w:rsidRDefault="008C28C1" w:rsidP="00614164">
            <w:r w:rsidRPr="00BF0F9A">
              <w:t>0.74</w:t>
            </w:r>
          </w:p>
        </w:tc>
        <w:tc>
          <w:tcPr>
            <w:tcW w:w="945" w:type="dxa"/>
            <w:noWrap/>
            <w:hideMark/>
          </w:tcPr>
          <w:p w:rsidR="008C28C1" w:rsidRPr="00BF0F9A" w:rsidRDefault="008C28C1" w:rsidP="00614164">
            <w:r w:rsidRPr="00BF0F9A">
              <w:t>0.29</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0.09</w:t>
            </w:r>
          </w:p>
        </w:tc>
        <w:tc>
          <w:tcPr>
            <w:tcW w:w="945" w:type="dxa"/>
            <w:noWrap/>
            <w:hideMark/>
          </w:tcPr>
          <w:p w:rsidR="008C28C1" w:rsidRPr="00BF0F9A" w:rsidRDefault="008C28C1" w:rsidP="00614164">
            <w:r w:rsidRPr="00BF0F9A">
              <w:t>0.03</w:t>
            </w:r>
          </w:p>
        </w:tc>
      </w:tr>
      <w:tr w:rsidR="008C28C1" w:rsidRPr="00BF0F9A" w:rsidTr="00614164">
        <w:trPr>
          <w:trHeight w:val="300"/>
        </w:trPr>
        <w:tc>
          <w:tcPr>
            <w:tcW w:w="2376" w:type="dxa"/>
            <w:noWrap/>
            <w:hideMark/>
          </w:tcPr>
          <w:p w:rsidR="008C28C1" w:rsidRPr="00BF0F9A" w:rsidRDefault="008C28C1" w:rsidP="00614164">
            <w:r w:rsidRPr="00BF0F9A">
              <w:t>Thyroid and Salivary gland</w:t>
            </w:r>
          </w:p>
        </w:tc>
        <w:tc>
          <w:tcPr>
            <w:tcW w:w="975" w:type="dxa"/>
            <w:noWrap/>
            <w:hideMark/>
          </w:tcPr>
          <w:p w:rsidR="008C28C1" w:rsidRPr="00BF0F9A" w:rsidRDefault="008C28C1" w:rsidP="00614164">
            <w:r w:rsidRPr="00BF0F9A">
              <w:t>0.73</w:t>
            </w:r>
          </w:p>
        </w:tc>
        <w:tc>
          <w:tcPr>
            <w:tcW w:w="945" w:type="dxa"/>
            <w:noWrap/>
            <w:hideMark/>
          </w:tcPr>
          <w:p w:rsidR="008C28C1" w:rsidRPr="00BF0F9A" w:rsidRDefault="008C28C1" w:rsidP="00614164">
            <w:r w:rsidRPr="00BF0F9A">
              <w:t>0.13</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0.08</w:t>
            </w:r>
          </w:p>
        </w:tc>
        <w:tc>
          <w:tcPr>
            <w:tcW w:w="945" w:type="dxa"/>
            <w:noWrap/>
            <w:hideMark/>
          </w:tcPr>
          <w:p w:rsidR="008C28C1" w:rsidRPr="00BF0F9A" w:rsidRDefault="008C28C1" w:rsidP="00614164">
            <w:r w:rsidRPr="00BF0F9A">
              <w:t>0.02</w:t>
            </w:r>
          </w:p>
        </w:tc>
      </w:tr>
      <w:tr w:rsidR="008C28C1" w:rsidRPr="00BF0F9A" w:rsidTr="00614164">
        <w:trPr>
          <w:trHeight w:val="300"/>
        </w:trPr>
        <w:tc>
          <w:tcPr>
            <w:tcW w:w="2376" w:type="dxa"/>
            <w:noWrap/>
            <w:hideMark/>
          </w:tcPr>
          <w:p w:rsidR="008C28C1" w:rsidRPr="00BF0F9A" w:rsidRDefault="008C28C1" w:rsidP="00614164">
            <w:r w:rsidRPr="00BF0F9A">
              <w:t>Pancreas</w:t>
            </w:r>
          </w:p>
        </w:tc>
        <w:tc>
          <w:tcPr>
            <w:tcW w:w="975" w:type="dxa"/>
            <w:noWrap/>
            <w:hideMark/>
          </w:tcPr>
          <w:p w:rsidR="008C28C1" w:rsidRPr="00BF0F9A" w:rsidRDefault="008C28C1" w:rsidP="00614164">
            <w:r w:rsidRPr="00BF0F9A">
              <w:t>0.67</w:t>
            </w:r>
          </w:p>
        </w:tc>
        <w:tc>
          <w:tcPr>
            <w:tcW w:w="945" w:type="dxa"/>
            <w:noWrap/>
            <w:hideMark/>
          </w:tcPr>
          <w:p w:rsidR="008C28C1" w:rsidRPr="00BF0F9A" w:rsidRDefault="008C28C1" w:rsidP="00614164">
            <w:r w:rsidRPr="00BF0F9A">
              <w:t>0.35</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0.14</w:t>
            </w:r>
          </w:p>
        </w:tc>
        <w:tc>
          <w:tcPr>
            <w:tcW w:w="945" w:type="dxa"/>
            <w:noWrap/>
            <w:hideMark/>
          </w:tcPr>
          <w:p w:rsidR="008C28C1" w:rsidRPr="00BF0F9A" w:rsidRDefault="008C28C1" w:rsidP="00614164">
            <w:r w:rsidRPr="00BF0F9A">
              <w:t>0.05</w:t>
            </w:r>
          </w:p>
        </w:tc>
      </w:tr>
      <w:tr w:rsidR="008C28C1" w:rsidRPr="00BF0F9A" w:rsidTr="00614164">
        <w:trPr>
          <w:trHeight w:val="300"/>
        </w:trPr>
        <w:tc>
          <w:tcPr>
            <w:tcW w:w="2376" w:type="dxa"/>
            <w:noWrap/>
            <w:hideMark/>
          </w:tcPr>
          <w:p w:rsidR="008C28C1" w:rsidRPr="00BF0F9A" w:rsidRDefault="008C28C1" w:rsidP="00614164">
            <w:r w:rsidRPr="00BF0F9A">
              <w:t>Caecum</w:t>
            </w:r>
          </w:p>
        </w:tc>
        <w:tc>
          <w:tcPr>
            <w:tcW w:w="975" w:type="dxa"/>
            <w:noWrap/>
            <w:hideMark/>
          </w:tcPr>
          <w:p w:rsidR="008C28C1" w:rsidRPr="00BF0F9A" w:rsidRDefault="008C28C1" w:rsidP="00614164">
            <w:r w:rsidRPr="00BF0F9A">
              <w:t>0.36</w:t>
            </w:r>
          </w:p>
        </w:tc>
        <w:tc>
          <w:tcPr>
            <w:tcW w:w="945" w:type="dxa"/>
            <w:noWrap/>
            <w:hideMark/>
          </w:tcPr>
          <w:p w:rsidR="008C28C1" w:rsidRPr="00BF0F9A" w:rsidRDefault="008C28C1" w:rsidP="00614164">
            <w:r w:rsidRPr="00BF0F9A">
              <w:t>0.06</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0.09</w:t>
            </w:r>
          </w:p>
        </w:tc>
        <w:tc>
          <w:tcPr>
            <w:tcW w:w="945" w:type="dxa"/>
            <w:noWrap/>
            <w:hideMark/>
          </w:tcPr>
          <w:p w:rsidR="008C28C1" w:rsidRPr="00BF0F9A" w:rsidRDefault="008C28C1" w:rsidP="00614164">
            <w:r w:rsidRPr="00BF0F9A">
              <w:t>0.02</w:t>
            </w:r>
          </w:p>
        </w:tc>
      </w:tr>
      <w:tr w:rsidR="008C28C1" w:rsidRPr="00BF0F9A" w:rsidTr="00614164">
        <w:trPr>
          <w:trHeight w:val="300"/>
        </w:trPr>
        <w:tc>
          <w:tcPr>
            <w:tcW w:w="2376" w:type="dxa"/>
            <w:noWrap/>
            <w:hideMark/>
          </w:tcPr>
          <w:p w:rsidR="008C28C1" w:rsidRPr="00BF0F9A" w:rsidRDefault="008C28C1" w:rsidP="00614164">
            <w:r w:rsidRPr="00BF0F9A">
              <w:t>Large intestine</w:t>
            </w:r>
          </w:p>
        </w:tc>
        <w:tc>
          <w:tcPr>
            <w:tcW w:w="975" w:type="dxa"/>
            <w:noWrap/>
            <w:hideMark/>
          </w:tcPr>
          <w:p w:rsidR="008C28C1" w:rsidRPr="00BF0F9A" w:rsidRDefault="008C28C1" w:rsidP="00614164">
            <w:r w:rsidRPr="00BF0F9A">
              <w:t>0.31</w:t>
            </w:r>
          </w:p>
        </w:tc>
        <w:tc>
          <w:tcPr>
            <w:tcW w:w="945" w:type="dxa"/>
            <w:noWrap/>
            <w:hideMark/>
          </w:tcPr>
          <w:p w:rsidR="008C28C1" w:rsidRPr="00BF0F9A" w:rsidRDefault="008C28C1" w:rsidP="00614164">
            <w:r w:rsidRPr="00BF0F9A">
              <w:t>0.07</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0.16</w:t>
            </w:r>
          </w:p>
        </w:tc>
        <w:tc>
          <w:tcPr>
            <w:tcW w:w="945" w:type="dxa"/>
            <w:noWrap/>
            <w:hideMark/>
          </w:tcPr>
          <w:p w:rsidR="008C28C1" w:rsidRPr="00BF0F9A" w:rsidRDefault="008C28C1" w:rsidP="00614164">
            <w:r w:rsidRPr="00BF0F9A">
              <w:t>0.08</w:t>
            </w:r>
          </w:p>
        </w:tc>
      </w:tr>
      <w:tr w:rsidR="008C28C1" w:rsidRPr="00BF0F9A" w:rsidTr="00614164">
        <w:trPr>
          <w:trHeight w:val="300"/>
        </w:trPr>
        <w:tc>
          <w:tcPr>
            <w:tcW w:w="2376" w:type="dxa"/>
            <w:noWrap/>
            <w:hideMark/>
          </w:tcPr>
          <w:p w:rsidR="008C28C1" w:rsidRPr="00BF0F9A" w:rsidRDefault="008C28C1" w:rsidP="00614164">
            <w:r w:rsidRPr="00BF0F9A">
              <w:t>Stomach</w:t>
            </w:r>
          </w:p>
        </w:tc>
        <w:tc>
          <w:tcPr>
            <w:tcW w:w="975" w:type="dxa"/>
            <w:noWrap/>
            <w:hideMark/>
          </w:tcPr>
          <w:p w:rsidR="008C28C1" w:rsidRPr="00BF0F9A" w:rsidRDefault="008C28C1" w:rsidP="00614164">
            <w:r w:rsidRPr="00BF0F9A">
              <w:t>0.29</w:t>
            </w:r>
          </w:p>
        </w:tc>
        <w:tc>
          <w:tcPr>
            <w:tcW w:w="945" w:type="dxa"/>
            <w:noWrap/>
            <w:hideMark/>
          </w:tcPr>
          <w:p w:rsidR="008C28C1" w:rsidRPr="00BF0F9A" w:rsidRDefault="008C28C1" w:rsidP="00614164">
            <w:r w:rsidRPr="00BF0F9A">
              <w:t>0.15</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0.09</w:t>
            </w:r>
          </w:p>
        </w:tc>
        <w:tc>
          <w:tcPr>
            <w:tcW w:w="945" w:type="dxa"/>
            <w:noWrap/>
            <w:hideMark/>
          </w:tcPr>
          <w:p w:rsidR="008C28C1" w:rsidRPr="00BF0F9A" w:rsidRDefault="008C28C1" w:rsidP="00614164">
            <w:r w:rsidRPr="00BF0F9A">
              <w:t>0.04</w:t>
            </w:r>
          </w:p>
        </w:tc>
      </w:tr>
      <w:tr w:rsidR="008C28C1" w:rsidRPr="00BF0F9A" w:rsidTr="00614164">
        <w:trPr>
          <w:trHeight w:val="300"/>
        </w:trPr>
        <w:tc>
          <w:tcPr>
            <w:tcW w:w="2376" w:type="dxa"/>
            <w:noWrap/>
            <w:hideMark/>
          </w:tcPr>
          <w:p w:rsidR="008C28C1" w:rsidRPr="00BF0F9A" w:rsidRDefault="008C28C1" w:rsidP="00614164">
            <w:r w:rsidRPr="00BF0F9A">
              <w:t>Thigh Muscle</w:t>
            </w:r>
          </w:p>
        </w:tc>
        <w:tc>
          <w:tcPr>
            <w:tcW w:w="975" w:type="dxa"/>
            <w:noWrap/>
            <w:hideMark/>
          </w:tcPr>
          <w:p w:rsidR="008C28C1" w:rsidRPr="00BF0F9A" w:rsidRDefault="008C28C1" w:rsidP="00614164">
            <w:r w:rsidRPr="00BF0F9A">
              <w:t>0.29</w:t>
            </w:r>
          </w:p>
        </w:tc>
        <w:tc>
          <w:tcPr>
            <w:tcW w:w="945" w:type="dxa"/>
            <w:noWrap/>
            <w:hideMark/>
          </w:tcPr>
          <w:p w:rsidR="008C28C1" w:rsidRPr="00BF0F9A" w:rsidRDefault="008C28C1" w:rsidP="00614164">
            <w:r w:rsidRPr="00BF0F9A">
              <w:t>0.11</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0.05</w:t>
            </w:r>
          </w:p>
        </w:tc>
        <w:tc>
          <w:tcPr>
            <w:tcW w:w="945" w:type="dxa"/>
            <w:noWrap/>
            <w:hideMark/>
          </w:tcPr>
          <w:p w:rsidR="008C28C1" w:rsidRPr="00BF0F9A" w:rsidRDefault="008C28C1" w:rsidP="00614164">
            <w:r w:rsidRPr="00BF0F9A">
              <w:t>0.03</w:t>
            </w:r>
          </w:p>
        </w:tc>
      </w:tr>
      <w:tr w:rsidR="008C28C1" w:rsidRPr="00BF0F9A" w:rsidTr="00614164">
        <w:trPr>
          <w:trHeight w:val="300"/>
        </w:trPr>
        <w:tc>
          <w:tcPr>
            <w:tcW w:w="2376" w:type="dxa"/>
            <w:noWrap/>
            <w:hideMark/>
          </w:tcPr>
          <w:p w:rsidR="008C28C1" w:rsidRPr="00BF0F9A" w:rsidRDefault="008C28C1" w:rsidP="00614164">
            <w:r w:rsidRPr="00BF0F9A">
              <w:t>Small Intestine</w:t>
            </w:r>
          </w:p>
        </w:tc>
        <w:tc>
          <w:tcPr>
            <w:tcW w:w="975" w:type="dxa"/>
            <w:noWrap/>
            <w:hideMark/>
          </w:tcPr>
          <w:p w:rsidR="008C28C1" w:rsidRPr="00BF0F9A" w:rsidRDefault="008C28C1" w:rsidP="00614164">
            <w:r w:rsidRPr="00BF0F9A">
              <w:t>0.22</w:t>
            </w:r>
          </w:p>
        </w:tc>
        <w:tc>
          <w:tcPr>
            <w:tcW w:w="945" w:type="dxa"/>
            <w:noWrap/>
            <w:hideMark/>
          </w:tcPr>
          <w:p w:rsidR="008C28C1" w:rsidRPr="00BF0F9A" w:rsidRDefault="008C28C1" w:rsidP="00614164">
            <w:r w:rsidRPr="00BF0F9A">
              <w:t>0.05</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0.17</w:t>
            </w:r>
          </w:p>
        </w:tc>
        <w:tc>
          <w:tcPr>
            <w:tcW w:w="945" w:type="dxa"/>
            <w:noWrap/>
            <w:hideMark/>
          </w:tcPr>
          <w:p w:rsidR="008C28C1" w:rsidRPr="00BF0F9A" w:rsidRDefault="008C28C1" w:rsidP="00614164">
            <w:r w:rsidRPr="00BF0F9A">
              <w:t>0.01</w:t>
            </w:r>
          </w:p>
        </w:tc>
      </w:tr>
      <w:tr w:rsidR="008C28C1" w:rsidRPr="00BF0F9A" w:rsidTr="00614164">
        <w:trPr>
          <w:trHeight w:val="300"/>
        </w:trPr>
        <w:tc>
          <w:tcPr>
            <w:tcW w:w="2376" w:type="dxa"/>
            <w:noWrap/>
            <w:hideMark/>
          </w:tcPr>
          <w:p w:rsidR="008C28C1" w:rsidRPr="00BF0F9A" w:rsidRDefault="008C28C1" w:rsidP="00614164">
            <w:r w:rsidRPr="00BF0F9A">
              <w:t>Brain</w:t>
            </w:r>
          </w:p>
        </w:tc>
        <w:tc>
          <w:tcPr>
            <w:tcW w:w="975" w:type="dxa"/>
            <w:noWrap/>
            <w:hideMark/>
          </w:tcPr>
          <w:p w:rsidR="008C28C1" w:rsidRPr="00BF0F9A" w:rsidRDefault="008C28C1" w:rsidP="00614164">
            <w:r w:rsidRPr="00BF0F9A">
              <w:t>0.13</w:t>
            </w:r>
          </w:p>
        </w:tc>
        <w:tc>
          <w:tcPr>
            <w:tcW w:w="945" w:type="dxa"/>
            <w:noWrap/>
            <w:hideMark/>
          </w:tcPr>
          <w:p w:rsidR="008C28C1" w:rsidRPr="00BF0F9A" w:rsidRDefault="008C28C1" w:rsidP="00614164">
            <w:r w:rsidRPr="00BF0F9A">
              <w:t>0.07</w:t>
            </w:r>
          </w:p>
        </w:tc>
        <w:tc>
          <w:tcPr>
            <w:tcW w:w="960" w:type="dxa"/>
            <w:noWrap/>
            <w:hideMark/>
          </w:tcPr>
          <w:p w:rsidR="008C28C1" w:rsidRPr="00BF0F9A" w:rsidRDefault="008C28C1" w:rsidP="00614164"/>
        </w:tc>
        <w:tc>
          <w:tcPr>
            <w:tcW w:w="975" w:type="dxa"/>
            <w:noWrap/>
            <w:hideMark/>
          </w:tcPr>
          <w:p w:rsidR="008C28C1" w:rsidRPr="00BF0F9A" w:rsidRDefault="008C28C1" w:rsidP="00614164">
            <w:r w:rsidRPr="00BF0F9A">
              <w:t>0.03</w:t>
            </w:r>
          </w:p>
        </w:tc>
        <w:tc>
          <w:tcPr>
            <w:tcW w:w="945" w:type="dxa"/>
            <w:noWrap/>
            <w:hideMark/>
          </w:tcPr>
          <w:p w:rsidR="008C28C1" w:rsidRPr="00BF0F9A" w:rsidRDefault="008C28C1" w:rsidP="00614164">
            <w:r w:rsidRPr="00BF0F9A">
              <w:t>0.02</w:t>
            </w:r>
          </w:p>
        </w:tc>
      </w:tr>
    </w:tbl>
    <w:p w:rsidR="008C28C1" w:rsidRDefault="008C28C1" w:rsidP="008C28C1"/>
    <w:p w:rsidR="008C28C1" w:rsidRDefault="008C28C1" w:rsidP="008C28C1">
      <w:r>
        <w:br w:type="page"/>
      </w:r>
    </w:p>
    <w:p w:rsidR="008C28C1" w:rsidRPr="00563D63" w:rsidRDefault="008C28C1" w:rsidP="008C28C1">
      <w:pPr>
        <w:rPr>
          <w:b/>
        </w:rPr>
      </w:pPr>
      <w:r w:rsidRPr="00563D63">
        <w:rPr>
          <w:b/>
        </w:rPr>
        <w:lastRenderedPageBreak/>
        <w:t>Table S2</w:t>
      </w:r>
    </w:p>
    <w:p w:rsidR="008C28C1" w:rsidRDefault="008C28C1" w:rsidP="008C28C1">
      <w:pPr>
        <w:jc w:val="both"/>
        <w:rPr>
          <w:rFonts w:ascii="Arial" w:hAnsi="Arial" w:cs="Arial"/>
          <w:color w:val="000000" w:themeColor="text1"/>
          <w:sz w:val="20"/>
          <w:szCs w:val="20"/>
        </w:rPr>
      </w:pPr>
      <w:r>
        <w:rPr>
          <w:rFonts w:ascii="Arial" w:hAnsi="Arial" w:cs="Arial"/>
          <w:color w:val="000000" w:themeColor="text1"/>
          <w:sz w:val="20"/>
          <w:szCs w:val="20"/>
        </w:rPr>
        <w:t>Equivalent</w:t>
      </w:r>
      <w:r w:rsidRPr="009F2E3C">
        <w:rPr>
          <w:rFonts w:ascii="Arial" w:hAnsi="Arial" w:cs="Arial"/>
          <w:color w:val="000000" w:themeColor="text1"/>
          <w:sz w:val="20"/>
          <w:szCs w:val="20"/>
        </w:rPr>
        <w:t xml:space="preserve"> doses </w:t>
      </w:r>
      <w:r>
        <w:rPr>
          <w:rFonts w:ascii="Arial" w:hAnsi="Arial" w:cs="Arial"/>
          <w:color w:val="000000" w:themeColor="text1"/>
          <w:sz w:val="20"/>
          <w:szCs w:val="20"/>
        </w:rPr>
        <w:t xml:space="preserve">for </w:t>
      </w:r>
      <w:r w:rsidRPr="009F2E3C">
        <w:rPr>
          <w:rFonts w:ascii="Arial" w:hAnsi="Arial" w:cs="Arial"/>
          <w:color w:val="000000" w:themeColor="text1"/>
          <w:sz w:val="20"/>
          <w:szCs w:val="20"/>
        </w:rPr>
        <w:t xml:space="preserve">a range of organs/tissues </w:t>
      </w:r>
      <w:r>
        <w:rPr>
          <w:rFonts w:ascii="Arial" w:hAnsi="Arial" w:cs="Arial"/>
          <w:color w:val="000000" w:themeColor="text1"/>
          <w:sz w:val="20"/>
          <w:szCs w:val="20"/>
        </w:rPr>
        <w:t xml:space="preserve">calculated using </w:t>
      </w:r>
      <w:r w:rsidRPr="009F2E3C">
        <w:rPr>
          <w:rFonts w:ascii="Arial" w:hAnsi="Arial" w:cs="Arial"/>
          <w:color w:val="000000" w:themeColor="text1"/>
          <w:sz w:val="20"/>
          <w:szCs w:val="20"/>
        </w:rPr>
        <w:t>OLINDA</w:t>
      </w:r>
      <w:r>
        <w:rPr>
          <w:rFonts w:ascii="Arial" w:hAnsi="Arial" w:cs="Arial"/>
          <w:color w:val="000000" w:themeColor="text1"/>
          <w:sz w:val="20"/>
          <w:szCs w:val="20"/>
        </w:rPr>
        <w:t xml:space="preserve"> in a male phantom model</w:t>
      </w:r>
      <w:r w:rsidRPr="009F2E3C">
        <w:rPr>
          <w:rFonts w:ascii="Arial" w:hAnsi="Arial" w:cs="Arial"/>
          <w:color w:val="000000" w:themeColor="text1"/>
          <w:sz w:val="20"/>
          <w:szCs w:val="20"/>
        </w:rPr>
        <w:t xml:space="preserve">. The dose is </w:t>
      </w:r>
      <w:r>
        <w:rPr>
          <w:rFonts w:ascii="Arial" w:hAnsi="Arial" w:cs="Arial"/>
          <w:color w:val="000000" w:themeColor="text1"/>
          <w:sz w:val="20"/>
          <w:szCs w:val="20"/>
        </w:rPr>
        <w:t>expressed</w:t>
      </w:r>
      <w:r w:rsidRPr="009F2E3C">
        <w:rPr>
          <w:rFonts w:ascii="Arial" w:hAnsi="Arial" w:cs="Arial"/>
          <w:color w:val="000000" w:themeColor="text1"/>
          <w:sz w:val="20"/>
          <w:szCs w:val="20"/>
        </w:rPr>
        <w:t xml:space="preserve"> in in </w:t>
      </w:r>
      <w:r>
        <w:rPr>
          <w:rFonts w:ascii="Arial" w:hAnsi="Arial" w:cs="Arial"/>
          <w:color w:val="000000" w:themeColor="text1"/>
          <w:sz w:val="20"/>
          <w:szCs w:val="20"/>
        </w:rPr>
        <w:t xml:space="preserve">mSv </w:t>
      </w:r>
      <w:r w:rsidRPr="009F2E3C">
        <w:rPr>
          <w:rFonts w:ascii="Arial" w:hAnsi="Arial" w:cs="Arial"/>
          <w:color w:val="000000" w:themeColor="text1"/>
          <w:sz w:val="20"/>
          <w:szCs w:val="20"/>
        </w:rPr>
        <w:t xml:space="preserve">per </w:t>
      </w:r>
      <w:proofErr w:type="spellStart"/>
      <w:r w:rsidRPr="009F2E3C">
        <w:rPr>
          <w:rFonts w:ascii="Arial" w:hAnsi="Arial" w:cs="Arial"/>
          <w:color w:val="000000" w:themeColor="text1"/>
          <w:sz w:val="20"/>
          <w:szCs w:val="20"/>
        </w:rPr>
        <w:t>MBq</w:t>
      </w:r>
      <w:proofErr w:type="spellEnd"/>
      <w:r w:rsidRPr="009F2E3C">
        <w:rPr>
          <w:rFonts w:ascii="Arial" w:hAnsi="Arial" w:cs="Arial"/>
          <w:color w:val="000000" w:themeColor="text1"/>
          <w:sz w:val="20"/>
          <w:szCs w:val="20"/>
        </w:rPr>
        <w:t xml:space="preserve"> </w:t>
      </w:r>
      <w:r>
        <w:rPr>
          <w:rFonts w:ascii="Arial" w:hAnsi="Arial" w:cs="Arial"/>
          <w:color w:val="000000" w:themeColor="text1"/>
          <w:sz w:val="20"/>
          <w:szCs w:val="20"/>
        </w:rPr>
        <w:t xml:space="preserve">injected, and also in mSv for 37 and 100 </w:t>
      </w:r>
      <w:proofErr w:type="spellStart"/>
      <w:r>
        <w:rPr>
          <w:rFonts w:ascii="Arial" w:hAnsi="Arial" w:cs="Arial"/>
          <w:color w:val="000000" w:themeColor="text1"/>
          <w:sz w:val="20"/>
          <w:szCs w:val="20"/>
        </w:rPr>
        <w:t>MBq</w:t>
      </w:r>
      <w:proofErr w:type="spellEnd"/>
      <w:r>
        <w:rPr>
          <w:rFonts w:ascii="Arial" w:hAnsi="Arial" w:cs="Arial"/>
          <w:color w:val="000000" w:themeColor="text1"/>
          <w:sz w:val="20"/>
          <w:szCs w:val="20"/>
        </w:rPr>
        <w:t xml:space="preserve"> injected activities</w:t>
      </w:r>
      <w:r w:rsidRPr="009F2E3C">
        <w:rPr>
          <w:rFonts w:ascii="Arial" w:hAnsi="Arial" w:cs="Arial"/>
          <w:color w:val="000000" w:themeColor="text1"/>
          <w:sz w:val="20"/>
          <w:szCs w:val="20"/>
        </w:rPr>
        <w:t xml:space="preserve">. </w:t>
      </w:r>
    </w:p>
    <w:tbl>
      <w:tblPr>
        <w:tblStyle w:val="TableGrid"/>
        <w:tblW w:w="0" w:type="auto"/>
        <w:jc w:val="center"/>
        <w:tblLook w:val="04A0" w:firstRow="1" w:lastRow="0" w:firstColumn="1" w:lastColumn="0" w:noHBand="0" w:noVBand="1"/>
      </w:tblPr>
      <w:tblGrid>
        <w:gridCol w:w="2093"/>
        <w:gridCol w:w="1843"/>
        <w:gridCol w:w="2126"/>
        <w:gridCol w:w="2126"/>
      </w:tblGrid>
      <w:tr w:rsidR="008C28C1" w:rsidTr="00614164">
        <w:trPr>
          <w:jc w:val="center"/>
        </w:trPr>
        <w:tc>
          <w:tcPr>
            <w:tcW w:w="2093" w:type="dxa"/>
            <w:tcBorders>
              <w:top w:val="single" w:sz="4" w:space="0" w:color="auto"/>
              <w:left w:val="single" w:sz="4" w:space="0" w:color="auto"/>
              <w:bottom w:val="double" w:sz="4" w:space="0" w:color="auto"/>
              <w:right w:val="double" w:sz="4" w:space="0" w:color="auto"/>
            </w:tcBorders>
            <w:vAlign w:val="center"/>
            <w:hideMark/>
          </w:tcPr>
          <w:p w:rsidR="008C28C1" w:rsidRDefault="008C28C1" w:rsidP="00614164">
            <w:pPr>
              <w:jc w:val="center"/>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Organ/Tissue</w:t>
            </w:r>
          </w:p>
        </w:tc>
        <w:tc>
          <w:tcPr>
            <w:tcW w:w="1843" w:type="dxa"/>
            <w:tcBorders>
              <w:top w:val="single" w:sz="4" w:space="0" w:color="auto"/>
              <w:left w:val="double" w:sz="4" w:space="0" w:color="auto"/>
              <w:bottom w:val="double" w:sz="4" w:space="0" w:color="auto"/>
              <w:right w:val="single" w:sz="4" w:space="0" w:color="auto"/>
            </w:tcBorders>
            <w:vAlign w:val="center"/>
            <w:hideMark/>
          </w:tcPr>
          <w:p w:rsidR="008C28C1" w:rsidRDefault="008C28C1" w:rsidP="00614164">
            <w:pPr>
              <w:jc w:val="center"/>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 xml:space="preserve">Equivalent Dose per </w:t>
            </w:r>
            <w:proofErr w:type="spellStart"/>
            <w:r>
              <w:rPr>
                <w:rFonts w:asciiTheme="majorHAnsi" w:hAnsiTheme="majorHAnsi" w:cstheme="majorHAnsi"/>
                <w:b/>
                <w:color w:val="000000" w:themeColor="text1"/>
                <w:sz w:val="20"/>
                <w:szCs w:val="20"/>
              </w:rPr>
              <w:t>MBq</w:t>
            </w:r>
            <w:proofErr w:type="spellEnd"/>
            <w:r>
              <w:rPr>
                <w:rFonts w:asciiTheme="majorHAnsi" w:hAnsiTheme="majorHAnsi" w:cstheme="majorHAnsi"/>
                <w:b/>
                <w:color w:val="000000" w:themeColor="text1"/>
                <w:sz w:val="20"/>
                <w:szCs w:val="20"/>
              </w:rPr>
              <w:t xml:space="preserve"> injected (mSv/</w:t>
            </w:r>
            <w:proofErr w:type="spellStart"/>
            <w:r>
              <w:rPr>
                <w:rFonts w:asciiTheme="majorHAnsi" w:hAnsiTheme="majorHAnsi" w:cstheme="majorHAnsi"/>
                <w:b/>
                <w:color w:val="000000" w:themeColor="text1"/>
                <w:sz w:val="20"/>
                <w:szCs w:val="20"/>
              </w:rPr>
              <w:t>MBq</w:t>
            </w:r>
            <w:proofErr w:type="spellEnd"/>
            <w:r>
              <w:rPr>
                <w:rFonts w:asciiTheme="majorHAnsi" w:hAnsiTheme="majorHAnsi" w:cstheme="majorHAnsi"/>
                <w:b/>
                <w:color w:val="000000" w:themeColor="text1"/>
                <w:sz w:val="20"/>
                <w:szCs w:val="20"/>
              </w:rPr>
              <w:t>) for Adult Male</w:t>
            </w:r>
          </w:p>
        </w:tc>
        <w:tc>
          <w:tcPr>
            <w:tcW w:w="2126" w:type="dxa"/>
            <w:tcBorders>
              <w:top w:val="single" w:sz="4" w:space="0" w:color="auto"/>
              <w:left w:val="single" w:sz="4" w:space="0" w:color="auto"/>
              <w:bottom w:val="double" w:sz="4" w:space="0" w:color="auto"/>
              <w:right w:val="single" w:sz="4" w:space="0" w:color="auto"/>
            </w:tcBorders>
            <w:vAlign w:val="center"/>
            <w:hideMark/>
          </w:tcPr>
          <w:p w:rsidR="008C28C1" w:rsidRDefault="008C28C1" w:rsidP="00614164">
            <w:pPr>
              <w:jc w:val="center"/>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 xml:space="preserve">Equivalent Dose for 37 </w:t>
            </w:r>
            <w:proofErr w:type="spellStart"/>
            <w:r>
              <w:rPr>
                <w:rFonts w:asciiTheme="majorHAnsi" w:hAnsiTheme="majorHAnsi" w:cstheme="majorHAnsi"/>
                <w:b/>
                <w:color w:val="000000" w:themeColor="text1"/>
                <w:sz w:val="20"/>
                <w:szCs w:val="20"/>
              </w:rPr>
              <w:t>MBq</w:t>
            </w:r>
            <w:proofErr w:type="spellEnd"/>
            <w:r>
              <w:rPr>
                <w:rFonts w:asciiTheme="majorHAnsi" w:hAnsiTheme="majorHAnsi" w:cstheme="majorHAnsi"/>
                <w:b/>
                <w:color w:val="000000" w:themeColor="text1"/>
                <w:sz w:val="20"/>
                <w:szCs w:val="20"/>
              </w:rPr>
              <w:t xml:space="preserve"> injected activity (mSv) for Adult Male</w:t>
            </w:r>
          </w:p>
        </w:tc>
        <w:tc>
          <w:tcPr>
            <w:tcW w:w="2126" w:type="dxa"/>
            <w:tcBorders>
              <w:top w:val="single" w:sz="4" w:space="0" w:color="auto"/>
              <w:left w:val="single" w:sz="4" w:space="0" w:color="auto"/>
              <w:bottom w:val="double" w:sz="4" w:space="0" w:color="auto"/>
              <w:right w:val="single" w:sz="4" w:space="0" w:color="auto"/>
            </w:tcBorders>
            <w:hideMark/>
          </w:tcPr>
          <w:p w:rsidR="008C28C1" w:rsidRDefault="008C28C1" w:rsidP="00614164">
            <w:pPr>
              <w:jc w:val="center"/>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 xml:space="preserve">Equivalent Dose for  100 </w:t>
            </w:r>
            <w:proofErr w:type="spellStart"/>
            <w:r>
              <w:rPr>
                <w:rFonts w:asciiTheme="majorHAnsi" w:hAnsiTheme="majorHAnsi" w:cstheme="majorHAnsi"/>
                <w:b/>
                <w:color w:val="000000" w:themeColor="text1"/>
                <w:sz w:val="20"/>
                <w:szCs w:val="20"/>
              </w:rPr>
              <w:t>MBq</w:t>
            </w:r>
            <w:proofErr w:type="spellEnd"/>
            <w:r>
              <w:rPr>
                <w:rFonts w:asciiTheme="majorHAnsi" w:hAnsiTheme="majorHAnsi" w:cstheme="majorHAnsi"/>
                <w:b/>
                <w:color w:val="000000" w:themeColor="text1"/>
                <w:sz w:val="20"/>
                <w:szCs w:val="20"/>
              </w:rPr>
              <w:t xml:space="preserve"> injected activity (mSv) for Adult Male</w:t>
            </w:r>
          </w:p>
        </w:tc>
      </w:tr>
      <w:tr w:rsidR="008C28C1" w:rsidTr="00614164">
        <w:trPr>
          <w:jc w:val="center"/>
        </w:trPr>
        <w:tc>
          <w:tcPr>
            <w:tcW w:w="2093" w:type="dxa"/>
            <w:tcBorders>
              <w:top w:val="doub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Adrenals</w:t>
            </w:r>
          </w:p>
        </w:tc>
        <w:tc>
          <w:tcPr>
            <w:tcW w:w="1843" w:type="dxa"/>
            <w:tcBorders>
              <w:top w:val="doub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0.68 (0.56-0.87)</w:t>
            </w:r>
          </w:p>
        </w:tc>
        <w:tc>
          <w:tcPr>
            <w:tcW w:w="2126" w:type="dxa"/>
            <w:tcBorders>
              <w:top w:val="doub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25.0</w:t>
            </w:r>
          </w:p>
        </w:tc>
        <w:tc>
          <w:tcPr>
            <w:tcW w:w="2126" w:type="dxa"/>
            <w:tcBorders>
              <w:top w:val="doub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67.6</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Brain</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0.07 (0.05-0.10)</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7.2</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Gallbladder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0.57 (0.46-0.67)</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21.2</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57.4</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LLI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0.06 (0.04-0.07)</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5.6</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Small Intestine</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0.13 (0.10-0.16)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4.8</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13.1</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Stomach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0.35 (0.28-0.47)</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12.8</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34.6</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ULI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0.17 (0.14-0.21)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6.3</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17.1</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Heart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0.80 (0.66-1.06)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29.6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80.0</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Kidneys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0.61 (0.48-0.73)</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22.6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61.0</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Liver</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1.86 (1.49-2.14</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68.8</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186.0</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Lungs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bCs/>
                <w:color w:val="000000"/>
              </w:rPr>
            </w:pPr>
            <w:r>
              <w:rPr>
                <w:rFonts w:ascii="Calibri" w:hAnsi="Calibri"/>
                <w:bCs/>
                <w:color w:val="000000"/>
              </w:rPr>
              <w:t>5.09 (3.97-6.89)</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188.2</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508.7</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Muscle</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0.23 (0.19-0.31)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8.7</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23.4</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Pancreas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0.58 (0.46-0.76)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21.3</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57.5</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Red Marrow</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0.33 (0.27-0.44)</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12.1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32.7</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Osteogenic Cells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0.55 (0.42-0.75</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20.5</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55.3</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Skin</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0.13 (0.11-0.18)</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4.9</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13.3</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Spleen</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2.12 (1.49-3.36)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78.3</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211.7</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Testes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0.02 (0.02-0.03)</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0.8</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2.3</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Thymus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0.51 (0.41-0.69)</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18.9</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51.0</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Thyroid</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0.19 (0.15-0.25)</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6.9</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18.6</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Urinary Bladder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0.04 (0.03-0.05)</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1.3</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3.5</w:t>
            </w:r>
          </w:p>
        </w:tc>
      </w:tr>
    </w:tbl>
    <w:p w:rsidR="008C28C1" w:rsidRDefault="008C28C1" w:rsidP="008C28C1">
      <w:pPr>
        <w:rPr>
          <w:rFonts w:ascii="Arial" w:hAnsi="Arial" w:cs="Arial"/>
          <w:color w:val="000000" w:themeColor="text1"/>
          <w:sz w:val="20"/>
          <w:szCs w:val="20"/>
        </w:rPr>
      </w:pPr>
    </w:p>
    <w:p w:rsidR="008C28C1" w:rsidRDefault="008C28C1" w:rsidP="008C28C1">
      <w:pPr>
        <w:jc w:val="both"/>
        <w:rPr>
          <w:rFonts w:ascii="Arial" w:hAnsi="Arial" w:cs="Arial"/>
          <w:color w:val="000000" w:themeColor="text1"/>
          <w:sz w:val="20"/>
          <w:szCs w:val="20"/>
        </w:rPr>
      </w:pPr>
      <w:r w:rsidRPr="00563D63">
        <w:rPr>
          <w:rFonts w:ascii="Arial" w:hAnsi="Arial" w:cs="Arial"/>
          <w:b/>
          <w:color w:val="000000" w:themeColor="text1"/>
          <w:sz w:val="20"/>
          <w:szCs w:val="20"/>
        </w:rPr>
        <w:lastRenderedPageBreak/>
        <w:t>Table S3.</w:t>
      </w:r>
      <w:r>
        <w:rPr>
          <w:rFonts w:ascii="Arial" w:hAnsi="Arial" w:cs="Arial"/>
          <w:color w:val="000000" w:themeColor="text1"/>
          <w:sz w:val="20"/>
          <w:szCs w:val="20"/>
        </w:rPr>
        <w:t xml:space="preserve"> Equivalent</w:t>
      </w:r>
      <w:r w:rsidRPr="009F2E3C">
        <w:rPr>
          <w:rFonts w:ascii="Arial" w:hAnsi="Arial" w:cs="Arial"/>
          <w:color w:val="000000" w:themeColor="text1"/>
          <w:sz w:val="20"/>
          <w:szCs w:val="20"/>
        </w:rPr>
        <w:t xml:space="preserve"> doses </w:t>
      </w:r>
      <w:r>
        <w:rPr>
          <w:rFonts w:ascii="Arial" w:hAnsi="Arial" w:cs="Arial"/>
          <w:color w:val="000000" w:themeColor="text1"/>
          <w:sz w:val="20"/>
          <w:szCs w:val="20"/>
        </w:rPr>
        <w:t xml:space="preserve">for </w:t>
      </w:r>
      <w:r w:rsidRPr="009F2E3C">
        <w:rPr>
          <w:rFonts w:ascii="Arial" w:hAnsi="Arial" w:cs="Arial"/>
          <w:color w:val="000000" w:themeColor="text1"/>
          <w:sz w:val="20"/>
          <w:szCs w:val="20"/>
        </w:rPr>
        <w:t xml:space="preserve">a range of organs/tissues </w:t>
      </w:r>
      <w:r>
        <w:rPr>
          <w:rFonts w:ascii="Arial" w:hAnsi="Arial" w:cs="Arial"/>
          <w:color w:val="000000" w:themeColor="text1"/>
          <w:sz w:val="20"/>
          <w:szCs w:val="20"/>
        </w:rPr>
        <w:t xml:space="preserve">calculated using </w:t>
      </w:r>
      <w:r w:rsidRPr="009F2E3C">
        <w:rPr>
          <w:rFonts w:ascii="Arial" w:hAnsi="Arial" w:cs="Arial"/>
          <w:color w:val="000000" w:themeColor="text1"/>
          <w:sz w:val="20"/>
          <w:szCs w:val="20"/>
        </w:rPr>
        <w:t>OLINDA</w:t>
      </w:r>
      <w:r>
        <w:rPr>
          <w:rFonts w:ascii="Arial" w:hAnsi="Arial" w:cs="Arial"/>
          <w:color w:val="000000" w:themeColor="text1"/>
          <w:sz w:val="20"/>
          <w:szCs w:val="20"/>
        </w:rPr>
        <w:t xml:space="preserve"> in a female phantom model</w:t>
      </w:r>
      <w:r w:rsidRPr="009F2E3C">
        <w:rPr>
          <w:rFonts w:ascii="Arial" w:hAnsi="Arial" w:cs="Arial"/>
          <w:color w:val="000000" w:themeColor="text1"/>
          <w:sz w:val="20"/>
          <w:szCs w:val="20"/>
        </w:rPr>
        <w:t xml:space="preserve">. The dose is </w:t>
      </w:r>
      <w:r>
        <w:rPr>
          <w:rFonts w:ascii="Arial" w:hAnsi="Arial" w:cs="Arial"/>
          <w:color w:val="000000" w:themeColor="text1"/>
          <w:sz w:val="20"/>
          <w:szCs w:val="20"/>
        </w:rPr>
        <w:t>expressed</w:t>
      </w:r>
      <w:r w:rsidRPr="009F2E3C">
        <w:rPr>
          <w:rFonts w:ascii="Arial" w:hAnsi="Arial" w:cs="Arial"/>
          <w:color w:val="000000" w:themeColor="text1"/>
          <w:sz w:val="20"/>
          <w:szCs w:val="20"/>
        </w:rPr>
        <w:t xml:space="preserve"> in in </w:t>
      </w:r>
      <w:r>
        <w:rPr>
          <w:rFonts w:ascii="Arial" w:hAnsi="Arial" w:cs="Arial"/>
          <w:color w:val="000000" w:themeColor="text1"/>
          <w:sz w:val="20"/>
          <w:szCs w:val="20"/>
        </w:rPr>
        <w:t xml:space="preserve">mSv </w:t>
      </w:r>
      <w:r w:rsidRPr="009F2E3C">
        <w:rPr>
          <w:rFonts w:ascii="Arial" w:hAnsi="Arial" w:cs="Arial"/>
          <w:color w:val="000000" w:themeColor="text1"/>
          <w:sz w:val="20"/>
          <w:szCs w:val="20"/>
        </w:rPr>
        <w:t xml:space="preserve">per </w:t>
      </w:r>
      <w:proofErr w:type="spellStart"/>
      <w:r w:rsidRPr="009F2E3C">
        <w:rPr>
          <w:rFonts w:ascii="Arial" w:hAnsi="Arial" w:cs="Arial"/>
          <w:color w:val="000000" w:themeColor="text1"/>
          <w:sz w:val="20"/>
          <w:szCs w:val="20"/>
        </w:rPr>
        <w:t>MBq</w:t>
      </w:r>
      <w:proofErr w:type="spellEnd"/>
      <w:r w:rsidRPr="009F2E3C">
        <w:rPr>
          <w:rFonts w:ascii="Arial" w:hAnsi="Arial" w:cs="Arial"/>
          <w:color w:val="000000" w:themeColor="text1"/>
          <w:sz w:val="20"/>
          <w:szCs w:val="20"/>
        </w:rPr>
        <w:t xml:space="preserve"> </w:t>
      </w:r>
      <w:r>
        <w:rPr>
          <w:rFonts w:ascii="Arial" w:hAnsi="Arial" w:cs="Arial"/>
          <w:color w:val="000000" w:themeColor="text1"/>
          <w:sz w:val="20"/>
          <w:szCs w:val="20"/>
        </w:rPr>
        <w:t xml:space="preserve">injected, and also in mSv for 37 and 100 </w:t>
      </w:r>
      <w:proofErr w:type="spellStart"/>
      <w:r>
        <w:rPr>
          <w:rFonts w:ascii="Arial" w:hAnsi="Arial" w:cs="Arial"/>
          <w:color w:val="000000" w:themeColor="text1"/>
          <w:sz w:val="20"/>
          <w:szCs w:val="20"/>
        </w:rPr>
        <w:t>MBq</w:t>
      </w:r>
      <w:proofErr w:type="spellEnd"/>
      <w:r>
        <w:rPr>
          <w:rFonts w:ascii="Arial" w:hAnsi="Arial" w:cs="Arial"/>
          <w:color w:val="000000" w:themeColor="text1"/>
          <w:sz w:val="20"/>
          <w:szCs w:val="20"/>
        </w:rPr>
        <w:t xml:space="preserve"> injected activities</w:t>
      </w:r>
      <w:r w:rsidRPr="009F2E3C">
        <w:rPr>
          <w:rFonts w:ascii="Arial" w:hAnsi="Arial" w:cs="Arial"/>
          <w:color w:val="000000" w:themeColor="text1"/>
          <w:sz w:val="20"/>
          <w:szCs w:val="20"/>
        </w:rPr>
        <w:t xml:space="preserve">. </w:t>
      </w:r>
    </w:p>
    <w:p w:rsidR="008C28C1" w:rsidRDefault="008C28C1" w:rsidP="008C28C1">
      <w:pPr>
        <w:spacing w:after="0"/>
        <w:jc w:val="center"/>
        <w:rPr>
          <w:rFonts w:ascii="Arial" w:hAnsi="Arial" w:cs="Arial"/>
          <w:color w:val="000000" w:themeColor="text1"/>
          <w:sz w:val="20"/>
          <w:szCs w:val="20"/>
        </w:rPr>
      </w:pPr>
    </w:p>
    <w:tbl>
      <w:tblPr>
        <w:tblStyle w:val="TableGrid"/>
        <w:tblW w:w="0" w:type="auto"/>
        <w:jc w:val="center"/>
        <w:tblLook w:val="04A0" w:firstRow="1" w:lastRow="0" w:firstColumn="1" w:lastColumn="0" w:noHBand="0" w:noVBand="1"/>
      </w:tblPr>
      <w:tblGrid>
        <w:gridCol w:w="2093"/>
        <w:gridCol w:w="1843"/>
        <w:gridCol w:w="2126"/>
        <w:gridCol w:w="2126"/>
      </w:tblGrid>
      <w:tr w:rsidR="008C28C1" w:rsidTr="00614164">
        <w:trPr>
          <w:jc w:val="center"/>
        </w:trPr>
        <w:tc>
          <w:tcPr>
            <w:tcW w:w="2093" w:type="dxa"/>
            <w:tcBorders>
              <w:top w:val="single" w:sz="4" w:space="0" w:color="auto"/>
              <w:left w:val="single" w:sz="4" w:space="0" w:color="auto"/>
              <w:bottom w:val="double" w:sz="4" w:space="0" w:color="auto"/>
              <w:right w:val="double" w:sz="4" w:space="0" w:color="auto"/>
            </w:tcBorders>
            <w:vAlign w:val="center"/>
            <w:hideMark/>
          </w:tcPr>
          <w:p w:rsidR="008C28C1" w:rsidRDefault="008C28C1" w:rsidP="00614164">
            <w:pPr>
              <w:jc w:val="center"/>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Organ/Tissue</w:t>
            </w:r>
          </w:p>
        </w:tc>
        <w:tc>
          <w:tcPr>
            <w:tcW w:w="1843" w:type="dxa"/>
            <w:tcBorders>
              <w:top w:val="single" w:sz="4" w:space="0" w:color="auto"/>
              <w:left w:val="double" w:sz="4" w:space="0" w:color="auto"/>
              <w:bottom w:val="double" w:sz="4" w:space="0" w:color="auto"/>
              <w:right w:val="single" w:sz="4" w:space="0" w:color="auto"/>
            </w:tcBorders>
            <w:vAlign w:val="center"/>
            <w:hideMark/>
          </w:tcPr>
          <w:p w:rsidR="008C28C1" w:rsidRDefault="008C28C1" w:rsidP="00614164">
            <w:pPr>
              <w:jc w:val="center"/>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 xml:space="preserve">Equivalent Dose per </w:t>
            </w:r>
            <w:proofErr w:type="spellStart"/>
            <w:r>
              <w:rPr>
                <w:rFonts w:asciiTheme="majorHAnsi" w:hAnsiTheme="majorHAnsi" w:cstheme="majorHAnsi"/>
                <w:b/>
                <w:color w:val="000000" w:themeColor="text1"/>
                <w:sz w:val="20"/>
                <w:szCs w:val="20"/>
              </w:rPr>
              <w:t>MBq</w:t>
            </w:r>
            <w:proofErr w:type="spellEnd"/>
            <w:r>
              <w:rPr>
                <w:rFonts w:asciiTheme="majorHAnsi" w:hAnsiTheme="majorHAnsi" w:cstheme="majorHAnsi"/>
                <w:b/>
                <w:color w:val="000000" w:themeColor="text1"/>
                <w:sz w:val="20"/>
                <w:szCs w:val="20"/>
              </w:rPr>
              <w:t xml:space="preserve"> injected (mSv/</w:t>
            </w:r>
            <w:proofErr w:type="spellStart"/>
            <w:r>
              <w:rPr>
                <w:rFonts w:asciiTheme="majorHAnsi" w:hAnsiTheme="majorHAnsi" w:cstheme="majorHAnsi"/>
                <w:b/>
                <w:color w:val="000000" w:themeColor="text1"/>
                <w:sz w:val="20"/>
                <w:szCs w:val="20"/>
              </w:rPr>
              <w:t>MBq</w:t>
            </w:r>
            <w:proofErr w:type="spellEnd"/>
            <w:r>
              <w:rPr>
                <w:rFonts w:asciiTheme="majorHAnsi" w:hAnsiTheme="majorHAnsi" w:cstheme="majorHAnsi"/>
                <w:b/>
                <w:color w:val="000000" w:themeColor="text1"/>
                <w:sz w:val="20"/>
                <w:szCs w:val="20"/>
              </w:rPr>
              <w:t>) for Adult Female</w:t>
            </w:r>
          </w:p>
        </w:tc>
        <w:tc>
          <w:tcPr>
            <w:tcW w:w="2126" w:type="dxa"/>
            <w:tcBorders>
              <w:top w:val="single" w:sz="4" w:space="0" w:color="auto"/>
              <w:left w:val="single" w:sz="4" w:space="0" w:color="auto"/>
              <w:bottom w:val="double" w:sz="4" w:space="0" w:color="auto"/>
              <w:right w:val="single" w:sz="4" w:space="0" w:color="auto"/>
            </w:tcBorders>
            <w:vAlign w:val="center"/>
            <w:hideMark/>
          </w:tcPr>
          <w:p w:rsidR="008C28C1" w:rsidRDefault="008C28C1" w:rsidP="00614164">
            <w:pPr>
              <w:jc w:val="center"/>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 xml:space="preserve">Equivalent Dose for 37 </w:t>
            </w:r>
            <w:proofErr w:type="spellStart"/>
            <w:r>
              <w:rPr>
                <w:rFonts w:asciiTheme="majorHAnsi" w:hAnsiTheme="majorHAnsi" w:cstheme="majorHAnsi"/>
                <w:b/>
                <w:color w:val="000000" w:themeColor="text1"/>
                <w:sz w:val="20"/>
                <w:szCs w:val="20"/>
              </w:rPr>
              <w:t>MBq</w:t>
            </w:r>
            <w:proofErr w:type="spellEnd"/>
            <w:r>
              <w:rPr>
                <w:rFonts w:asciiTheme="majorHAnsi" w:hAnsiTheme="majorHAnsi" w:cstheme="majorHAnsi"/>
                <w:b/>
                <w:color w:val="000000" w:themeColor="text1"/>
                <w:sz w:val="20"/>
                <w:szCs w:val="20"/>
              </w:rPr>
              <w:t xml:space="preserve"> injected activity (mSv) for Adult Female</w:t>
            </w:r>
          </w:p>
        </w:tc>
        <w:tc>
          <w:tcPr>
            <w:tcW w:w="2126" w:type="dxa"/>
            <w:tcBorders>
              <w:top w:val="single" w:sz="4" w:space="0" w:color="auto"/>
              <w:left w:val="single" w:sz="4" w:space="0" w:color="auto"/>
              <w:bottom w:val="double" w:sz="4" w:space="0" w:color="auto"/>
              <w:right w:val="single" w:sz="4" w:space="0" w:color="auto"/>
            </w:tcBorders>
            <w:hideMark/>
          </w:tcPr>
          <w:p w:rsidR="008C28C1" w:rsidRDefault="008C28C1" w:rsidP="00614164">
            <w:pPr>
              <w:jc w:val="center"/>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 xml:space="preserve">Equivalent Dose for  100 </w:t>
            </w:r>
            <w:proofErr w:type="spellStart"/>
            <w:r>
              <w:rPr>
                <w:rFonts w:asciiTheme="majorHAnsi" w:hAnsiTheme="majorHAnsi" w:cstheme="majorHAnsi"/>
                <w:b/>
                <w:color w:val="000000" w:themeColor="text1"/>
                <w:sz w:val="20"/>
                <w:szCs w:val="20"/>
              </w:rPr>
              <w:t>MBq</w:t>
            </w:r>
            <w:proofErr w:type="spellEnd"/>
            <w:r>
              <w:rPr>
                <w:rFonts w:asciiTheme="majorHAnsi" w:hAnsiTheme="majorHAnsi" w:cstheme="majorHAnsi"/>
                <w:b/>
                <w:color w:val="000000" w:themeColor="text1"/>
                <w:sz w:val="20"/>
                <w:szCs w:val="20"/>
              </w:rPr>
              <w:t xml:space="preserve"> injected activity (mSv) for Adult Female</w:t>
            </w:r>
          </w:p>
        </w:tc>
      </w:tr>
      <w:tr w:rsidR="008C28C1" w:rsidTr="00614164">
        <w:trPr>
          <w:jc w:val="center"/>
        </w:trPr>
        <w:tc>
          <w:tcPr>
            <w:tcW w:w="2093" w:type="dxa"/>
            <w:tcBorders>
              <w:top w:val="doub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Adrenals</w:t>
            </w:r>
          </w:p>
        </w:tc>
        <w:tc>
          <w:tcPr>
            <w:tcW w:w="1843" w:type="dxa"/>
            <w:tcBorders>
              <w:top w:val="doub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0.86 (0.70-1.11)</w:t>
            </w:r>
          </w:p>
        </w:tc>
        <w:tc>
          <w:tcPr>
            <w:tcW w:w="2126" w:type="dxa"/>
            <w:tcBorders>
              <w:top w:val="doub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31.8</w:t>
            </w:r>
          </w:p>
        </w:tc>
        <w:tc>
          <w:tcPr>
            <w:tcW w:w="2126" w:type="dxa"/>
            <w:tcBorders>
              <w:top w:val="doub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85.9</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Brain</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0.08 (0.06-0.11)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3.0</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8.1</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Breasts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0.53 (0.43-0.71)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19.5</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52.8</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Gallbladder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0.70 (0.56-0.82)</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25.8</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69.6</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LLI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0.08 (0.06-0.10)</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2.8</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7.6</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Small Intestine</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0.17 (0.13-0.21)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6.2</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16.8</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Stomach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0.46 (0.37-0.61)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16.9</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45.8</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ULI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0.21 (0.17-0.26)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7.9</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21.2</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Heart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1.05 (0.87-1.39)</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38.8</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104.9</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Kidneys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0.72 (0.56-0.86)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26.5</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71.7</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Liver</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2.39 (1.92-2.75)</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88.4</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239.0</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Lungs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bCs/>
                <w:color w:val="000000"/>
              </w:rPr>
            </w:pPr>
            <w:r>
              <w:rPr>
                <w:rFonts w:ascii="Calibri" w:hAnsi="Calibri"/>
                <w:bCs/>
                <w:color w:val="000000"/>
              </w:rPr>
              <w:t>6.58 (5.13-8.91)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243.3</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657.7</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Muscle</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0.30 (0.25-0.4)</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11.2</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30.3</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Ovaries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0.09 (0.07-0.12)</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3.3</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9.0</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Pancreas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0.76 (0.61-1.01)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28.2</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76.3</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Red Marrow</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0.38 (0.31-0.51)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14.1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38.1</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Osteogenic Cells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0.71 (0.54-0.97)</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26.3</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71.2</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Skin</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0.16 (0.13-0.21)</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5.9</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16.0</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Spleen</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2.57 (1.82-4.07)</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95.2</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257.3</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Thymus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0.61 (0.49-0.82)</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22.6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61.2</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Thyroid</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0.23 (0.19-0.32)</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8.6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23.4</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lastRenderedPageBreak/>
              <w:t>Urinary Bladder Wall</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0.05 (0.04-0.06)</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1.8</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5.0</w:t>
            </w:r>
          </w:p>
        </w:tc>
      </w:tr>
      <w:tr w:rsidR="008C28C1" w:rsidTr="00614164">
        <w:trPr>
          <w:jc w:val="center"/>
        </w:trPr>
        <w:tc>
          <w:tcPr>
            <w:tcW w:w="2093"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Theme="majorHAnsi" w:hAnsiTheme="majorHAnsi" w:cstheme="majorHAnsi"/>
                <w:color w:val="000000"/>
                <w:sz w:val="20"/>
                <w:szCs w:val="20"/>
              </w:rPr>
            </w:pPr>
            <w:r>
              <w:rPr>
                <w:rFonts w:asciiTheme="majorHAnsi" w:hAnsiTheme="majorHAnsi" w:cstheme="majorHAnsi"/>
                <w:color w:val="000000"/>
                <w:sz w:val="20"/>
                <w:szCs w:val="20"/>
              </w:rPr>
              <w:t>Uterus</w:t>
            </w:r>
          </w:p>
        </w:tc>
        <w:tc>
          <w:tcPr>
            <w:tcW w:w="1843" w:type="dxa"/>
            <w:tcBorders>
              <w:top w:val="single" w:sz="4" w:space="0" w:color="auto"/>
              <w:left w:val="doub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0.08 (0.06-0.10)</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3.0</w:t>
            </w:r>
          </w:p>
        </w:tc>
        <w:tc>
          <w:tcPr>
            <w:tcW w:w="2126" w:type="dxa"/>
            <w:tcBorders>
              <w:top w:val="single" w:sz="4" w:space="0" w:color="auto"/>
              <w:left w:val="single" w:sz="4" w:space="0" w:color="auto"/>
              <w:bottom w:val="single" w:sz="4" w:space="0" w:color="auto"/>
              <w:right w:val="single" w:sz="4" w:space="0" w:color="auto"/>
            </w:tcBorders>
            <w:vAlign w:val="bottom"/>
            <w:hideMark/>
          </w:tcPr>
          <w:p w:rsidR="008C28C1" w:rsidRDefault="008C28C1" w:rsidP="00614164">
            <w:pPr>
              <w:jc w:val="center"/>
              <w:rPr>
                <w:rFonts w:ascii="Calibri" w:hAnsi="Calibri"/>
                <w:color w:val="000000"/>
              </w:rPr>
            </w:pPr>
            <w:r>
              <w:rPr>
                <w:rFonts w:ascii="Calibri" w:hAnsi="Calibri"/>
                <w:color w:val="000000"/>
              </w:rPr>
              <w:t>8.2</w:t>
            </w:r>
          </w:p>
        </w:tc>
      </w:tr>
    </w:tbl>
    <w:p w:rsidR="008C28C1" w:rsidRDefault="008C28C1" w:rsidP="008C28C1">
      <w:pPr>
        <w:spacing w:after="0"/>
        <w:jc w:val="center"/>
        <w:rPr>
          <w:rFonts w:ascii="Arial" w:hAnsi="Arial" w:cs="Arial"/>
          <w:color w:val="000000" w:themeColor="text1"/>
          <w:sz w:val="20"/>
          <w:szCs w:val="20"/>
        </w:rPr>
      </w:pPr>
    </w:p>
    <w:p w:rsidR="008C28C1" w:rsidRDefault="008C28C1" w:rsidP="008C28C1">
      <w:pPr>
        <w:jc w:val="both"/>
      </w:pPr>
    </w:p>
    <w:p w:rsidR="008C28C1" w:rsidRDefault="008C28C1" w:rsidP="008C28C1">
      <w:r>
        <w:br w:type="page"/>
      </w:r>
    </w:p>
    <w:p w:rsidR="008C28C1" w:rsidRDefault="008C28C1" w:rsidP="008C28C1">
      <w:pPr>
        <w:spacing w:after="0"/>
        <w:jc w:val="both"/>
        <w:rPr>
          <w:rFonts w:asciiTheme="majorHAnsi" w:hAnsiTheme="majorHAnsi" w:cstheme="majorHAnsi"/>
          <w:sz w:val="20"/>
          <w:szCs w:val="20"/>
        </w:rPr>
      </w:pPr>
      <w:r w:rsidRPr="00563D63">
        <w:rPr>
          <w:b/>
        </w:rPr>
        <w:lastRenderedPageBreak/>
        <w:t>Table S4.</w:t>
      </w:r>
      <w:r>
        <w:t xml:space="preserve"> Comparison of estimated human dosing between </w:t>
      </w:r>
      <w:r w:rsidRPr="00F74784">
        <w:rPr>
          <w:vertAlign w:val="superscript"/>
        </w:rPr>
        <w:t>89</w:t>
      </w:r>
      <w:r>
        <w:t xml:space="preserve">Zr-oxine cell injection and published studies using </w:t>
      </w:r>
      <w:r w:rsidRPr="00F74784">
        <w:rPr>
          <w:vertAlign w:val="superscript"/>
        </w:rPr>
        <w:t>89</w:t>
      </w:r>
      <w:r>
        <w:t>Zr-antibodies.</w:t>
      </w:r>
      <w:r w:rsidRPr="00E92866">
        <w:rPr>
          <w:rFonts w:asciiTheme="majorHAnsi" w:hAnsiTheme="majorHAnsi" w:cstheme="majorHAnsi"/>
          <w:sz w:val="20"/>
          <w:szCs w:val="20"/>
        </w:rPr>
        <w:t xml:space="preserve"> </w:t>
      </w:r>
    </w:p>
    <w:tbl>
      <w:tblPr>
        <w:tblStyle w:val="TableGrid"/>
        <w:tblW w:w="9645" w:type="dxa"/>
        <w:tblInd w:w="-176" w:type="dxa"/>
        <w:tblLayout w:type="fixed"/>
        <w:tblLook w:val="04A0" w:firstRow="1" w:lastRow="0" w:firstColumn="1" w:lastColumn="0" w:noHBand="0" w:noVBand="1"/>
      </w:tblPr>
      <w:tblGrid>
        <w:gridCol w:w="1560"/>
        <w:gridCol w:w="1276"/>
        <w:gridCol w:w="1277"/>
        <w:gridCol w:w="1276"/>
        <w:gridCol w:w="1277"/>
        <w:gridCol w:w="1419"/>
        <w:gridCol w:w="1560"/>
      </w:tblGrid>
      <w:tr w:rsidR="008C28C1" w:rsidTr="00614164">
        <w:tc>
          <w:tcPr>
            <w:tcW w:w="1560" w:type="dxa"/>
            <w:tcBorders>
              <w:top w:val="single" w:sz="4" w:space="0" w:color="auto"/>
              <w:left w:val="single" w:sz="4" w:space="0" w:color="auto"/>
              <w:bottom w:val="double" w:sz="4" w:space="0" w:color="auto"/>
              <w:right w:val="double" w:sz="4" w:space="0" w:color="auto"/>
            </w:tcBorders>
            <w:vAlign w:val="center"/>
            <w:hideMark/>
          </w:tcPr>
          <w:p w:rsidR="008C28C1" w:rsidRDefault="008C28C1" w:rsidP="00614164">
            <w:pPr>
              <w:jc w:val="center"/>
              <w:rPr>
                <w:rFonts w:asciiTheme="majorHAnsi" w:hAnsiTheme="majorHAnsi" w:cstheme="majorHAnsi"/>
                <w:b/>
                <w:sz w:val="20"/>
                <w:szCs w:val="20"/>
              </w:rPr>
            </w:pPr>
            <w:r>
              <w:rPr>
                <w:rFonts w:asciiTheme="majorHAnsi" w:hAnsiTheme="majorHAnsi" w:cstheme="majorHAnsi"/>
                <w:b/>
                <w:sz w:val="20"/>
                <w:szCs w:val="20"/>
              </w:rPr>
              <w:t>Source</w:t>
            </w:r>
          </w:p>
        </w:tc>
        <w:tc>
          <w:tcPr>
            <w:tcW w:w="1276" w:type="dxa"/>
            <w:tcBorders>
              <w:top w:val="single" w:sz="4" w:space="0" w:color="auto"/>
              <w:left w:val="single" w:sz="4" w:space="0" w:color="auto"/>
              <w:bottom w:val="double" w:sz="4" w:space="0" w:color="auto"/>
              <w:right w:val="single" w:sz="4" w:space="0" w:color="auto"/>
            </w:tcBorders>
            <w:vAlign w:val="center"/>
            <w:hideMark/>
          </w:tcPr>
          <w:p w:rsidR="008C28C1" w:rsidRDefault="008C28C1" w:rsidP="00614164">
            <w:pPr>
              <w:jc w:val="center"/>
              <w:rPr>
                <w:rFonts w:asciiTheme="majorHAnsi" w:hAnsiTheme="majorHAnsi" w:cstheme="majorHAnsi"/>
                <w:b/>
                <w:sz w:val="20"/>
                <w:szCs w:val="20"/>
              </w:rPr>
            </w:pPr>
            <w:r>
              <w:rPr>
                <w:rFonts w:asciiTheme="majorHAnsi" w:hAnsiTheme="majorHAnsi" w:cstheme="majorHAnsi"/>
                <w:b/>
                <w:sz w:val="20"/>
                <w:szCs w:val="20"/>
              </w:rPr>
              <w:t xml:space="preserve">Zr-89 </w:t>
            </w:r>
            <w:proofErr w:type="spellStart"/>
            <w:r>
              <w:rPr>
                <w:rFonts w:asciiTheme="majorHAnsi" w:hAnsiTheme="majorHAnsi" w:cstheme="majorHAnsi"/>
                <w:b/>
                <w:sz w:val="20"/>
                <w:szCs w:val="20"/>
              </w:rPr>
              <w:t>Oxine</w:t>
            </w:r>
            <w:proofErr w:type="spellEnd"/>
            <w:r>
              <w:rPr>
                <w:rFonts w:asciiTheme="majorHAnsi" w:hAnsiTheme="majorHAnsi" w:cstheme="majorHAnsi"/>
                <w:b/>
                <w:sz w:val="20"/>
                <w:szCs w:val="20"/>
              </w:rPr>
              <w:t xml:space="preserve"> TRAIL MSCs (37 </w:t>
            </w:r>
            <w:proofErr w:type="spellStart"/>
            <w:r>
              <w:rPr>
                <w:rFonts w:asciiTheme="majorHAnsi" w:hAnsiTheme="majorHAnsi" w:cstheme="majorHAnsi"/>
                <w:b/>
                <w:sz w:val="20"/>
                <w:szCs w:val="20"/>
              </w:rPr>
              <w:t>MBq</w:t>
            </w:r>
            <w:proofErr w:type="spellEnd"/>
            <w:r>
              <w:rPr>
                <w:rFonts w:asciiTheme="majorHAnsi" w:hAnsiTheme="majorHAnsi" w:cstheme="majorHAnsi"/>
                <w:b/>
                <w:sz w:val="20"/>
                <w:szCs w:val="20"/>
              </w:rPr>
              <w:t>, Male)</w:t>
            </w:r>
          </w:p>
        </w:tc>
        <w:tc>
          <w:tcPr>
            <w:tcW w:w="1277" w:type="dxa"/>
            <w:tcBorders>
              <w:top w:val="single" w:sz="4" w:space="0" w:color="auto"/>
              <w:left w:val="single" w:sz="4" w:space="0" w:color="auto"/>
              <w:bottom w:val="double" w:sz="4" w:space="0" w:color="auto"/>
              <w:right w:val="single" w:sz="4" w:space="0" w:color="auto"/>
            </w:tcBorders>
            <w:vAlign w:val="center"/>
            <w:hideMark/>
          </w:tcPr>
          <w:p w:rsidR="008C28C1" w:rsidRDefault="008C28C1" w:rsidP="00614164">
            <w:pPr>
              <w:jc w:val="center"/>
              <w:rPr>
                <w:rFonts w:asciiTheme="majorHAnsi" w:hAnsiTheme="majorHAnsi" w:cstheme="majorHAnsi"/>
                <w:b/>
                <w:sz w:val="20"/>
                <w:szCs w:val="20"/>
              </w:rPr>
            </w:pPr>
            <w:r>
              <w:rPr>
                <w:rFonts w:asciiTheme="majorHAnsi" w:hAnsiTheme="majorHAnsi" w:cstheme="majorHAnsi"/>
                <w:b/>
                <w:sz w:val="20"/>
                <w:szCs w:val="20"/>
              </w:rPr>
              <w:t xml:space="preserve">Zr-89 </w:t>
            </w:r>
            <w:proofErr w:type="spellStart"/>
            <w:r>
              <w:rPr>
                <w:rFonts w:asciiTheme="majorHAnsi" w:hAnsiTheme="majorHAnsi" w:cstheme="majorHAnsi"/>
                <w:b/>
                <w:sz w:val="20"/>
                <w:szCs w:val="20"/>
              </w:rPr>
              <w:t>Oxine</w:t>
            </w:r>
            <w:proofErr w:type="spellEnd"/>
            <w:r>
              <w:rPr>
                <w:rFonts w:asciiTheme="majorHAnsi" w:hAnsiTheme="majorHAnsi" w:cstheme="majorHAnsi"/>
                <w:b/>
                <w:sz w:val="20"/>
                <w:szCs w:val="20"/>
              </w:rPr>
              <w:t xml:space="preserve"> TRAIL MSCs (100 </w:t>
            </w:r>
            <w:proofErr w:type="spellStart"/>
            <w:r>
              <w:rPr>
                <w:rFonts w:asciiTheme="majorHAnsi" w:hAnsiTheme="majorHAnsi" w:cstheme="majorHAnsi"/>
                <w:b/>
                <w:sz w:val="20"/>
                <w:szCs w:val="20"/>
              </w:rPr>
              <w:t>MBq</w:t>
            </w:r>
            <w:proofErr w:type="spellEnd"/>
            <w:r>
              <w:rPr>
                <w:rFonts w:asciiTheme="majorHAnsi" w:hAnsiTheme="majorHAnsi" w:cstheme="majorHAnsi"/>
                <w:b/>
                <w:sz w:val="20"/>
                <w:szCs w:val="20"/>
              </w:rPr>
              <w:t>, Male)</w:t>
            </w:r>
          </w:p>
        </w:tc>
        <w:tc>
          <w:tcPr>
            <w:tcW w:w="1276" w:type="dxa"/>
            <w:tcBorders>
              <w:top w:val="single" w:sz="4" w:space="0" w:color="auto"/>
              <w:left w:val="single" w:sz="4" w:space="0" w:color="auto"/>
              <w:bottom w:val="double" w:sz="4" w:space="0" w:color="auto"/>
              <w:right w:val="single" w:sz="4" w:space="0" w:color="auto"/>
            </w:tcBorders>
            <w:vAlign w:val="center"/>
            <w:hideMark/>
          </w:tcPr>
          <w:p w:rsidR="008C28C1" w:rsidRDefault="008C28C1" w:rsidP="00614164">
            <w:pPr>
              <w:jc w:val="center"/>
              <w:rPr>
                <w:rFonts w:asciiTheme="majorHAnsi" w:hAnsiTheme="majorHAnsi" w:cstheme="majorHAnsi"/>
                <w:b/>
                <w:sz w:val="20"/>
                <w:szCs w:val="20"/>
              </w:rPr>
            </w:pPr>
            <w:r>
              <w:rPr>
                <w:rFonts w:asciiTheme="majorHAnsi" w:hAnsiTheme="majorHAnsi" w:cstheme="majorHAnsi"/>
                <w:b/>
                <w:sz w:val="20"/>
                <w:szCs w:val="20"/>
              </w:rPr>
              <w:t xml:space="preserve">Zr-89 </w:t>
            </w:r>
            <w:proofErr w:type="spellStart"/>
            <w:r>
              <w:rPr>
                <w:rFonts w:asciiTheme="majorHAnsi" w:hAnsiTheme="majorHAnsi" w:cstheme="majorHAnsi"/>
                <w:b/>
                <w:sz w:val="20"/>
                <w:szCs w:val="20"/>
              </w:rPr>
              <w:t>Oxine</w:t>
            </w:r>
            <w:proofErr w:type="spellEnd"/>
            <w:r>
              <w:rPr>
                <w:rFonts w:asciiTheme="majorHAnsi" w:hAnsiTheme="majorHAnsi" w:cstheme="majorHAnsi"/>
                <w:b/>
                <w:sz w:val="20"/>
                <w:szCs w:val="20"/>
              </w:rPr>
              <w:t xml:space="preserve"> TRAIL MSCs (37 </w:t>
            </w:r>
            <w:proofErr w:type="spellStart"/>
            <w:r>
              <w:rPr>
                <w:rFonts w:asciiTheme="majorHAnsi" w:hAnsiTheme="majorHAnsi" w:cstheme="majorHAnsi"/>
                <w:b/>
                <w:sz w:val="20"/>
                <w:szCs w:val="20"/>
              </w:rPr>
              <w:t>MBq</w:t>
            </w:r>
            <w:proofErr w:type="spellEnd"/>
            <w:r>
              <w:rPr>
                <w:rFonts w:asciiTheme="majorHAnsi" w:hAnsiTheme="majorHAnsi" w:cstheme="majorHAnsi"/>
                <w:b/>
                <w:sz w:val="20"/>
                <w:szCs w:val="20"/>
              </w:rPr>
              <w:t>, Female)</w:t>
            </w:r>
          </w:p>
        </w:tc>
        <w:tc>
          <w:tcPr>
            <w:tcW w:w="1277" w:type="dxa"/>
            <w:tcBorders>
              <w:top w:val="single" w:sz="4" w:space="0" w:color="auto"/>
              <w:left w:val="single" w:sz="4" w:space="0" w:color="auto"/>
              <w:bottom w:val="double" w:sz="4" w:space="0" w:color="auto"/>
              <w:right w:val="single" w:sz="4" w:space="0" w:color="auto"/>
            </w:tcBorders>
            <w:vAlign w:val="center"/>
            <w:hideMark/>
          </w:tcPr>
          <w:p w:rsidR="008C28C1" w:rsidRDefault="008C28C1" w:rsidP="00614164">
            <w:pPr>
              <w:jc w:val="center"/>
              <w:rPr>
                <w:rFonts w:asciiTheme="majorHAnsi" w:hAnsiTheme="majorHAnsi" w:cstheme="majorHAnsi"/>
                <w:b/>
                <w:sz w:val="20"/>
                <w:szCs w:val="20"/>
              </w:rPr>
            </w:pPr>
            <w:r>
              <w:rPr>
                <w:rFonts w:asciiTheme="majorHAnsi" w:hAnsiTheme="majorHAnsi" w:cstheme="majorHAnsi"/>
                <w:b/>
                <w:sz w:val="20"/>
                <w:szCs w:val="20"/>
              </w:rPr>
              <w:t xml:space="preserve">Zr-89 </w:t>
            </w:r>
            <w:proofErr w:type="spellStart"/>
            <w:r>
              <w:rPr>
                <w:rFonts w:asciiTheme="majorHAnsi" w:hAnsiTheme="majorHAnsi" w:cstheme="majorHAnsi"/>
                <w:b/>
                <w:sz w:val="20"/>
                <w:szCs w:val="20"/>
              </w:rPr>
              <w:t>Oxine</w:t>
            </w:r>
            <w:proofErr w:type="spellEnd"/>
            <w:r>
              <w:rPr>
                <w:rFonts w:asciiTheme="majorHAnsi" w:hAnsiTheme="majorHAnsi" w:cstheme="majorHAnsi"/>
                <w:b/>
                <w:sz w:val="20"/>
                <w:szCs w:val="20"/>
              </w:rPr>
              <w:t xml:space="preserve"> TRAIL MSCs (100 </w:t>
            </w:r>
            <w:proofErr w:type="spellStart"/>
            <w:r>
              <w:rPr>
                <w:rFonts w:asciiTheme="majorHAnsi" w:hAnsiTheme="majorHAnsi" w:cstheme="majorHAnsi"/>
                <w:b/>
                <w:sz w:val="20"/>
                <w:szCs w:val="20"/>
              </w:rPr>
              <w:t>MBq</w:t>
            </w:r>
            <w:proofErr w:type="spellEnd"/>
            <w:r>
              <w:rPr>
                <w:rFonts w:asciiTheme="majorHAnsi" w:hAnsiTheme="majorHAnsi" w:cstheme="majorHAnsi"/>
                <w:b/>
                <w:sz w:val="20"/>
                <w:szCs w:val="20"/>
              </w:rPr>
              <w:t>, Female)</w:t>
            </w:r>
          </w:p>
        </w:tc>
        <w:tc>
          <w:tcPr>
            <w:tcW w:w="1419" w:type="dxa"/>
            <w:tcBorders>
              <w:top w:val="single" w:sz="4" w:space="0" w:color="auto"/>
              <w:left w:val="single" w:sz="4" w:space="0" w:color="auto"/>
              <w:bottom w:val="double" w:sz="4" w:space="0" w:color="auto"/>
              <w:right w:val="single" w:sz="4" w:space="0" w:color="auto"/>
            </w:tcBorders>
            <w:vAlign w:val="center"/>
            <w:hideMark/>
          </w:tcPr>
          <w:p w:rsidR="008C28C1" w:rsidRDefault="008C28C1" w:rsidP="00614164">
            <w:pPr>
              <w:jc w:val="center"/>
              <w:rPr>
                <w:rFonts w:asciiTheme="majorHAnsi" w:hAnsiTheme="majorHAnsi" w:cstheme="majorHAnsi"/>
                <w:b/>
                <w:sz w:val="20"/>
                <w:szCs w:val="20"/>
              </w:rPr>
            </w:pPr>
            <w:r>
              <w:rPr>
                <w:rFonts w:asciiTheme="majorHAnsi" w:hAnsiTheme="majorHAnsi" w:cstheme="majorHAnsi"/>
                <w:b/>
                <w:sz w:val="20"/>
                <w:szCs w:val="20"/>
              </w:rPr>
              <w:t xml:space="preserve">Zr-89 Chimeric Monoclonal Antibody U36 (75 </w:t>
            </w:r>
            <w:proofErr w:type="spellStart"/>
            <w:r>
              <w:rPr>
                <w:rFonts w:asciiTheme="majorHAnsi" w:hAnsiTheme="majorHAnsi" w:cstheme="majorHAnsi"/>
                <w:b/>
                <w:sz w:val="20"/>
                <w:szCs w:val="20"/>
              </w:rPr>
              <w:t>MBq</w:t>
            </w:r>
            <w:proofErr w:type="spellEnd"/>
            <w:r>
              <w:rPr>
                <w:rFonts w:asciiTheme="majorHAnsi" w:hAnsiTheme="majorHAnsi" w:cstheme="majorHAnsi"/>
                <w:b/>
                <w:sz w:val="20"/>
                <w:szCs w:val="20"/>
              </w:rPr>
              <w:t>, Female) [2]</w:t>
            </w:r>
          </w:p>
        </w:tc>
        <w:tc>
          <w:tcPr>
            <w:tcW w:w="1560" w:type="dxa"/>
            <w:tcBorders>
              <w:top w:val="single" w:sz="4" w:space="0" w:color="auto"/>
              <w:left w:val="single" w:sz="4" w:space="0" w:color="auto"/>
              <w:bottom w:val="double" w:sz="4" w:space="0" w:color="auto"/>
              <w:right w:val="single" w:sz="4" w:space="0" w:color="auto"/>
            </w:tcBorders>
            <w:vAlign w:val="center"/>
            <w:hideMark/>
          </w:tcPr>
          <w:p w:rsidR="008C28C1" w:rsidRDefault="008C28C1" w:rsidP="00614164">
            <w:pPr>
              <w:jc w:val="center"/>
              <w:rPr>
                <w:rFonts w:asciiTheme="majorHAnsi" w:hAnsiTheme="majorHAnsi" w:cstheme="majorHAnsi"/>
                <w:b/>
                <w:sz w:val="20"/>
                <w:szCs w:val="20"/>
              </w:rPr>
            </w:pPr>
            <w:r>
              <w:rPr>
                <w:rFonts w:asciiTheme="majorHAnsi" w:hAnsiTheme="majorHAnsi" w:cstheme="majorHAnsi"/>
                <w:b/>
                <w:sz w:val="20"/>
                <w:szCs w:val="20"/>
              </w:rPr>
              <w:t xml:space="preserve">Zr-89 Ibritumomab </w:t>
            </w:r>
            <w:proofErr w:type="spellStart"/>
            <w:r>
              <w:rPr>
                <w:rFonts w:asciiTheme="majorHAnsi" w:hAnsiTheme="majorHAnsi" w:cstheme="majorHAnsi"/>
                <w:b/>
                <w:sz w:val="20"/>
                <w:szCs w:val="20"/>
              </w:rPr>
              <w:t>Tiuxetan</w:t>
            </w:r>
            <w:proofErr w:type="spellEnd"/>
            <w:r>
              <w:rPr>
                <w:rFonts w:asciiTheme="majorHAnsi" w:hAnsiTheme="majorHAnsi" w:cstheme="majorHAnsi"/>
                <w:b/>
                <w:sz w:val="20"/>
                <w:szCs w:val="20"/>
              </w:rPr>
              <w:t xml:space="preserve"> (70 </w:t>
            </w:r>
            <w:proofErr w:type="spellStart"/>
            <w:r>
              <w:rPr>
                <w:rFonts w:asciiTheme="majorHAnsi" w:hAnsiTheme="majorHAnsi" w:cstheme="majorHAnsi"/>
                <w:b/>
                <w:sz w:val="20"/>
                <w:szCs w:val="20"/>
              </w:rPr>
              <w:t>MBq</w:t>
            </w:r>
            <w:proofErr w:type="spellEnd"/>
            <w:r>
              <w:rPr>
                <w:rFonts w:asciiTheme="majorHAnsi" w:hAnsiTheme="majorHAnsi" w:cstheme="majorHAnsi"/>
                <w:b/>
                <w:sz w:val="20"/>
                <w:szCs w:val="20"/>
              </w:rPr>
              <w:t>) [3]</w:t>
            </w:r>
          </w:p>
        </w:tc>
      </w:tr>
      <w:tr w:rsidR="008C28C1" w:rsidTr="00614164">
        <w:tc>
          <w:tcPr>
            <w:tcW w:w="1560" w:type="dxa"/>
            <w:tcBorders>
              <w:top w:val="doub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Arial" w:hAnsi="Arial" w:cs="Arial"/>
                <w:b/>
                <w:color w:val="000000" w:themeColor="text1"/>
                <w:sz w:val="20"/>
                <w:szCs w:val="20"/>
              </w:rPr>
            </w:pPr>
            <w:r>
              <w:rPr>
                <w:rFonts w:ascii="Arial" w:hAnsi="Arial" w:cs="Arial"/>
                <w:b/>
                <w:color w:val="000000" w:themeColor="text1"/>
                <w:sz w:val="20"/>
                <w:szCs w:val="20"/>
              </w:rPr>
              <w:t xml:space="preserve">Effective Dose per </w:t>
            </w:r>
            <w:proofErr w:type="spellStart"/>
            <w:r>
              <w:rPr>
                <w:rFonts w:ascii="Arial" w:hAnsi="Arial" w:cs="Arial"/>
                <w:b/>
                <w:color w:val="000000" w:themeColor="text1"/>
                <w:sz w:val="20"/>
                <w:szCs w:val="20"/>
              </w:rPr>
              <w:t>MBq</w:t>
            </w:r>
            <w:proofErr w:type="spellEnd"/>
            <w:r>
              <w:rPr>
                <w:rFonts w:ascii="Arial" w:hAnsi="Arial" w:cs="Arial"/>
                <w:b/>
                <w:color w:val="000000" w:themeColor="text1"/>
                <w:sz w:val="20"/>
                <w:szCs w:val="20"/>
              </w:rPr>
              <w:t xml:space="preserve"> injected (mSv/</w:t>
            </w:r>
            <w:proofErr w:type="spellStart"/>
            <w:r>
              <w:rPr>
                <w:rFonts w:ascii="Arial" w:hAnsi="Arial" w:cs="Arial"/>
                <w:b/>
                <w:color w:val="000000" w:themeColor="text1"/>
                <w:sz w:val="20"/>
                <w:szCs w:val="20"/>
              </w:rPr>
              <w:t>MBq</w:t>
            </w:r>
            <w:proofErr w:type="spellEnd"/>
            <w:r>
              <w:rPr>
                <w:rFonts w:ascii="Arial" w:hAnsi="Arial" w:cs="Arial"/>
                <w:b/>
                <w:color w:val="000000" w:themeColor="text1"/>
                <w:sz w:val="20"/>
                <w:szCs w:val="20"/>
              </w:rPr>
              <w:t>)</w:t>
            </w:r>
          </w:p>
        </w:tc>
        <w:tc>
          <w:tcPr>
            <w:tcW w:w="2553" w:type="dxa"/>
            <w:gridSpan w:val="2"/>
            <w:tcBorders>
              <w:top w:val="doub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0.87 (0.72-1.16)</w:t>
            </w:r>
          </w:p>
        </w:tc>
        <w:tc>
          <w:tcPr>
            <w:tcW w:w="2553" w:type="dxa"/>
            <w:gridSpan w:val="2"/>
            <w:tcBorders>
              <w:top w:val="double" w:sz="4" w:space="0" w:color="auto"/>
              <w:left w:val="single" w:sz="4" w:space="0" w:color="auto"/>
              <w:bottom w:val="single" w:sz="4" w:space="0" w:color="auto"/>
              <w:right w:val="single" w:sz="4" w:space="0" w:color="auto"/>
            </w:tcBorders>
            <w:vAlign w:val="center"/>
            <w:hideMark/>
          </w:tcPr>
          <w:p w:rsidR="008C28C1" w:rsidRPr="00F5168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1.12 (0.92-1.49)</w:t>
            </w:r>
          </w:p>
        </w:tc>
        <w:tc>
          <w:tcPr>
            <w:tcW w:w="1419" w:type="dxa"/>
            <w:tcBorders>
              <w:top w:val="doub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Theme="majorHAnsi" w:hAnsiTheme="majorHAnsi" w:cstheme="majorHAnsi"/>
                <w:sz w:val="20"/>
                <w:szCs w:val="20"/>
              </w:rPr>
            </w:pPr>
            <w:r>
              <w:rPr>
                <w:rFonts w:asciiTheme="majorHAnsi" w:hAnsiTheme="majorHAnsi" w:cstheme="majorHAnsi"/>
                <w:sz w:val="20"/>
                <w:szCs w:val="20"/>
              </w:rPr>
              <w:t>0.66</w:t>
            </w:r>
          </w:p>
        </w:tc>
        <w:tc>
          <w:tcPr>
            <w:tcW w:w="1560" w:type="dxa"/>
            <w:tcBorders>
              <w:top w:val="doub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0.55</w:t>
            </w:r>
          </w:p>
        </w:tc>
      </w:tr>
      <w:tr w:rsidR="008C28C1" w:rsidTr="00614164">
        <w:tc>
          <w:tcPr>
            <w:tcW w:w="1560"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Arial" w:hAnsi="Arial" w:cs="Arial"/>
                <w:b/>
                <w:color w:val="000000" w:themeColor="text1"/>
                <w:sz w:val="20"/>
                <w:szCs w:val="20"/>
              </w:rPr>
            </w:pPr>
            <w:r>
              <w:rPr>
                <w:rFonts w:ascii="Arial" w:hAnsi="Arial" w:cs="Arial"/>
                <w:b/>
                <w:color w:val="000000" w:themeColor="text1"/>
                <w:sz w:val="20"/>
                <w:szCs w:val="20"/>
              </w:rPr>
              <w:t>Effective Dose (mSv)</w:t>
            </w:r>
          </w:p>
        </w:tc>
        <w:tc>
          <w:tcPr>
            <w:tcW w:w="1276"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32.2</w:t>
            </w:r>
          </w:p>
        </w:tc>
        <w:tc>
          <w:tcPr>
            <w:tcW w:w="1277"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87.1</w:t>
            </w:r>
          </w:p>
        </w:tc>
        <w:tc>
          <w:tcPr>
            <w:tcW w:w="1276"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41.4</w:t>
            </w:r>
          </w:p>
        </w:tc>
        <w:tc>
          <w:tcPr>
            <w:tcW w:w="1277"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Theme="majorHAnsi" w:hAnsiTheme="majorHAnsi" w:cstheme="majorHAnsi"/>
                <w:sz w:val="20"/>
                <w:szCs w:val="20"/>
              </w:rPr>
            </w:pPr>
            <w:r>
              <w:rPr>
                <w:rFonts w:asciiTheme="majorHAnsi" w:hAnsiTheme="majorHAnsi" w:cstheme="majorHAnsi"/>
                <w:sz w:val="20"/>
                <w:szCs w:val="20"/>
              </w:rPr>
              <w:t>111.8</w:t>
            </w:r>
          </w:p>
        </w:tc>
        <w:tc>
          <w:tcPr>
            <w:tcW w:w="1419"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Theme="majorHAnsi" w:hAnsiTheme="majorHAnsi" w:cstheme="majorHAnsi"/>
                <w:sz w:val="20"/>
                <w:szCs w:val="20"/>
              </w:rPr>
            </w:pPr>
            <w:r>
              <w:rPr>
                <w:rFonts w:asciiTheme="majorHAnsi" w:hAnsiTheme="majorHAnsi" w:cstheme="majorHAnsi"/>
                <w:sz w:val="20"/>
                <w:szCs w:val="20"/>
              </w:rPr>
              <w:t>49.5</w:t>
            </w:r>
          </w:p>
        </w:tc>
        <w:tc>
          <w:tcPr>
            <w:tcW w:w="1560"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38.5</w:t>
            </w:r>
          </w:p>
        </w:tc>
      </w:tr>
      <w:tr w:rsidR="008C28C1" w:rsidTr="00614164">
        <w:tc>
          <w:tcPr>
            <w:tcW w:w="1560"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Arial" w:hAnsi="Arial" w:cs="Arial"/>
                <w:b/>
                <w:color w:val="000000" w:themeColor="text1"/>
                <w:sz w:val="20"/>
                <w:szCs w:val="20"/>
              </w:rPr>
            </w:pPr>
            <w:r>
              <w:rPr>
                <w:rFonts w:ascii="Arial" w:hAnsi="Arial" w:cs="Arial"/>
                <w:b/>
                <w:color w:val="000000" w:themeColor="text1"/>
                <w:sz w:val="20"/>
                <w:szCs w:val="20"/>
              </w:rPr>
              <w:t>Highest organ equivalent dose (mSv/</w:t>
            </w:r>
            <w:proofErr w:type="spellStart"/>
            <w:r>
              <w:rPr>
                <w:rFonts w:ascii="Arial" w:hAnsi="Arial" w:cs="Arial"/>
                <w:b/>
                <w:color w:val="000000" w:themeColor="text1"/>
                <w:sz w:val="20"/>
                <w:szCs w:val="20"/>
              </w:rPr>
              <w:t>MBq</w:t>
            </w:r>
            <w:proofErr w:type="spellEnd"/>
            <w:r>
              <w:rPr>
                <w:rFonts w:ascii="Arial" w:hAnsi="Arial" w:cs="Arial"/>
                <w:b/>
                <w:color w:val="000000" w:themeColor="text1"/>
                <w:sz w:val="20"/>
                <w:szCs w:val="20"/>
              </w:rPr>
              <w:t>)</w:t>
            </w:r>
          </w:p>
        </w:tc>
        <w:tc>
          <w:tcPr>
            <w:tcW w:w="2553" w:type="dxa"/>
            <w:gridSpan w:val="2"/>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5.09 (3.97-6.89) Lungs</w:t>
            </w:r>
          </w:p>
        </w:tc>
        <w:tc>
          <w:tcPr>
            <w:tcW w:w="2553" w:type="dxa"/>
            <w:gridSpan w:val="2"/>
            <w:tcBorders>
              <w:top w:val="single" w:sz="4" w:space="0" w:color="auto"/>
              <w:left w:val="single" w:sz="4" w:space="0" w:color="auto"/>
              <w:bottom w:val="single" w:sz="4" w:space="0" w:color="auto"/>
              <w:right w:val="single" w:sz="4" w:space="0" w:color="auto"/>
            </w:tcBorders>
            <w:vAlign w:val="center"/>
            <w:hideMark/>
          </w:tcPr>
          <w:p w:rsidR="008C28C1" w:rsidRPr="00151B04"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6.58 (5.13-8.91) Lungs</w:t>
            </w:r>
          </w:p>
        </w:tc>
        <w:tc>
          <w:tcPr>
            <w:tcW w:w="1419"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Theme="majorHAnsi" w:hAnsiTheme="majorHAnsi" w:cstheme="majorHAnsi"/>
                <w:sz w:val="20"/>
                <w:szCs w:val="20"/>
              </w:rPr>
            </w:pPr>
            <w:r>
              <w:rPr>
                <w:rFonts w:asciiTheme="majorHAnsi" w:hAnsiTheme="majorHAnsi" w:cstheme="majorHAnsi"/>
                <w:sz w:val="20"/>
                <w:szCs w:val="20"/>
              </w:rPr>
              <w:t>1.35 (Liver)</w:t>
            </w:r>
          </w:p>
        </w:tc>
        <w:tc>
          <w:tcPr>
            <w:tcW w:w="1560"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1.36 (Liver)</w:t>
            </w:r>
          </w:p>
        </w:tc>
      </w:tr>
      <w:tr w:rsidR="008C28C1" w:rsidTr="00614164">
        <w:tc>
          <w:tcPr>
            <w:tcW w:w="1560" w:type="dxa"/>
            <w:tcBorders>
              <w:top w:val="single" w:sz="4" w:space="0" w:color="auto"/>
              <w:left w:val="single" w:sz="4" w:space="0" w:color="auto"/>
              <w:bottom w:val="single" w:sz="4" w:space="0" w:color="auto"/>
              <w:right w:val="double" w:sz="4" w:space="0" w:color="auto"/>
            </w:tcBorders>
            <w:vAlign w:val="center"/>
            <w:hideMark/>
          </w:tcPr>
          <w:p w:rsidR="008C28C1" w:rsidRDefault="008C28C1" w:rsidP="00614164">
            <w:pPr>
              <w:jc w:val="center"/>
              <w:rPr>
                <w:rFonts w:ascii="Arial" w:hAnsi="Arial" w:cs="Arial"/>
                <w:b/>
                <w:color w:val="000000" w:themeColor="text1"/>
                <w:sz w:val="20"/>
                <w:szCs w:val="20"/>
              </w:rPr>
            </w:pPr>
            <w:r>
              <w:rPr>
                <w:rFonts w:ascii="Arial" w:hAnsi="Arial" w:cs="Arial"/>
                <w:b/>
                <w:color w:val="000000" w:themeColor="text1"/>
                <w:sz w:val="20"/>
                <w:szCs w:val="20"/>
              </w:rPr>
              <w:t>Highest organ equivalent dose (mSv)</w:t>
            </w:r>
          </w:p>
        </w:tc>
        <w:tc>
          <w:tcPr>
            <w:tcW w:w="1276"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188.2</w:t>
            </w:r>
          </w:p>
        </w:tc>
        <w:tc>
          <w:tcPr>
            <w:tcW w:w="1277"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508.7</w:t>
            </w:r>
          </w:p>
        </w:tc>
        <w:tc>
          <w:tcPr>
            <w:tcW w:w="1276"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243.3</w:t>
            </w:r>
          </w:p>
        </w:tc>
        <w:tc>
          <w:tcPr>
            <w:tcW w:w="1277"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Theme="majorHAnsi" w:hAnsiTheme="majorHAnsi" w:cstheme="majorHAnsi"/>
                <w:sz w:val="20"/>
                <w:szCs w:val="20"/>
              </w:rPr>
            </w:pPr>
            <w:r>
              <w:rPr>
                <w:rFonts w:asciiTheme="majorHAnsi" w:hAnsiTheme="majorHAnsi" w:cstheme="majorHAnsi"/>
                <w:sz w:val="20"/>
                <w:szCs w:val="20"/>
              </w:rPr>
              <w:t>657.7</w:t>
            </w:r>
          </w:p>
        </w:tc>
        <w:tc>
          <w:tcPr>
            <w:tcW w:w="1419"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Theme="majorHAnsi" w:hAnsiTheme="majorHAnsi" w:cstheme="majorHAnsi"/>
                <w:sz w:val="20"/>
                <w:szCs w:val="20"/>
              </w:rPr>
            </w:pPr>
            <w:r>
              <w:rPr>
                <w:rFonts w:asciiTheme="majorHAnsi" w:hAnsiTheme="majorHAnsi" w:cstheme="majorHAnsi"/>
                <w:sz w:val="20"/>
                <w:szCs w:val="20"/>
              </w:rPr>
              <w:t>101.3</w:t>
            </w:r>
          </w:p>
        </w:tc>
        <w:tc>
          <w:tcPr>
            <w:tcW w:w="1560" w:type="dxa"/>
            <w:tcBorders>
              <w:top w:val="single" w:sz="4" w:space="0" w:color="auto"/>
              <w:left w:val="single" w:sz="4" w:space="0" w:color="auto"/>
              <w:bottom w:val="single" w:sz="4" w:space="0" w:color="auto"/>
              <w:right w:val="single" w:sz="4" w:space="0" w:color="auto"/>
            </w:tcBorders>
            <w:vAlign w:val="center"/>
            <w:hideMark/>
          </w:tcPr>
          <w:p w:rsidR="008C28C1" w:rsidRDefault="008C28C1" w:rsidP="00614164">
            <w:pPr>
              <w:jc w:val="center"/>
              <w:rPr>
                <w:rFonts w:ascii="Arial" w:hAnsi="Arial" w:cs="Arial"/>
                <w:color w:val="000000" w:themeColor="text1"/>
                <w:sz w:val="20"/>
                <w:szCs w:val="20"/>
              </w:rPr>
            </w:pPr>
            <w:r>
              <w:rPr>
                <w:rFonts w:ascii="Arial" w:hAnsi="Arial" w:cs="Arial"/>
                <w:color w:val="000000" w:themeColor="text1"/>
                <w:sz w:val="20"/>
                <w:szCs w:val="20"/>
              </w:rPr>
              <w:t>95.2</w:t>
            </w:r>
          </w:p>
        </w:tc>
      </w:tr>
    </w:tbl>
    <w:p w:rsidR="008C28C1" w:rsidRDefault="008C28C1" w:rsidP="008C28C1">
      <w:r>
        <w:t xml:space="preserve"> </w:t>
      </w:r>
    </w:p>
    <w:p w:rsidR="008C28C1" w:rsidRPr="002C686E" w:rsidRDefault="008C28C1" w:rsidP="008C28C1">
      <w:pPr>
        <w:jc w:val="center"/>
        <w:rPr>
          <w:rFonts w:ascii="Arial" w:hAnsi="Arial" w:cs="Arial"/>
          <w:color w:val="000000" w:themeColor="text1"/>
          <w:sz w:val="20"/>
          <w:szCs w:val="20"/>
          <w:u w:val="single"/>
        </w:rPr>
      </w:pPr>
      <w:r>
        <w:rPr>
          <w:rFonts w:ascii="Arial" w:hAnsi="Arial" w:cs="Arial"/>
          <w:color w:val="000000" w:themeColor="text1"/>
          <w:sz w:val="20"/>
          <w:szCs w:val="20"/>
          <w:u w:val="single"/>
        </w:rPr>
        <w:t xml:space="preserve">Zr-89 </w:t>
      </w:r>
      <w:proofErr w:type="spellStart"/>
      <w:r>
        <w:rPr>
          <w:rFonts w:ascii="Arial" w:hAnsi="Arial" w:cs="Arial"/>
          <w:color w:val="000000" w:themeColor="text1"/>
          <w:sz w:val="20"/>
          <w:szCs w:val="20"/>
          <w:u w:val="single"/>
        </w:rPr>
        <w:t>Oxine</w:t>
      </w:r>
      <w:proofErr w:type="spellEnd"/>
      <w:r>
        <w:rPr>
          <w:rFonts w:ascii="Arial" w:hAnsi="Arial" w:cs="Arial"/>
          <w:color w:val="000000" w:themeColor="text1"/>
          <w:sz w:val="20"/>
          <w:szCs w:val="20"/>
          <w:u w:val="single"/>
        </w:rPr>
        <w:t xml:space="preserve"> MSC-TRAIL:</w:t>
      </w:r>
      <w:r w:rsidRPr="002C686E">
        <w:rPr>
          <w:rFonts w:ascii="Arial" w:hAnsi="Arial" w:cs="Arial"/>
          <w:color w:val="000000" w:themeColor="text1"/>
          <w:sz w:val="20"/>
          <w:szCs w:val="20"/>
          <w:u w:val="single"/>
        </w:rPr>
        <w:t xml:space="preserve"> </w:t>
      </w:r>
      <w:r>
        <w:rPr>
          <w:rFonts w:ascii="Arial" w:hAnsi="Arial" w:cs="Arial"/>
          <w:color w:val="000000" w:themeColor="text1"/>
          <w:sz w:val="20"/>
          <w:szCs w:val="20"/>
          <w:u w:val="single"/>
        </w:rPr>
        <w:t>Human</w:t>
      </w:r>
      <w:r w:rsidRPr="002C686E">
        <w:rPr>
          <w:rFonts w:ascii="Arial" w:hAnsi="Arial" w:cs="Arial"/>
          <w:color w:val="000000" w:themeColor="text1"/>
          <w:sz w:val="20"/>
          <w:szCs w:val="20"/>
          <w:u w:val="single"/>
        </w:rPr>
        <w:t xml:space="preserve"> Dosimetry</w:t>
      </w:r>
      <w:r>
        <w:rPr>
          <w:rFonts w:ascii="Arial" w:hAnsi="Arial" w:cs="Arial"/>
          <w:color w:val="000000" w:themeColor="text1"/>
          <w:sz w:val="20"/>
          <w:szCs w:val="20"/>
          <w:u w:val="single"/>
        </w:rPr>
        <w:t xml:space="preserve"> Estimates based upon Pre-clinical Data</w:t>
      </w:r>
    </w:p>
    <w:p w:rsidR="008C28C1" w:rsidRPr="00EF4DCA" w:rsidRDefault="008C28C1" w:rsidP="008C28C1">
      <w:pPr>
        <w:jc w:val="both"/>
        <w:rPr>
          <w:rFonts w:asciiTheme="majorHAnsi" w:hAnsiTheme="majorHAnsi" w:cstheme="majorHAnsi"/>
          <w:color w:val="000000" w:themeColor="text1"/>
          <w:sz w:val="20"/>
          <w:szCs w:val="20"/>
        </w:rPr>
      </w:pPr>
      <w:r w:rsidRPr="002C686E">
        <w:rPr>
          <w:rFonts w:asciiTheme="majorHAnsi" w:hAnsiTheme="majorHAnsi" w:cstheme="majorHAnsi"/>
          <w:color w:val="000000" w:themeColor="text1"/>
          <w:sz w:val="20"/>
          <w:szCs w:val="20"/>
        </w:rPr>
        <w:t xml:space="preserve">Pre-clinical data from the </w:t>
      </w:r>
      <w:r>
        <w:rPr>
          <w:rFonts w:asciiTheme="majorHAnsi" w:hAnsiTheme="majorHAnsi" w:cstheme="majorHAnsi"/>
          <w:color w:val="000000" w:themeColor="text1"/>
          <w:sz w:val="20"/>
          <w:szCs w:val="20"/>
        </w:rPr>
        <w:t xml:space="preserve">Centre for Advanced Biomedical Imaging (CABI) at UCL </w:t>
      </w:r>
      <w:r w:rsidRPr="002C686E">
        <w:rPr>
          <w:rFonts w:asciiTheme="majorHAnsi" w:hAnsiTheme="majorHAnsi" w:cstheme="majorHAnsi"/>
          <w:color w:val="000000" w:themeColor="text1"/>
          <w:sz w:val="20"/>
          <w:szCs w:val="20"/>
        </w:rPr>
        <w:t xml:space="preserve">was used to estimate organ doses and an effective dose </w:t>
      </w:r>
      <w:r>
        <w:rPr>
          <w:rFonts w:asciiTheme="majorHAnsi" w:hAnsiTheme="majorHAnsi" w:cstheme="majorHAnsi"/>
          <w:color w:val="000000" w:themeColor="text1"/>
          <w:sz w:val="20"/>
          <w:szCs w:val="20"/>
        </w:rPr>
        <w:t xml:space="preserve">in adult humans (male and female) </w:t>
      </w:r>
      <w:r w:rsidRPr="002C686E">
        <w:rPr>
          <w:rFonts w:asciiTheme="majorHAnsi" w:hAnsiTheme="majorHAnsi" w:cstheme="majorHAnsi"/>
          <w:color w:val="000000" w:themeColor="text1"/>
          <w:sz w:val="20"/>
          <w:szCs w:val="20"/>
        </w:rPr>
        <w:t xml:space="preserve">for the administration of </w:t>
      </w:r>
      <w:r w:rsidRPr="00EF4DCA">
        <w:rPr>
          <w:rFonts w:asciiTheme="majorHAnsi" w:hAnsiTheme="majorHAnsi" w:cstheme="majorHAnsi"/>
          <w:color w:val="000000" w:themeColor="text1"/>
          <w:sz w:val="20"/>
          <w:szCs w:val="20"/>
          <w:vertAlign w:val="superscript"/>
        </w:rPr>
        <w:t>89</w:t>
      </w:r>
      <w:r>
        <w:rPr>
          <w:rFonts w:asciiTheme="majorHAnsi" w:hAnsiTheme="majorHAnsi" w:cstheme="majorHAnsi"/>
          <w:color w:val="000000" w:themeColor="text1"/>
          <w:sz w:val="20"/>
          <w:szCs w:val="20"/>
        </w:rPr>
        <w:t xml:space="preserve">Zr-Oxine labelled MSC-TRAIL. </w:t>
      </w:r>
    </w:p>
    <w:p w:rsidR="008C28C1" w:rsidRDefault="008C28C1" w:rsidP="008C28C1">
      <w:pPr>
        <w:jc w:val="both"/>
        <w:rPr>
          <w:rFonts w:asciiTheme="majorHAnsi" w:hAnsiTheme="majorHAnsi" w:cstheme="majorHAnsi"/>
          <w:sz w:val="20"/>
          <w:szCs w:val="20"/>
        </w:rPr>
      </w:pPr>
      <w:r>
        <w:rPr>
          <w:rFonts w:asciiTheme="majorHAnsi" w:hAnsiTheme="majorHAnsi" w:cstheme="majorHAnsi"/>
          <w:sz w:val="20"/>
          <w:szCs w:val="20"/>
        </w:rPr>
        <w:t>The estimated effective dose is 0.87 mSv/</w:t>
      </w:r>
      <w:proofErr w:type="spellStart"/>
      <w:r>
        <w:rPr>
          <w:rFonts w:asciiTheme="majorHAnsi" w:hAnsiTheme="majorHAnsi" w:cstheme="majorHAnsi"/>
          <w:sz w:val="20"/>
          <w:szCs w:val="20"/>
        </w:rPr>
        <w:t>MBq</w:t>
      </w:r>
      <w:proofErr w:type="spellEnd"/>
      <w:r>
        <w:rPr>
          <w:rFonts w:asciiTheme="majorHAnsi" w:hAnsiTheme="majorHAnsi" w:cstheme="majorHAnsi"/>
          <w:sz w:val="20"/>
          <w:szCs w:val="20"/>
        </w:rPr>
        <w:t xml:space="preserve"> (range 0.72-1.16, n=3) for males, and 1.12 mSv/</w:t>
      </w:r>
      <w:proofErr w:type="spellStart"/>
      <w:r>
        <w:rPr>
          <w:rFonts w:asciiTheme="majorHAnsi" w:hAnsiTheme="majorHAnsi" w:cstheme="majorHAnsi"/>
          <w:sz w:val="20"/>
          <w:szCs w:val="20"/>
        </w:rPr>
        <w:t>MBq</w:t>
      </w:r>
      <w:proofErr w:type="spellEnd"/>
      <w:r>
        <w:rPr>
          <w:rFonts w:asciiTheme="majorHAnsi" w:hAnsiTheme="majorHAnsi" w:cstheme="majorHAnsi"/>
          <w:sz w:val="20"/>
          <w:szCs w:val="20"/>
        </w:rPr>
        <w:t xml:space="preserve"> (range 0.92-1.49, n=3) for females. For an administered activity of 37 </w:t>
      </w:r>
      <w:proofErr w:type="spellStart"/>
      <w:r>
        <w:rPr>
          <w:rFonts w:asciiTheme="majorHAnsi" w:hAnsiTheme="majorHAnsi" w:cstheme="majorHAnsi"/>
          <w:sz w:val="20"/>
          <w:szCs w:val="20"/>
        </w:rPr>
        <w:t>MBq</w:t>
      </w:r>
      <w:proofErr w:type="spellEnd"/>
      <w:r>
        <w:rPr>
          <w:rFonts w:asciiTheme="majorHAnsi" w:hAnsiTheme="majorHAnsi" w:cstheme="majorHAnsi"/>
          <w:sz w:val="20"/>
          <w:szCs w:val="20"/>
        </w:rPr>
        <w:t xml:space="preserve"> the effective dose is estimated as 32.2 (26.4-42.9) mSv for males, and 41.1 (34.0-55.1)</w:t>
      </w:r>
      <w:r w:rsidRPr="00A922B7">
        <w:rPr>
          <w:rFonts w:asciiTheme="majorHAnsi" w:hAnsiTheme="majorHAnsi" w:cstheme="majorHAnsi"/>
          <w:sz w:val="20"/>
          <w:szCs w:val="20"/>
        </w:rPr>
        <w:t xml:space="preserve"> </w:t>
      </w:r>
      <w:r>
        <w:rPr>
          <w:rFonts w:asciiTheme="majorHAnsi" w:hAnsiTheme="majorHAnsi" w:cstheme="majorHAnsi"/>
          <w:sz w:val="20"/>
          <w:szCs w:val="20"/>
        </w:rPr>
        <w:t xml:space="preserve">mSv for females. For an administered activity of 100 </w:t>
      </w:r>
      <w:proofErr w:type="spellStart"/>
      <w:r>
        <w:rPr>
          <w:rFonts w:asciiTheme="majorHAnsi" w:hAnsiTheme="majorHAnsi" w:cstheme="majorHAnsi"/>
          <w:sz w:val="20"/>
          <w:szCs w:val="20"/>
        </w:rPr>
        <w:t>MBq</w:t>
      </w:r>
      <w:proofErr w:type="spellEnd"/>
      <w:r>
        <w:rPr>
          <w:rFonts w:asciiTheme="majorHAnsi" w:hAnsiTheme="majorHAnsi" w:cstheme="majorHAnsi"/>
          <w:sz w:val="20"/>
          <w:szCs w:val="20"/>
        </w:rPr>
        <w:t xml:space="preserve"> the effective dose is estimated as 87.1 (71.6-116.0) mSv for males, and 111.8 (91.9-149.0) mSv for females. </w:t>
      </w:r>
    </w:p>
    <w:p w:rsidR="008C28C1" w:rsidRDefault="008C28C1" w:rsidP="008C28C1">
      <w:pPr>
        <w:jc w:val="both"/>
        <w:rPr>
          <w:rFonts w:asciiTheme="majorHAnsi" w:hAnsiTheme="majorHAnsi" w:cstheme="majorHAnsi"/>
          <w:sz w:val="20"/>
          <w:szCs w:val="20"/>
        </w:rPr>
      </w:pPr>
      <w:r>
        <w:rPr>
          <w:rFonts w:asciiTheme="majorHAnsi" w:hAnsiTheme="majorHAnsi" w:cstheme="majorHAnsi"/>
          <w:sz w:val="20"/>
          <w:szCs w:val="20"/>
        </w:rPr>
        <w:t xml:space="preserve">These are high doses in comparison with routine clinical PET imaging, for example an FDG PET is approximately 7.6 mSv for a 400 </w:t>
      </w:r>
      <w:proofErr w:type="spellStart"/>
      <w:r>
        <w:rPr>
          <w:rFonts w:asciiTheme="majorHAnsi" w:hAnsiTheme="majorHAnsi" w:cstheme="majorHAnsi"/>
          <w:sz w:val="20"/>
          <w:szCs w:val="20"/>
        </w:rPr>
        <w:t>MBq</w:t>
      </w:r>
      <w:proofErr w:type="spellEnd"/>
      <w:r>
        <w:rPr>
          <w:rFonts w:asciiTheme="majorHAnsi" w:hAnsiTheme="majorHAnsi" w:cstheme="majorHAnsi"/>
          <w:sz w:val="20"/>
          <w:szCs w:val="20"/>
        </w:rPr>
        <w:t xml:space="preserve"> administration </w:t>
      </w:r>
      <w:r>
        <w:rPr>
          <w:rFonts w:asciiTheme="majorHAnsi" w:hAnsiTheme="majorHAnsi" w:cstheme="majorHAnsi"/>
          <w:sz w:val="20"/>
          <w:szCs w:val="20"/>
        </w:rPr>
        <w:fldChar w:fldCharType="begin"/>
      </w:r>
      <w:r w:rsidR="00D87670">
        <w:rPr>
          <w:rFonts w:asciiTheme="majorHAnsi" w:hAnsiTheme="majorHAnsi" w:cstheme="majorHAnsi"/>
          <w:sz w:val="20"/>
          <w:szCs w:val="20"/>
        </w:rPr>
        <w:instrText xml:space="preserve"> ADDIN EN.CITE &lt;EndNote&gt;&lt;Cite&gt;&lt;Author&gt;Comittee&lt;/Author&gt;&lt;Year&gt;2016&lt;/Year&gt;&lt;RecNum&gt;13617&lt;/RecNum&gt;&lt;DisplayText&gt;[2]&lt;/DisplayText&gt;&lt;record&gt;&lt;rec-number&gt;13617&lt;/rec-number&gt;&lt;foreign-keys&gt;&lt;key app="EN" db-id="vzxapwww20ts5bepep05wwxfpaszaz2a9pte" timestamp="1529588304"&gt;13617&lt;/key&gt;&lt;/foreign-keys&gt;&lt;ref-type name="Book"&gt;6&lt;/ref-type&gt;&lt;contributors&gt;&lt;authors&gt;&lt;author&gt;ARSAC Comittee&lt;/author&gt;&lt;/authors&gt;&lt;/contributors&gt;&lt;titles&gt;&lt;title&gt;ARSAC Notes for Guidance Notes for Guidance on the Clinical Administration of Radiopharmaceuticals and Use of Sealed Radioactive Sources&lt;/title&gt;&lt;/titles&gt;&lt;dates&gt;&lt;year&gt;2016&lt;/year&gt;&lt;/dates&gt;&lt;urls&gt;&lt;/urls&gt;&lt;/record&gt;&lt;/Cite&gt;&lt;/EndNote&gt;</w:instrText>
      </w:r>
      <w:r>
        <w:rPr>
          <w:rFonts w:asciiTheme="majorHAnsi" w:hAnsiTheme="majorHAnsi" w:cstheme="majorHAnsi"/>
          <w:sz w:val="20"/>
          <w:szCs w:val="20"/>
        </w:rPr>
        <w:fldChar w:fldCharType="separate"/>
      </w:r>
      <w:r w:rsidR="00D87670">
        <w:rPr>
          <w:rFonts w:asciiTheme="majorHAnsi" w:hAnsiTheme="majorHAnsi" w:cstheme="majorHAnsi"/>
          <w:noProof/>
          <w:sz w:val="20"/>
          <w:szCs w:val="20"/>
        </w:rPr>
        <w:t>[2]</w:t>
      </w:r>
      <w:r>
        <w:rPr>
          <w:rFonts w:asciiTheme="majorHAnsi" w:hAnsiTheme="majorHAnsi" w:cstheme="majorHAnsi"/>
          <w:sz w:val="20"/>
          <w:szCs w:val="20"/>
        </w:rPr>
        <w:fldChar w:fldCharType="end"/>
      </w:r>
      <w:r>
        <w:rPr>
          <w:rFonts w:asciiTheme="majorHAnsi" w:hAnsiTheme="majorHAnsi" w:cstheme="majorHAnsi"/>
          <w:sz w:val="20"/>
          <w:szCs w:val="20"/>
        </w:rPr>
        <w:t>. The doses are more comparable with those reported for other Zr-89 labelled PET studies, but are still approximately 30-100% higher for equivalent administered activities</w:t>
      </w:r>
      <w:r w:rsidRPr="005008E1">
        <w:t xml:space="preserve"> </w:t>
      </w:r>
      <w:r>
        <w:rPr>
          <w:rFonts w:asciiTheme="majorHAnsi" w:hAnsiTheme="majorHAnsi" w:cstheme="majorHAnsi"/>
          <w:sz w:val="20"/>
          <w:szCs w:val="20"/>
        </w:rPr>
        <w:fldChar w:fldCharType="begin">
          <w:fldData xml:space="preserve">PEVuZE5vdGU+PENpdGU+PEF1dGhvcj5Cb3JqZXNzb248L0F1dGhvcj48WWVhcj4yMDA2PC9ZZWFy
PjxSZWNOdW0+MTMyNTk8L1JlY051bT48RGlzcGxheVRleHQ+WzNdPC9EaXNwbGF5VGV4dD48cmVj
b3JkPjxyZWMtbnVtYmVyPjEzMjU5PC9yZWMtbnVtYmVyPjxmb3JlaWduLWtleXM+PGtleSBhcHA9
IkVOIiBkYi1pZD0idnp4YXB3d3cyMHRzNWJlcGVwMDV3d3hmcGFzemF6MmE5cHRlIiB0aW1lc3Rh
bXA9IjE1MjExMjc5MTYiPjEzMjU5PC9rZXk+PC9mb3JlaWduLWtleXM+PHJlZi10eXBlIG5hbWU9
IkpvdXJuYWwgQXJ0aWNsZSI+MTc8L3JlZi10eXBlPjxjb250cmlidXRvcnM+PGF1dGhvcnM+PGF1
dGhvcj5Cb3JqZXNzb24sIFAuIEsuPC9hdXRob3I+PGF1dGhvcj5KYXV3LCBZLiBXLjwvYXV0aG9y
PjxhdXRob3I+Qm9lbGxhYXJkLCBSLjwvYXV0aG9yPjxhdXRob3I+ZGUgQnJlZSwgUi48L2F1dGhv
cj48YXV0aG9yPkNvbWFucywgRS4gRi48L2F1dGhvcj48YXV0aG9yPlJvb3MsIEouIEMuPC9hdXRo
b3I+PGF1dGhvcj5DYXN0ZWxpam5zLCBKLiBBLjwvYXV0aG9yPjxhdXRob3I+Vm9zamFuLCBNLiBK
LjwvYXV0aG9yPjxhdXRob3I+S3VtbWVyLCBKLiBBLjwvYXV0aG9yPjxhdXRob3I+TGVlbWFucywg
Qy4gUi48L2F1dGhvcj48YXV0aG9yPkxhbW1lcnRzbWEsIEEuIEEuPC9hdXRob3I+PGF1dGhvcj52
YW4gRG9uZ2VuLCBHLiBBLjwvYXV0aG9yPjwvYXV0aG9ycz48L2NvbnRyaWJ1dG9ycz48YXV0aC1h
ZGRyZXNzPkRlcGFydG1lbnQgb2YgT3RvbGFyeW5nb2xvZ3kvSGVhZCBhbmQgTmVjayBTdXJnZXJ5
LCBOdWNsZWFyIE1lZGljaW5lIGFuZCBQb3NpdHJvbiBFbWlzc2lvbiBUb21vZ3JhcGh5IFJlc2Vh
cmNoLCBSYWRpb2xvZ3ksIEFtc3RlcmRhbSwgVGhlIE5ldGhlcmxhbmRzLiBnYW1zLnZhbmRvbmdl
bkBWVW1jLm5sPC9hdXRoLWFkZHJlc3M+PHRpdGxlcz48dGl0bGU+UGVyZm9ybWFuY2Ugb2YgaW1t
dW5vLXBvc2l0cm9uIGVtaXNzaW9uIHRvbW9ncmFwaHkgd2l0aCB6aXJjb25pdW0tODktbGFiZWxl
ZCBjaGltZXJpYyBtb25vY2xvbmFsIGFudGlib2R5IFUzNiBpbiB0aGUgZGV0ZWN0aW9uIG9mIGx5
bXBoIG5vZGUgbWV0YXN0YXNlcyBpbiBoZWFkIGFuZCBuZWNrIGNhbmNlciBwYXRpZW50czwvdGl0
bGU+PHNlY29uZGFyeS10aXRsZT5DbGluIENhbmNlciBSZXM8L3NlY29uZGFyeS10aXRsZT48YWx0
LXRpdGxlPkNsaW5pY2FsIGNhbmNlciByZXNlYXJjaCA6IGFuIG9mZmljaWFsIGpvdXJuYWwgb2Yg
dGhlIEFtZXJpY2FuIEFzc29jaWF0aW9uIGZvciBDYW5jZXIgUmVzZWFyY2g8L2FsdC10aXRsZT48
L3RpdGxlcz48cGVyaW9kaWNhbD48ZnVsbC10aXRsZT5DbGluIENhbmNlciBSZXM8L2Z1bGwtdGl0
bGU+PGFiYnItMT5DbGluaWNhbCBjYW5jZXIgcmVzZWFyY2ggOiBhbiBvZmZpY2lhbCBqb3VybmFs
IG9mIHRoZSBBbWVyaWNhbiBBc3NvY2lhdGlvbiBmb3IgQ2FuY2VyIFJlc2VhcmNoPC9hYmJyLTE+
PC9wZXJpb2RpY2FsPjxhbHQtcGVyaW9kaWNhbD48ZnVsbC10aXRsZT5DbGluIENhbmNlciBSZXM8
L2Z1bGwtdGl0bGU+PGFiYnItMT5DbGluaWNhbCBjYW5jZXIgcmVzZWFyY2ggOiBhbiBvZmZpY2lh
bCBqb3VybmFsIG9mIHRoZSBBbWVyaWNhbiBBc3NvY2lhdGlvbiBmb3IgQ2FuY2VyIFJlc2VhcmNo
PC9hYmJyLTE+PC9hbHQtcGVyaW9kaWNhbD48cGFnZXM+MjEzMy00MDwvcGFnZXM+PHZvbHVtZT4x
Mjwvdm9sdW1lPjxudW1iZXI+NyBQdCAxPC9udW1iZXI+PGtleXdvcmRzPjxrZXl3b3JkPkFnZWQ8
L2tleXdvcmQ+PGtleXdvcmQ+KkFudGlib2RpZXMsIE1vbm9jbG9uYWwvYWRtaW5pc3RyYXRpb24g
JmFtcDsgZG9zYWdlPC9rZXl3b3JkPjxrZXl3b3JkPkNhcmNpbm9tYSwgU3F1YW1vdXMgQ2VsbC8q
ZGlhZ25vc2lzL3NlY29uZGFyeS9zdXJnZXJ5PC9rZXl3b3JkPjxrZXl3b3JkPkZhbHNlIFBvc2l0
aXZlIFJlYWN0aW9uczwva2V5d29yZD48a2V5d29yZD5GZW1hbGU8L2tleXdvcmQ+PGtleXdvcmQ+
Rmx1b3JvZGVveHlnbHVjb3NlIEYxODwva2V5d29yZD48a2V5d29yZD5IZWFkIGFuZCBOZWNrIE5l
b3BsYXNtcy8qZGlhZ25vc2lzL3NlY29uZGFyeS9zdXJnZXJ5PC9rZXl3b3JkPjxrZXl3b3JkPkh1
bWFuczwva2V5d29yZD48a2V5d29yZD5Jc290b3BlIExhYmVsaW5nPC9rZXl3b3JkPjxrZXl3b3Jk
Pkx5bXBoYXRpYyBNZXRhc3Rhc2lzPC9rZXl3b3JkPjxrZXl3b3JkPk1hbGU8L2tleXdvcmQ+PGtl
eXdvcmQ+TWlkZGxlIEFnZWQ8L2tleXdvcmQ+PGtleXdvcmQ+TmVjayBEaXNzZWN0aW9uPC9rZXl3
b3JkPjxrZXl3b3JkPlBvc2l0cm9uLUVtaXNzaW9uIFRvbW9ncmFwaHkvKm1ldGhvZHM8L2tleXdv
cmQ+PGtleXdvcmQ+KlJhZGlvaXNvdG9wZXM8L2tleXdvcmQ+PGtleXdvcmQ+U2Vuc2l0aXZpdHkg
YW5kIFNwZWNpZmljaXR5PC9rZXl3b3JkPjxrZXl3b3JkPipaaXJjb25pdW08L2tleXdvcmQ+PC9r
ZXl3b3Jkcz48ZGF0ZXM+PHllYXI+MjAwNjwveWVhcj48cHViLWRhdGVzPjxkYXRlPkFwciAxPC9k
YXRlPjwvcHViLWRhdGVzPjwvZGF0ZXM+PGlzYm4+MTA3OC0wNDMyIChQcmludCkmI3hEOzEwNzgt
MDQzMiAoTGlua2luZyk8L2lzYm4+PGFjY2Vzc2lvbi1udW0+MTY2MDkwMjY8L2FjY2Vzc2lvbi1u
dW0+PHVybHM+PHJlbGF0ZWQtdXJscz48dXJsPmh0dHA6Ly93d3cubmNiaS5ubG0ubmloLmdvdi9w
dWJtZWQvMTY2MDkwMjY8L3VybD48L3JlbGF0ZWQtdXJscz48L3VybHM+PGVsZWN0cm9uaWMtcmVz
b3VyY2UtbnVtPjEwLjExNTgvMTA3OC0wNDMyLkNDUi0wNS0yMTM3PC9lbGVjdHJvbmljLXJlc291
cmNlLW51bT48L3JlY29yZD48L0NpdGU+PC9FbmROb3RlPgB=
</w:fldData>
        </w:fldChar>
      </w:r>
      <w:r w:rsidR="00D87670">
        <w:rPr>
          <w:rFonts w:asciiTheme="majorHAnsi" w:hAnsiTheme="majorHAnsi" w:cstheme="majorHAnsi"/>
          <w:sz w:val="20"/>
          <w:szCs w:val="20"/>
        </w:rPr>
        <w:instrText xml:space="preserve"> ADDIN EN.CITE </w:instrText>
      </w:r>
      <w:r w:rsidR="00D87670">
        <w:rPr>
          <w:rFonts w:asciiTheme="majorHAnsi" w:hAnsiTheme="majorHAnsi" w:cstheme="majorHAnsi"/>
          <w:sz w:val="20"/>
          <w:szCs w:val="20"/>
        </w:rPr>
        <w:fldChar w:fldCharType="begin">
          <w:fldData xml:space="preserve">PEVuZE5vdGU+PENpdGU+PEF1dGhvcj5Cb3JqZXNzb248L0F1dGhvcj48WWVhcj4yMDA2PC9ZZWFy
PjxSZWNOdW0+MTMyNTk8L1JlY051bT48RGlzcGxheVRleHQ+WzNdPC9EaXNwbGF5VGV4dD48cmVj
b3JkPjxyZWMtbnVtYmVyPjEzMjU5PC9yZWMtbnVtYmVyPjxmb3JlaWduLWtleXM+PGtleSBhcHA9
IkVOIiBkYi1pZD0idnp4YXB3d3cyMHRzNWJlcGVwMDV3d3hmcGFzemF6MmE5cHRlIiB0aW1lc3Rh
bXA9IjE1MjExMjc5MTYiPjEzMjU5PC9rZXk+PC9mb3JlaWduLWtleXM+PHJlZi10eXBlIG5hbWU9
IkpvdXJuYWwgQXJ0aWNsZSI+MTc8L3JlZi10eXBlPjxjb250cmlidXRvcnM+PGF1dGhvcnM+PGF1
dGhvcj5Cb3JqZXNzb24sIFAuIEsuPC9hdXRob3I+PGF1dGhvcj5KYXV3LCBZLiBXLjwvYXV0aG9y
PjxhdXRob3I+Qm9lbGxhYXJkLCBSLjwvYXV0aG9yPjxhdXRob3I+ZGUgQnJlZSwgUi48L2F1dGhv
cj48YXV0aG9yPkNvbWFucywgRS4gRi48L2F1dGhvcj48YXV0aG9yPlJvb3MsIEouIEMuPC9hdXRo
b3I+PGF1dGhvcj5DYXN0ZWxpam5zLCBKLiBBLjwvYXV0aG9yPjxhdXRob3I+Vm9zamFuLCBNLiBK
LjwvYXV0aG9yPjxhdXRob3I+S3VtbWVyLCBKLiBBLjwvYXV0aG9yPjxhdXRob3I+TGVlbWFucywg
Qy4gUi48L2F1dGhvcj48YXV0aG9yPkxhbW1lcnRzbWEsIEEuIEEuPC9hdXRob3I+PGF1dGhvcj52
YW4gRG9uZ2VuLCBHLiBBLjwvYXV0aG9yPjwvYXV0aG9ycz48L2NvbnRyaWJ1dG9ycz48YXV0aC1h
ZGRyZXNzPkRlcGFydG1lbnQgb2YgT3RvbGFyeW5nb2xvZ3kvSGVhZCBhbmQgTmVjayBTdXJnZXJ5
LCBOdWNsZWFyIE1lZGljaW5lIGFuZCBQb3NpdHJvbiBFbWlzc2lvbiBUb21vZ3JhcGh5IFJlc2Vh
cmNoLCBSYWRpb2xvZ3ksIEFtc3RlcmRhbSwgVGhlIE5ldGhlcmxhbmRzLiBnYW1zLnZhbmRvbmdl
bkBWVW1jLm5sPC9hdXRoLWFkZHJlc3M+PHRpdGxlcz48dGl0bGU+UGVyZm9ybWFuY2Ugb2YgaW1t
dW5vLXBvc2l0cm9uIGVtaXNzaW9uIHRvbW9ncmFwaHkgd2l0aCB6aXJjb25pdW0tODktbGFiZWxl
ZCBjaGltZXJpYyBtb25vY2xvbmFsIGFudGlib2R5IFUzNiBpbiB0aGUgZGV0ZWN0aW9uIG9mIGx5
bXBoIG5vZGUgbWV0YXN0YXNlcyBpbiBoZWFkIGFuZCBuZWNrIGNhbmNlciBwYXRpZW50czwvdGl0
bGU+PHNlY29uZGFyeS10aXRsZT5DbGluIENhbmNlciBSZXM8L3NlY29uZGFyeS10aXRsZT48YWx0
LXRpdGxlPkNsaW5pY2FsIGNhbmNlciByZXNlYXJjaCA6IGFuIG9mZmljaWFsIGpvdXJuYWwgb2Yg
dGhlIEFtZXJpY2FuIEFzc29jaWF0aW9uIGZvciBDYW5jZXIgUmVzZWFyY2g8L2FsdC10aXRsZT48
L3RpdGxlcz48cGVyaW9kaWNhbD48ZnVsbC10aXRsZT5DbGluIENhbmNlciBSZXM8L2Z1bGwtdGl0
bGU+PGFiYnItMT5DbGluaWNhbCBjYW5jZXIgcmVzZWFyY2ggOiBhbiBvZmZpY2lhbCBqb3VybmFs
IG9mIHRoZSBBbWVyaWNhbiBBc3NvY2lhdGlvbiBmb3IgQ2FuY2VyIFJlc2VhcmNoPC9hYmJyLTE+
PC9wZXJpb2RpY2FsPjxhbHQtcGVyaW9kaWNhbD48ZnVsbC10aXRsZT5DbGluIENhbmNlciBSZXM8
L2Z1bGwtdGl0bGU+PGFiYnItMT5DbGluaWNhbCBjYW5jZXIgcmVzZWFyY2ggOiBhbiBvZmZpY2lh
bCBqb3VybmFsIG9mIHRoZSBBbWVyaWNhbiBBc3NvY2lhdGlvbiBmb3IgQ2FuY2VyIFJlc2VhcmNo
PC9hYmJyLTE+PC9hbHQtcGVyaW9kaWNhbD48cGFnZXM+MjEzMy00MDwvcGFnZXM+PHZvbHVtZT4x
Mjwvdm9sdW1lPjxudW1iZXI+NyBQdCAxPC9udW1iZXI+PGtleXdvcmRzPjxrZXl3b3JkPkFnZWQ8
L2tleXdvcmQ+PGtleXdvcmQ+KkFudGlib2RpZXMsIE1vbm9jbG9uYWwvYWRtaW5pc3RyYXRpb24g
JmFtcDsgZG9zYWdlPC9rZXl3b3JkPjxrZXl3b3JkPkNhcmNpbm9tYSwgU3F1YW1vdXMgQ2VsbC8q
ZGlhZ25vc2lzL3NlY29uZGFyeS9zdXJnZXJ5PC9rZXl3b3JkPjxrZXl3b3JkPkZhbHNlIFBvc2l0
aXZlIFJlYWN0aW9uczwva2V5d29yZD48a2V5d29yZD5GZW1hbGU8L2tleXdvcmQ+PGtleXdvcmQ+
Rmx1b3JvZGVveHlnbHVjb3NlIEYxODwva2V5d29yZD48a2V5d29yZD5IZWFkIGFuZCBOZWNrIE5l
b3BsYXNtcy8qZGlhZ25vc2lzL3NlY29uZGFyeS9zdXJnZXJ5PC9rZXl3b3JkPjxrZXl3b3JkPkh1
bWFuczwva2V5d29yZD48a2V5d29yZD5Jc290b3BlIExhYmVsaW5nPC9rZXl3b3JkPjxrZXl3b3Jk
Pkx5bXBoYXRpYyBNZXRhc3Rhc2lzPC9rZXl3b3JkPjxrZXl3b3JkPk1hbGU8L2tleXdvcmQ+PGtl
eXdvcmQ+TWlkZGxlIEFnZWQ8L2tleXdvcmQ+PGtleXdvcmQ+TmVjayBEaXNzZWN0aW9uPC9rZXl3
b3JkPjxrZXl3b3JkPlBvc2l0cm9uLUVtaXNzaW9uIFRvbW9ncmFwaHkvKm1ldGhvZHM8L2tleXdv
cmQ+PGtleXdvcmQ+KlJhZGlvaXNvdG9wZXM8L2tleXdvcmQ+PGtleXdvcmQ+U2Vuc2l0aXZpdHkg
YW5kIFNwZWNpZmljaXR5PC9rZXl3b3JkPjxrZXl3b3JkPipaaXJjb25pdW08L2tleXdvcmQ+PC9r
ZXl3b3Jkcz48ZGF0ZXM+PHllYXI+MjAwNjwveWVhcj48cHViLWRhdGVzPjxkYXRlPkFwciAxPC9k
YXRlPjwvcHViLWRhdGVzPjwvZGF0ZXM+PGlzYm4+MTA3OC0wNDMyIChQcmludCkmI3hEOzEwNzgt
MDQzMiAoTGlua2luZyk8L2lzYm4+PGFjY2Vzc2lvbi1udW0+MTY2MDkwMjY8L2FjY2Vzc2lvbi1u
dW0+PHVybHM+PHJlbGF0ZWQtdXJscz48dXJsPmh0dHA6Ly93d3cubmNiaS5ubG0ubmloLmdvdi9w
dWJtZWQvMTY2MDkwMjY8L3VybD48L3JlbGF0ZWQtdXJscz48L3VybHM+PGVsZWN0cm9uaWMtcmVz
b3VyY2UtbnVtPjEwLjExNTgvMTA3OC0wNDMyLkNDUi0wNS0yMTM3PC9lbGVjdHJvbmljLXJlc291
cmNlLW51bT48L3JlY29yZD48L0NpdGU+PC9FbmROb3RlPgB=
</w:fldData>
        </w:fldChar>
      </w:r>
      <w:r w:rsidR="00D87670">
        <w:rPr>
          <w:rFonts w:asciiTheme="majorHAnsi" w:hAnsiTheme="majorHAnsi" w:cstheme="majorHAnsi"/>
          <w:sz w:val="20"/>
          <w:szCs w:val="20"/>
        </w:rPr>
        <w:instrText xml:space="preserve"> ADDIN EN.CITE.DATA </w:instrText>
      </w:r>
      <w:r w:rsidR="00D87670">
        <w:rPr>
          <w:rFonts w:asciiTheme="majorHAnsi" w:hAnsiTheme="majorHAnsi" w:cstheme="majorHAnsi"/>
          <w:sz w:val="20"/>
          <w:szCs w:val="20"/>
        </w:rPr>
      </w:r>
      <w:r w:rsidR="00D87670">
        <w:rPr>
          <w:rFonts w:asciiTheme="majorHAnsi" w:hAnsiTheme="majorHAnsi" w:cstheme="majorHAnsi"/>
          <w:sz w:val="20"/>
          <w:szCs w:val="20"/>
        </w:rPr>
        <w:fldChar w:fldCharType="end"/>
      </w:r>
      <w:r>
        <w:rPr>
          <w:rFonts w:asciiTheme="majorHAnsi" w:hAnsiTheme="majorHAnsi" w:cstheme="majorHAnsi"/>
          <w:sz w:val="20"/>
          <w:szCs w:val="20"/>
        </w:rPr>
      </w:r>
      <w:r>
        <w:rPr>
          <w:rFonts w:asciiTheme="majorHAnsi" w:hAnsiTheme="majorHAnsi" w:cstheme="majorHAnsi"/>
          <w:sz w:val="20"/>
          <w:szCs w:val="20"/>
        </w:rPr>
        <w:fldChar w:fldCharType="separate"/>
      </w:r>
      <w:r w:rsidR="00D87670">
        <w:rPr>
          <w:rFonts w:asciiTheme="majorHAnsi" w:hAnsiTheme="majorHAnsi" w:cstheme="majorHAnsi"/>
          <w:noProof/>
          <w:sz w:val="20"/>
          <w:szCs w:val="20"/>
        </w:rPr>
        <w:t>[3]</w:t>
      </w:r>
      <w:r>
        <w:rPr>
          <w:rFonts w:asciiTheme="majorHAnsi" w:hAnsiTheme="majorHAnsi" w:cstheme="majorHAnsi"/>
          <w:sz w:val="20"/>
          <w:szCs w:val="20"/>
        </w:rPr>
        <w:fldChar w:fldCharType="end"/>
      </w:r>
      <w:r w:rsidRPr="005008E1">
        <w:t xml:space="preserve"> </w:t>
      </w:r>
      <w:r>
        <w:rPr>
          <w:rFonts w:asciiTheme="majorHAnsi" w:hAnsiTheme="majorHAnsi" w:cstheme="majorHAnsi"/>
          <w:sz w:val="20"/>
          <w:szCs w:val="20"/>
        </w:rPr>
        <w:fldChar w:fldCharType="begin">
          <w:fldData xml:space="preserve">PEVuZE5vdGU+PENpdGU+PEF1dGhvcj5SaXp2aTwvQXV0aG9yPjxZZWFyPjIwMTI8L1llYXI+PFJl
Y051bT4xMzYxNTwvUmVjTnVtPjxEaXNwbGF5VGV4dD5bNF08L0Rpc3BsYXlUZXh0PjxyZWNvcmQ+
PHJlYy1udW1iZXI+MTM2MTU8L3JlYy1udW1iZXI+PGZvcmVpZ24ta2V5cz48a2V5IGFwcD0iRU4i
IGRiLWlkPSJ2enhhcHd3dzIwdHM1YmVwZXAwNXd3eGZwYXN6YXoyYTlwdGUiIHRpbWVzdGFtcD0i
MTUyOTUwMjE5OCI+MTM2MTU8L2tleT48L2ZvcmVpZ24ta2V5cz48cmVmLXR5cGUgbmFtZT0iSm91
cm5hbCBBcnRpY2xlIj4xNzwvcmVmLXR5cGU+PGNvbnRyaWJ1dG9ycz48YXV0aG9ycz48YXV0aG9y
PlJpenZpLCBTLiBOLiBGLjwvYXV0aG9yPjxhdXRob3I+Vmlzc2VyLCBPLiBKLjwvYXV0aG9yPjxh
dXRob3I+Vm9zamFuLCBNandkPC9hdXRob3I+PGF1dGhvcj52YW4gTGluZ2VuLCBBLjwvYXV0aG9y
PjxhdXRob3I+SG9la3N0cmEsIE8uIFMuPC9hdXRob3I+PGF1dGhvcj5aaWpsc3RyYSwgSi4gTS48
L2F1dGhvcj48YXV0aG9yPkh1aWpnZW5zLCBQLiBDLjwvYXV0aG9yPjxhdXRob3I+dmFuIERvbmdl
biwgR2FtczwvYXV0aG9yPjxhdXRob3I+THViYmVyaW5rLCBNLjwvYXV0aG9yPjwvYXV0aG9ycz48
L2NvbnRyaWJ1dG9ycz48YXV0aC1hZGRyZXNzPlZyaWplIFVuaXYgQW1zdGVyZGFtJiN4RDtWcmlq
ZSBVbml2IEFtc3RlcmRhbSYjeEQ7VnJpamUgVW5pdiBBbXN0ZXJkYW0mI3hEO1VwcHNhbGEgVW5p
diYjeEQ7VW5pdiBVcHBzYWxhIEhvc3AmI3hEO05sLTEwMDcgbWImI3hEO25sLTEwMDcgbWImI3hE
O25sLTEwMDcgbWImI3hEO3MtNzUxODUmI3hEO3MtNzUxODUmI3hEO1ZyaWplIFVuaXYgQW1zdGVy
ZGFtLCBNZWQgQ3RyLCBEZXB0IE51Y2wgTWVkICZhbXA7IFBFVCBSZXMsIE5MLTEwMDcgTUIgQW1z
dGVyZGFtLCBOZXRoZXJsYW5kcyYjeEQ7VnJpamUgVW5pdiBBbXN0ZXJkYW0sIE1lZCBDdHIsIERl
cHQgSGFlbWF0b2wsIE5MLTEwMDcgTUIgQW1zdGVyZGFtLCBOZXRoZXJsYW5kcyYjeEQ7VnJpamUg
VW5pdiBBbXN0ZXJkYW0sIE1lZCBDdHIsIERlcHQgT3RvbGFyeW5nb2wgJmFtcDsgSGVhZCAmYW1w
OyBOZWNrIFN1cmcsIE5MLTEwMDcgTUIgQW1zdGVyZGFtLCBOZXRoZXJsYW5kcyYjeEQ7VXBwc2Fs
YSBVbml2LCBEZXB0IE51Y2wgTWVkICZhbXA7IFBFVCwgUy03NTE4NSBVcHBzYWxhLCBTd2VkZW4m
I3hEO1VuaXYgVXBwc2FsYSBIb3NwLCBTLTc1MTg1IFVwcHNhbGEsIFN3ZWRlbiYjeEQ7TmV0aGVy
bGFuZHMmI3hEO05ldGhlcmxhbmRzJiN4RDtOZXRoZXJsYW5kcyYjeEQ7U3dlZGVuJiN4RDtTd2Vk
ZW4mI3hEO0Ftc3RlcmRhbSYjeEQ7QW1zdGVyZGFtJiN4RDtBbXN0ZXJkYW0mI3hEO1VwcHNhbGEm
I3hEO1VwcHNhbGE8L2F1dGgtYWRkcmVzcz48dGl0bGVzPjx0aXRsZT5CaW9kaXN0cmlidXRpb24s
IHJhZGlhdGlvbiBkb3NpbWV0cnkgYW5kIHNjb3V0aW5nIG9mICg5MClZLWlicml0dW1vbWFiIHRp
dXhldGFuIHRoZXJhcHkgaW4gcGF0aWVudHMgd2l0aCByZWxhcHNlZCBCLWNlbGwgbm9uLUhvZGdr
aW4mYXBvcztzIGx5bXBob21hIHVzaW5nICg4OSlaci1pYnJpdHVtb21hYiB0aXV4ZXRhbiBhbmQg
UEVUPC90aXRsZT48c2Vjb25kYXJ5LXRpdGxlPkV1cm9wZWFuIEpvdXJuYWwgb2YgTnVjbGVhciBN
ZWRpY2luZSBhbmQgTW9sZWN1bGFyIEltYWdpbmc8L3NlY29uZGFyeS10aXRsZT48YWx0LXRpdGxl
PkV1ciBKIE51Y2wgTWVkIE1vbCBJPC9hbHQtdGl0bGU+PC90aXRsZXM+PHBlcmlvZGljYWw+PGZ1
bGwtdGl0bGU+RXVyIEogTnVjbCBNZWQgTW9sIEltYWdpbmc8L2Z1bGwtdGl0bGU+PGFiYnItMT5F
dXJvcGVhbiBqb3VybmFsIG9mIG51Y2xlYXIgbWVkaWNpbmUgYW5kIG1vbGVjdWxhciBpbWFnaW5n
PC9hYmJyLTE+PC9wZXJpb2RpY2FsPjxwYWdlcz41MTItNTIwPC9wYWdlcz48dm9sdW1lPjM5PC92
b2x1bWU+PG51bWJlcj4zPC9udW1iZXI+PGtleXdvcmRzPjxrZXl3b3JkPnJhZGlvbG9neSBudWNs
ZWFyIG1lZGljaW5lIG1lZGljYWwgaW1hZ2luZzwva2V5d29yZD48a2V5d29yZD5tZWRpY2luZSBy
ZXNlYXJjaCBleHBlcmltZW50YWw8L2tleXdvcmQ+PGtleXdvcmQ+cmFkaW9sb2d5IG51Y2xlYXIg
bWVkaWNpbmUgbWVkaWNhbCBpbWFnaW5nPC9rZXl3b3JkPjxrZXl3b3JkPm1lZGljaW5lIHJlc2Vh
cmNoIGV4cGVyaW1lbnRhbDwva2V5d29yZD48a2V5d29yZD5JbW11bm8tUEVUPC9rZXl3b3JkPjxr
ZXl3b3JkPk1vbGVjdWxhciBpbWFnaW5nPC9rZXl3b3JkPjxrZXl3b3JkPlJhZGlvaW1tdW5vdGhl
cmFweTwva2V5d29yZD48a2V5d29yZD5JYnJpdHVtb21hYiB0aXV4ZXRhbjwva2V5d29yZD48a2V5
d29yZD4oODkpWnI8L2tleXdvcmQ+PGtleXdvcmQ+KDkwKVk8L2tleXdvcmQ+PGtleXdvcmQ+RG9z
aW1ldHJ5PC9rZXl3b3JkPjxrZXl3b3JkPkx5bXBob21hPC9rZXl3b3JkPjwva2V5d29yZHM+PGRh
dGVzPjx5ZWFyPjIwMTI8L3llYXI+PHB1Yi1kYXRlcz48ZGF0ZT5NYXI8L2RhdGU+PC9wdWItZGF0
ZXM+PC9kYXRlcz48aXNibj4xNjE5LTcwNzA8L2lzYm4+PGFjY2Vzc2lvbi1udW0+Q0NDOjAwMDMw
MjI4NzIwMDAxODwvYWNjZXNzaW9uLW51bT48dXJscz48cmVsYXRlZC11cmxzPjx1cmw+Jmx0O0dv
IHRvIElTSSZndDs6Ly9DQ0M6MDAwMzAyMjg3MjAwMDE4PC91cmw+PC9yZWxhdGVkLXVybHM+PC91
cmxzPjxsYW5ndWFnZT5FbmdsaXNoPC9sYW5ndWFnZT48L3JlY29yZD48L0NpdGU+PC9FbmROb3Rl
PgB=
</w:fldData>
        </w:fldChar>
      </w:r>
      <w:r w:rsidR="00D87670">
        <w:rPr>
          <w:rFonts w:asciiTheme="majorHAnsi" w:hAnsiTheme="majorHAnsi" w:cstheme="majorHAnsi"/>
          <w:sz w:val="20"/>
          <w:szCs w:val="20"/>
        </w:rPr>
        <w:instrText xml:space="preserve"> ADDIN EN.CITE </w:instrText>
      </w:r>
      <w:r w:rsidR="00D87670">
        <w:rPr>
          <w:rFonts w:asciiTheme="majorHAnsi" w:hAnsiTheme="majorHAnsi" w:cstheme="majorHAnsi"/>
          <w:sz w:val="20"/>
          <w:szCs w:val="20"/>
        </w:rPr>
        <w:fldChar w:fldCharType="begin">
          <w:fldData xml:space="preserve">PEVuZE5vdGU+PENpdGU+PEF1dGhvcj5SaXp2aTwvQXV0aG9yPjxZZWFyPjIwMTI8L1llYXI+PFJl
Y051bT4xMzYxNTwvUmVjTnVtPjxEaXNwbGF5VGV4dD5bNF08L0Rpc3BsYXlUZXh0PjxyZWNvcmQ+
PHJlYy1udW1iZXI+MTM2MTU8L3JlYy1udW1iZXI+PGZvcmVpZ24ta2V5cz48a2V5IGFwcD0iRU4i
IGRiLWlkPSJ2enhhcHd3dzIwdHM1YmVwZXAwNXd3eGZwYXN6YXoyYTlwdGUiIHRpbWVzdGFtcD0i
MTUyOTUwMjE5OCI+MTM2MTU8L2tleT48L2ZvcmVpZ24ta2V5cz48cmVmLXR5cGUgbmFtZT0iSm91
cm5hbCBBcnRpY2xlIj4xNzwvcmVmLXR5cGU+PGNvbnRyaWJ1dG9ycz48YXV0aG9ycz48YXV0aG9y
PlJpenZpLCBTLiBOLiBGLjwvYXV0aG9yPjxhdXRob3I+Vmlzc2VyLCBPLiBKLjwvYXV0aG9yPjxh
dXRob3I+Vm9zamFuLCBNandkPC9hdXRob3I+PGF1dGhvcj52YW4gTGluZ2VuLCBBLjwvYXV0aG9y
PjxhdXRob3I+SG9la3N0cmEsIE8uIFMuPC9hdXRob3I+PGF1dGhvcj5aaWpsc3RyYSwgSi4gTS48
L2F1dGhvcj48YXV0aG9yPkh1aWpnZW5zLCBQLiBDLjwvYXV0aG9yPjxhdXRob3I+dmFuIERvbmdl
biwgR2FtczwvYXV0aG9yPjxhdXRob3I+THViYmVyaW5rLCBNLjwvYXV0aG9yPjwvYXV0aG9ycz48
L2NvbnRyaWJ1dG9ycz48YXV0aC1hZGRyZXNzPlZyaWplIFVuaXYgQW1zdGVyZGFtJiN4RDtWcmlq
ZSBVbml2IEFtc3RlcmRhbSYjeEQ7VnJpamUgVW5pdiBBbXN0ZXJkYW0mI3hEO1VwcHNhbGEgVW5p
diYjeEQ7VW5pdiBVcHBzYWxhIEhvc3AmI3hEO05sLTEwMDcgbWImI3hEO25sLTEwMDcgbWImI3hE
O25sLTEwMDcgbWImI3hEO3MtNzUxODUmI3hEO3MtNzUxODUmI3hEO1ZyaWplIFVuaXYgQW1zdGVy
ZGFtLCBNZWQgQ3RyLCBEZXB0IE51Y2wgTWVkICZhbXA7IFBFVCBSZXMsIE5MLTEwMDcgTUIgQW1z
dGVyZGFtLCBOZXRoZXJsYW5kcyYjeEQ7VnJpamUgVW5pdiBBbXN0ZXJkYW0sIE1lZCBDdHIsIERl
cHQgSGFlbWF0b2wsIE5MLTEwMDcgTUIgQW1zdGVyZGFtLCBOZXRoZXJsYW5kcyYjeEQ7VnJpamUg
VW5pdiBBbXN0ZXJkYW0sIE1lZCBDdHIsIERlcHQgT3RvbGFyeW5nb2wgJmFtcDsgSGVhZCAmYW1w
OyBOZWNrIFN1cmcsIE5MLTEwMDcgTUIgQW1zdGVyZGFtLCBOZXRoZXJsYW5kcyYjeEQ7VXBwc2Fs
YSBVbml2LCBEZXB0IE51Y2wgTWVkICZhbXA7IFBFVCwgUy03NTE4NSBVcHBzYWxhLCBTd2VkZW4m
I3hEO1VuaXYgVXBwc2FsYSBIb3NwLCBTLTc1MTg1IFVwcHNhbGEsIFN3ZWRlbiYjeEQ7TmV0aGVy
bGFuZHMmI3hEO05ldGhlcmxhbmRzJiN4RDtOZXRoZXJsYW5kcyYjeEQ7U3dlZGVuJiN4RDtTd2Vk
ZW4mI3hEO0Ftc3RlcmRhbSYjeEQ7QW1zdGVyZGFtJiN4RDtBbXN0ZXJkYW0mI3hEO1VwcHNhbGEm
I3hEO1VwcHNhbGE8L2F1dGgtYWRkcmVzcz48dGl0bGVzPjx0aXRsZT5CaW9kaXN0cmlidXRpb24s
IHJhZGlhdGlvbiBkb3NpbWV0cnkgYW5kIHNjb3V0aW5nIG9mICg5MClZLWlicml0dW1vbWFiIHRp
dXhldGFuIHRoZXJhcHkgaW4gcGF0aWVudHMgd2l0aCByZWxhcHNlZCBCLWNlbGwgbm9uLUhvZGdr
aW4mYXBvcztzIGx5bXBob21hIHVzaW5nICg4OSlaci1pYnJpdHVtb21hYiB0aXV4ZXRhbiBhbmQg
UEVUPC90aXRsZT48c2Vjb25kYXJ5LXRpdGxlPkV1cm9wZWFuIEpvdXJuYWwgb2YgTnVjbGVhciBN
ZWRpY2luZSBhbmQgTW9sZWN1bGFyIEltYWdpbmc8L3NlY29uZGFyeS10aXRsZT48YWx0LXRpdGxl
PkV1ciBKIE51Y2wgTWVkIE1vbCBJPC9hbHQtdGl0bGU+PC90aXRsZXM+PHBlcmlvZGljYWw+PGZ1
bGwtdGl0bGU+RXVyIEogTnVjbCBNZWQgTW9sIEltYWdpbmc8L2Z1bGwtdGl0bGU+PGFiYnItMT5F
dXJvcGVhbiBqb3VybmFsIG9mIG51Y2xlYXIgbWVkaWNpbmUgYW5kIG1vbGVjdWxhciBpbWFnaW5n
PC9hYmJyLTE+PC9wZXJpb2RpY2FsPjxwYWdlcz41MTItNTIwPC9wYWdlcz48dm9sdW1lPjM5PC92
b2x1bWU+PG51bWJlcj4zPC9udW1iZXI+PGtleXdvcmRzPjxrZXl3b3JkPnJhZGlvbG9neSBudWNs
ZWFyIG1lZGljaW5lIG1lZGljYWwgaW1hZ2luZzwva2V5d29yZD48a2V5d29yZD5tZWRpY2luZSBy
ZXNlYXJjaCBleHBlcmltZW50YWw8L2tleXdvcmQ+PGtleXdvcmQ+cmFkaW9sb2d5IG51Y2xlYXIg
bWVkaWNpbmUgbWVkaWNhbCBpbWFnaW5nPC9rZXl3b3JkPjxrZXl3b3JkPm1lZGljaW5lIHJlc2Vh
cmNoIGV4cGVyaW1lbnRhbDwva2V5d29yZD48a2V5d29yZD5JbW11bm8tUEVUPC9rZXl3b3JkPjxr
ZXl3b3JkPk1vbGVjdWxhciBpbWFnaW5nPC9rZXl3b3JkPjxrZXl3b3JkPlJhZGlvaW1tdW5vdGhl
cmFweTwva2V5d29yZD48a2V5d29yZD5JYnJpdHVtb21hYiB0aXV4ZXRhbjwva2V5d29yZD48a2V5
d29yZD4oODkpWnI8L2tleXdvcmQ+PGtleXdvcmQ+KDkwKVk8L2tleXdvcmQ+PGtleXdvcmQ+RG9z
aW1ldHJ5PC9rZXl3b3JkPjxrZXl3b3JkPkx5bXBob21hPC9rZXl3b3JkPjwva2V5d29yZHM+PGRh
dGVzPjx5ZWFyPjIwMTI8L3llYXI+PHB1Yi1kYXRlcz48ZGF0ZT5NYXI8L2RhdGU+PC9wdWItZGF0
ZXM+PC9kYXRlcz48aXNibj4xNjE5LTcwNzA8L2lzYm4+PGFjY2Vzc2lvbi1udW0+Q0NDOjAwMDMw
MjI4NzIwMDAxODwvYWNjZXNzaW9uLW51bT48dXJscz48cmVsYXRlZC11cmxzPjx1cmw+Jmx0O0dv
IHRvIElTSSZndDs6Ly9DQ0M6MDAwMzAyMjg3MjAwMDE4PC91cmw+PC9yZWxhdGVkLXVybHM+PC91
cmxzPjxsYW5ndWFnZT5FbmdsaXNoPC9sYW5ndWFnZT48L3JlY29yZD48L0NpdGU+PC9FbmROb3Rl
PgB=
</w:fldData>
        </w:fldChar>
      </w:r>
      <w:r w:rsidR="00D87670">
        <w:rPr>
          <w:rFonts w:asciiTheme="majorHAnsi" w:hAnsiTheme="majorHAnsi" w:cstheme="majorHAnsi"/>
          <w:sz w:val="20"/>
          <w:szCs w:val="20"/>
        </w:rPr>
        <w:instrText xml:space="preserve"> ADDIN EN.CITE.DATA </w:instrText>
      </w:r>
      <w:r w:rsidR="00D87670">
        <w:rPr>
          <w:rFonts w:asciiTheme="majorHAnsi" w:hAnsiTheme="majorHAnsi" w:cstheme="majorHAnsi"/>
          <w:sz w:val="20"/>
          <w:szCs w:val="20"/>
        </w:rPr>
      </w:r>
      <w:r w:rsidR="00D87670">
        <w:rPr>
          <w:rFonts w:asciiTheme="majorHAnsi" w:hAnsiTheme="majorHAnsi" w:cstheme="majorHAnsi"/>
          <w:sz w:val="20"/>
          <w:szCs w:val="20"/>
        </w:rPr>
        <w:fldChar w:fldCharType="end"/>
      </w:r>
      <w:r>
        <w:rPr>
          <w:rFonts w:asciiTheme="majorHAnsi" w:hAnsiTheme="majorHAnsi" w:cstheme="majorHAnsi"/>
          <w:sz w:val="20"/>
          <w:szCs w:val="20"/>
        </w:rPr>
      </w:r>
      <w:r>
        <w:rPr>
          <w:rFonts w:asciiTheme="majorHAnsi" w:hAnsiTheme="majorHAnsi" w:cstheme="majorHAnsi"/>
          <w:sz w:val="20"/>
          <w:szCs w:val="20"/>
        </w:rPr>
        <w:fldChar w:fldCharType="separate"/>
      </w:r>
      <w:r w:rsidR="00D87670">
        <w:rPr>
          <w:rFonts w:asciiTheme="majorHAnsi" w:hAnsiTheme="majorHAnsi" w:cstheme="majorHAnsi"/>
          <w:noProof/>
          <w:sz w:val="20"/>
          <w:szCs w:val="20"/>
        </w:rPr>
        <w:t>[4]</w:t>
      </w:r>
      <w:r>
        <w:rPr>
          <w:rFonts w:asciiTheme="majorHAnsi" w:hAnsiTheme="majorHAnsi" w:cstheme="majorHAnsi"/>
          <w:sz w:val="20"/>
          <w:szCs w:val="20"/>
        </w:rPr>
        <w:fldChar w:fldCharType="end"/>
      </w:r>
      <w:r>
        <w:rPr>
          <w:rFonts w:asciiTheme="majorHAnsi" w:hAnsiTheme="majorHAnsi" w:cstheme="majorHAnsi"/>
          <w:sz w:val="20"/>
          <w:szCs w:val="20"/>
        </w:rPr>
        <w:t>. The highest organ equivalent dose is to the lungs, and is estimated to be 5.1 mSv/</w:t>
      </w:r>
      <w:proofErr w:type="spellStart"/>
      <w:r>
        <w:rPr>
          <w:rFonts w:asciiTheme="majorHAnsi" w:hAnsiTheme="majorHAnsi" w:cstheme="majorHAnsi"/>
          <w:sz w:val="20"/>
          <w:szCs w:val="20"/>
        </w:rPr>
        <w:t>MBq</w:t>
      </w:r>
      <w:proofErr w:type="spellEnd"/>
      <w:r>
        <w:rPr>
          <w:rFonts w:asciiTheme="majorHAnsi" w:hAnsiTheme="majorHAnsi" w:cstheme="majorHAnsi"/>
          <w:sz w:val="20"/>
          <w:szCs w:val="20"/>
        </w:rPr>
        <w:t xml:space="preserve"> (range 4.0-6.9) for males and 5.82 mSv/</w:t>
      </w:r>
      <w:proofErr w:type="spellStart"/>
      <w:r>
        <w:rPr>
          <w:rFonts w:asciiTheme="majorHAnsi" w:hAnsiTheme="majorHAnsi" w:cstheme="majorHAnsi"/>
          <w:sz w:val="20"/>
          <w:szCs w:val="20"/>
        </w:rPr>
        <w:t>MBq</w:t>
      </w:r>
      <w:proofErr w:type="spellEnd"/>
      <w:r>
        <w:rPr>
          <w:rFonts w:asciiTheme="majorHAnsi" w:hAnsiTheme="majorHAnsi" w:cstheme="majorHAnsi"/>
          <w:sz w:val="20"/>
          <w:szCs w:val="20"/>
        </w:rPr>
        <w:t xml:space="preserve"> (range 6.6-8.9) for females. </w:t>
      </w:r>
    </w:p>
    <w:p w:rsidR="008C28C1" w:rsidRPr="003427DB" w:rsidRDefault="008C28C1" w:rsidP="008C28C1">
      <w:pPr>
        <w:rPr>
          <w:rFonts w:asciiTheme="majorHAnsi" w:hAnsiTheme="majorHAnsi" w:cstheme="majorHAnsi"/>
          <w:b/>
          <w:color w:val="000000" w:themeColor="text1"/>
          <w:sz w:val="20"/>
          <w:szCs w:val="20"/>
        </w:rPr>
      </w:pPr>
      <w:r w:rsidRPr="003427DB">
        <w:rPr>
          <w:rFonts w:asciiTheme="majorHAnsi" w:hAnsiTheme="majorHAnsi" w:cstheme="majorHAnsi"/>
          <w:b/>
          <w:color w:val="000000" w:themeColor="text1"/>
          <w:sz w:val="20"/>
          <w:szCs w:val="20"/>
        </w:rPr>
        <w:t>Pre-clinical Data</w:t>
      </w:r>
    </w:p>
    <w:p w:rsidR="008C28C1" w:rsidRDefault="008C28C1" w:rsidP="008C28C1">
      <w:pPr>
        <w:jc w:val="both"/>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 xml:space="preserve">The pre-clinical data included the % of injected dose per gram of tissue (%ID/g) in mice for the Lungs, Liver, Spleen, Kidneys, and Bone, derived from PET/CT imaging at 1, 24, 48, and 168 hours post administration in three mice (for one mouse the 1 hour time point was not available). At 240 hours post administration the %ID/g was measured ex vivo for the following organs; Brain, Thyroid, Lungs, Heart, Liver, Spleen, Stomach, Small Intestine, </w:t>
      </w:r>
      <w:r>
        <w:rPr>
          <w:rFonts w:asciiTheme="majorHAnsi" w:hAnsiTheme="majorHAnsi" w:cstheme="majorHAnsi"/>
          <w:color w:val="000000" w:themeColor="text1"/>
          <w:sz w:val="20"/>
          <w:szCs w:val="20"/>
        </w:rPr>
        <w:lastRenderedPageBreak/>
        <w:t xml:space="preserve">Large Intestine, Caecum, Kidney, Muscle, Tibia, Pancreas, and Tail. Organ masses were also measured. The whole body weight of each mouse was estimated as 20 g. </w:t>
      </w:r>
    </w:p>
    <w:p w:rsidR="008C28C1" w:rsidRDefault="008C28C1" w:rsidP="008C28C1">
      <w:pPr>
        <w:jc w:val="both"/>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For the PET/CT derived data, the decay corrected %ID/g for each organ (Lungs,</w:t>
      </w:r>
      <w:r w:rsidRPr="004B602E">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t xml:space="preserve">Liver, Spleen, Kidneys, and Bone) was calculated for each mouse. The ex vivo data at 240 hours was not used for these organs, as the different method of measurement lead to a poor curve fit. The organs with PET/CT data accounted for 89-91% of the injected activity at 1 hour. </w:t>
      </w:r>
    </w:p>
    <w:p w:rsidR="008C28C1" w:rsidRDefault="008C28C1" w:rsidP="008C28C1">
      <w:pPr>
        <w:rPr>
          <w:rFonts w:ascii="Arial" w:hAnsi="Arial" w:cs="Arial"/>
          <w:b/>
          <w:color w:val="000000" w:themeColor="text1"/>
          <w:sz w:val="20"/>
          <w:szCs w:val="20"/>
        </w:rPr>
      </w:pPr>
      <w:r>
        <w:rPr>
          <w:rFonts w:ascii="Arial" w:hAnsi="Arial" w:cs="Arial"/>
          <w:b/>
          <w:color w:val="000000" w:themeColor="text1"/>
          <w:sz w:val="20"/>
          <w:szCs w:val="20"/>
        </w:rPr>
        <w:t>Human Dosimetry Estimate</w:t>
      </w:r>
    </w:p>
    <w:p w:rsidR="008C28C1" w:rsidRDefault="008C28C1" w:rsidP="008C28C1">
      <w:pPr>
        <w:jc w:val="both"/>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 xml:space="preserve">The mouse data was extrapolated to human data using equations provided on p83 and 84 of </w:t>
      </w:r>
      <w:proofErr w:type="spellStart"/>
      <w:r>
        <w:rPr>
          <w:rFonts w:asciiTheme="majorHAnsi" w:hAnsiTheme="majorHAnsi" w:cstheme="majorHAnsi"/>
          <w:color w:val="000000" w:themeColor="text1"/>
          <w:sz w:val="20"/>
          <w:szCs w:val="20"/>
        </w:rPr>
        <w:t>Stabin</w:t>
      </w:r>
      <w:proofErr w:type="spellEnd"/>
      <w:r>
        <w:rPr>
          <w:rFonts w:asciiTheme="majorHAnsi" w:hAnsiTheme="majorHAnsi" w:cstheme="majorHAnsi"/>
          <w:color w:val="000000" w:themeColor="text1"/>
          <w:sz w:val="20"/>
          <w:szCs w:val="20"/>
        </w:rPr>
        <w:t xml:space="preserve">, </w:t>
      </w:r>
      <w:r w:rsidRPr="004D5160">
        <w:rPr>
          <w:rFonts w:asciiTheme="majorHAnsi" w:hAnsiTheme="majorHAnsi" w:cstheme="majorHAnsi"/>
          <w:i/>
          <w:color w:val="000000" w:themeColor="text1"/>
          <w:sz w:val="20"/>
          <w:szCs w:val="20"/>
        </w:rPr>
        <w:t>Fundamentals of Nuclear Medicine Dosimetry</w:t>
      </w:r>
      <w:r>
        <w:rPr>
          <w:rFonts w:asciiTheme="majorHAnsi" w:hAnsiTheme="majorHAnsi" w:cstheme="majorHAnsi"/>
          <w:color w:val="000000" w:themeColor="text1"/>
          <w:sz w:val="20"/>
          <w:szCs w:val="20"/>
        </w:rPr>
        <w:t xml:space="preserve"> </w:t>
      </w:r>
      <w:r>
        <w:rPr>
          <w:rFonts w:asciiTheme="majorHAnsi" w:hAnsiTheme="majorHAnsi" w:cstheme="majorHAnsi"/>
          <w:color w:val="000000" w:themeColor="text1"/>
          <w:sz w:val="20"/>
          <w:szCs w:val="20"/>
        </w:rPr>
        <w:fldChar w:fldCharType="begin"/>
      </w:r>
      <w:r w:rsidR="00D87670">
        <w:rPr>
          <w:rFonts w:asciiTheme="majorHAnsi" w:hAnsiTheme="majorHAnsi" w:cstheme="majorHAnsi"/>
          <w:color w:val="000000" w:themeColor="text1"/>
          <w:sz w:val="20"/>
          <w:szCs w:val="20"/>
        </w:rPr>
        <w:instrText xml:space="preserve"> ADDIN EN.CITE &lt;EndNote&gt;&lt;Cite&gt;&lt;Author&gt;Stabin&lt;/Author&gt;&lt;Year&gt;2008&lt;/Year&gt;&lt;RecNum&gt;13616&lt;/RecNum&gt;&lt;DisplayText&gt;[5]&lt;/DisplayText&gt;&lt;record&gt;&lt;rec-number&gt;13616&lt;/rec-number&gt;&lt;foreign-keys&gt;&lt;key app="EN" db-id="vzxapwww20ts5bepep05wwxfpaszaz2a9pte" timestamp="1529506534"&gt;13616&lt;/key&gt;&lt;/foreign-keys&gt;&lt;ref-type name="Book"&gt;6&lt;/ref-type&gt;&lt;contributors&gt;&lt;authors&gt;&lt;author&gt;Stabin, M. G.&lt;/author&gt;&lt;/authors&gt;&lt;/contributors&gt;&lt;titles&gt;&lt;title&gt;Fundamentals of Nuclear Medicine Dosimetry&lt;/title&gt;&lt;/titles&gt;&lt;dates&gt;&lt;year&gt;2008&lt;/year&gt;&lt;/dates&gt;&lt;publisher&gt;Springer&lt;/publisher&gt;&lt;urls&gt;&lt;/urls&gt;&lt;/record&gt;&lt;/Cite&gt;&lt;/EndNote&gt;</w:instrText>
      </w:r>
      <w:r>
        <w:rPr>
          <w:rFonts w:asciiTheme="majorHAnsi" w:hAnsiTheme="majorHAnsi" w:cstheme="majorHAnsi"/>
          <w:color w:val="000000" w:themeColor="text1"/>
          <w:sz w:val="20"/>
          <w:szCs w:val="20"/>
        </w:rPr>
        <w:fldChar w:fldCharType="separate"/>
      </w:r>
      <w:r w:rsidR="00D87670">
        <w:rPr>
          <w:rFonts w:asciiTheme="majorHAnsi" w:hAnsiTheme="majorHAnsi" w:cstheme="majorHAnsi"/>
          <w:noProof/>
          <w:color w:val="000000" w:themeColor="text1"/>
          <w:sz w:val="20"/>
          <w:szCs w:val="20"/>
        </w:rPr>
        <w:t>[5]</w:t>
      </w:r>
      <w:r>
        <w:rPr>
          <w:rFonts w:asciiTheme="majorHAnsi" w:hAnsiTheme="majorHAnsi" w:cstheme="majorHAnsi"/>
          <w:color w:val="000000" w:themeColor="text1"/>
          <w:sz w:val="20"/>
          <w:szCs w:val="20"/>
        </w:rPr>
        <w:fldChar w:fldCharType="end"/>
      </w:r>
      <w:r>
        <w:rPr>
          <w:rFonts w:asciiTheme="majorHAnsi" w:hAnsiTheme="majorHAnsi" w:cstheme="majorHAnsi"/>
          <w:color w:val="000000" w:themeColor="text1"/>
          <w:sz w:val="20"/>
          <w:szCs w:val="20"/>
        </w:rPr>
        <w:t>. This included a conversion from mouse %ID/g to human %ID/organ using the measured mouse organ and whole-body masses and human phantom model masses from OLINDA, and a transformation of the timescale to account for differences in metabolic rate for species of different body mass</w:t>
      </w:r>
      <w:r w:rsidRPr="005008E1">
        <w:t xml:space="preserve"> </w:t>
      </w:r>
      <w:r>
        <w:rPr>
          <w:rFonts w:asciiTheme="majorHAnsi" w:hAnsiTheme="majorHAnsi" w:cstheme="majorHAnsi"/>
          <w:color w:val="000000" w:themeColor="text1"/>
          <w:sz w:val="20"/>
          <w:szCs w:val="20"/>
        </w:rPr>
        <w:fldChar w:fldCharType="begin"/>
      </w:r>
      <w:r w:rsidR="00D87670">
        <w:rPr>
          <w:rFonts w:asciiTheme="majorHAnsi" w:hAnsiTheme="majorHAnsi" w:cstheme="majorHAnsi"/>
          <w:color w:val="000000" w:themeColor="text1"/>
          <w:sz w:val="20"/>
          <w:szCs w:val="20"/>
        </w:rPr>
        <w:instrText xml:space="preserve"> ADDIN EN.CITE &lt;EndNote&gt;&lt;Cite&gt;&lt;Author&gt;Stabin&lt;/Author&gt;&lt;Year&gt;2008&lt;/Year&gt;&lt;RecNum&gt;13616&lt;/RecNum&gt;&lt;DisplayText&gt;[5]&lt;/DisplayText&gt;&lt;record&gt;&lt;rec-number&gt;13616&lt;/rec-number&gt;&lt;foreign-keys&gt;&lt;key app="EN" db-id="vzxapwww20ts5bepep05wwxfpaszaz2a9pte" timestamp="1529506534"&gt;13616&lt;/key&gt;&lt;/foreign-keys&gt;&lt;ref-type name="Book"&gt;6&lt;/ref-type&gt;&lt;contributors&gt;&lt;authors&gt;&lt;author&gt;Stabin, M. G.&lt;/author&gt;&lt;/authors&gt;&lt;/contributors&gt;&lt;titles&gt;&lt;title&gt;Fundamentals of Nuclear Medicine Dosimetry&lt;/title&gt;&lt;/titles&gt;&lt;dates&gt;&lt;year&gt;2008&lt;/year&gt;&lt;/dates&gt;&lt;publisher&gt;Springer&lt;/publisher&gt;&lt;urls&gt;&lt;/urls&gt;&lt;/record&gt;&lt;/Cite&gt;&lt;/EndNote&gt;</w:instrText>
      </w:r>
      <w:r>
        <w:rPr>
          <w:rFonts w:asciiTheme="majorHAnsi" w:hAnsiTheme="majorHAnsi" w:cstheme="majorHAnsi"/>
          <w:color w:val="000000" w:themeColor="text1"/>
          <w:sz w:val="20"/>
          <w:szCs w:val="20"/>
        </w:rPr>
        <w:fldChar w:fldCharType="separate"/>
      </w:r>
      <w:r w:rsidR="00D87670">
        <w:rPr>
          <w:rFonts w:asciiTheme="majorHAnsi" w:hAnsiTheme="majorHAnsi" w:cstheme="majorHAnsi"/>
          <w:noProof/>
          <w:color w:val="000000" w:themeColor="text1"/>
          <w:sz w:val="20"/>
          <w:szCs w:val="20"/>
        </w:rPr>
        <w:t>[5]</w:t>
      </w:r>
      <w:r>
        <w:rPr>
          <w:rFonts w:asciiTheme="majorHAnsi" w:hAnsiTheme="majorHAnsi" w:cstheme="majorHAnsi"/>
          <w:color w:val="000000" w:themeColor="text1"/>
          <w:sz w:val="20"/>
          <w:szCs w:val="20"/>
        </w:rPr>
        <w:fldChar w:fldCharType="end"/>
      </w:r>
      <w:r>
        <w:rPr>
          <w:rFonts w:asciiTheme="majorHAnsi" w:hAnsiTheme="majorHAnsi" w:cstheme="majorHAnsi"/>
          <w:color w:val="000000" w:themeColor="text1"/>
          <w:sz w:val="20"/>
          <w:szCs w:val="20"/>
        </w:rPr>
        <w:t xml:space="preserve">. The %ID/organ was normalised so that the total summed across the lungs, liver, kidneys, spleen, and bone was equal to 100%, as no rapid excretion is expected. </w:t>
      </w:r>
    </w:p>
    <w:p w:rsidR="008C28C1" w:rsidRDefault="008C28C1" w:rsidP="008C28C1">
      <w:pPr>
        <w:jc w:val="both"/>
        <w:rPr>
          <w:rFonts w:ascii="Arial" w:hAnsi="Arial" w:cs="Arial"/>
          <w:color w:val="000000" w:themeColor="text1"/>
          <w:sz w:val="20"/>
          <w:szCs w:val="20"/>
        </w:rPr>
      </w:pPr>
      <w:r>
        <w:rPr>
          <w:rFonts w:ascii="Arial" w:hAnsi="Arial" w:cs="Arial"/>
          <w:color w:val="000000" w:themeColor="text1"/>
          <w:sz w:val="20"/>
          <w:szCs w:val="20"/>
        </w:rPr>
        <w:t>Curve fitting of time-activity plots was performed either in OLINDA (version 1.0, 2003)</w:t>
      </w:r>
      <w:r w:rsidRPr="005008E1">
        <w:t xml:space="preserve"> </w:t>
      </w:r>
      <w:r>
        <w:rPr>
          <w:rFonts w:ascii="Arial" w:hAnsi="Arial" w:cs="Arial"/>
          <w:color w:val="000000" w:themeColor="text1"/>
          <w:sz w:val="20"/>
          <w:szCs w:val="20"/>
        </w:rPr>
        <w:fldChar w:fldCharType="begin"/>
      </w:r>
      <w:r w:rsidR="00D87670">
        <w:rPr>
          <w:rFonts w:ascii="Arial" w:hAnsi="Arial" w:cs="Arial"/>
          <w:color w:val="000000" w:themeColor="text1"/>
          <w:sz w:val="20"/>
          <w:szCs w:val="20"/>
        </w:rPr>
        <w:instrText xml:space="preserve"> ADDIN EN.CITE &lt;EndNote&gt;&lt;Cite&gt;&lt;Author&gt;Stabin&lt;/Author&gt;&lt;Year&gt;2005&lt;/Year&gt;&lt;RecNum&gt;13619&lt;/RecNum&gt;&lt;DisplayText&gt;[6]&lt;/DisplayText&gt;&lt;record&gt;&lt;rec-number&gt;13619&lt;/rec-number&gt;&lt;foreign-keys&gt;&lt;key app="EN" db-id="vzxapwww20ts5bepep05wwxfpaszaz2a9pte" timestamp="1529588398"&gt;13619&lt;/key&gt;&lt;/foreign-keys&gt;&lt;ref-type name="Journal Article"&gt;17&lt;/ref-type&gt;&lt;contributors&gt;&lt;authors&gt;&lt;author&gt;Stabin, M. G.&lt;/author&gt;&lt;author&gt;Sparks, R. B.&lt;/author&gt;&lt;author&gt;Crowe, E.&lt;/author&gt;&lt;/authors&gt;&lt;/contributors&gt;&lt;auth-address&gt;Department of Radiology and Radiological Sciences, Vanderbilt University, 1161 21st Avenue S., Nashville, TN 37232-2675, USA. michael.g.stabin@vanderbilt.edu&lt;/auth-address&gt;&lt;titles&gt;&lt;title&gt;OLINDA/EXM: the second-generation personal computer software for internal dose assessment in nuclear medicine&lt;/title&gt;&lt;secondary-title&gt;J Nucl Med&lt;/secondary-title&gt;&lt;alt-title&gt;Journal of nuclear medicine : official publication, Society of Nuclear Medicine&lt;/alt-title&gt;&lt;/titles&gt;&lt;periodical&gt;&lt;full-title&gt;J Nucl Med&lt;/full-title&gt;&lt;abbr-1&gt;Journal of nuclear medicine : official publication, Society of Nuclear Medicine&lt;/abbr-1&gt;&lt;/periodical&gt;&lt;alt-periodical&gt;&lt;full-title&gt;J Nucl Med&lt;/full-title&gt;&lt;abbr-1&gt;Journal of nuclear medicine : official publication, Society of Nuclear Medicine&lt;/abbr-1&gt;&lt;/alt-periodical&gt;&lt;pages&gt;1023-7&lt;/pages&gt;&lt;volume&gt;46&lt;/volume&gt;&lt;number&gt;6&lt;/number&gt;&lt;keywords&gt;&lt;keyword&gt;Nuclear Medicine/*instrumentation&lt;/keyword&gt;&lt;keyword&gt;Radiation Dosage&lt;/keyword&gt;&lt;keyword&gt;*Radiotherapy Planning, Computer-Assisted&lt;/keyword&gt;&lt;keyword&gt;*Software&lt;/keyword&gt;&lt;keyword&gt;Software Validation&lt;/keyword&gt;&lt;/keywords&gt;&lt;dates&gt;&lt;year&gt;2005&lt;/year&gt;&lt;pub-dates&gt;&lt;date&gt;Jun&lt;/date&gt;&lt;/pub-dates&gt;&lt;/dates&gt;&lt;isbn&gt;0161-5505 (Print)&amp;#xD;0161-5505 (Linking)&lt;/isbn&gt;&lt;accession-num&gt;15937315&lt;/accession-num&gt;&lt;urls&gt;&lt;related-urls&gt;&lt;url&gt;http://www.ncbi.nlm.nih.gov/pubmed/15937315&lt;/url&gt;&lt;/related-urls&gt;&lt;/urls&gt;&lt;/record&gt;&lt;/Cite&gt;&lt;/EndNote&gt;</w:instrText>
      </w:r>
      <w:r>
        <w:rPr>
          <w:rFonts w:ascii="Arial" w:hAnsi="Arial" w:cs="Arial"/>
          <w:color w:val="000000" w:themeColor="text1"/>
          <w:sz w:val="20"/>
          <w:szCs w:val="20"/>
        </w:rPr>
        <w:fldChar w:fldCharType="separate"/>
      </w:r>
      <w:r w:rsidR="00D87670">
        <w:rPr>
          <w:rFonts w:ascii="Arial" w:hAnsi="Arial" w:cs="Arial"/>
          <w:noProof/>
          <w:color w:val="000000" w:themeColor="text1"/>
          <w:sz w:val="20"/>
          <w:szCs w:val="20"/>
        </w:rPr>
        <w:t>[6]</w:t>
      </w:r>
      <w:r>
        <w:rPr>
          <w:rFonts w:ascii="Arial" w:hAnsi="Arial" w:cs="Arial"/>
          <w:color w:val="000000" w:themeColor="text1"/>
          <w:sz w:val="20"/>
          <w:szCs w:val="20"/>
        </w:rPr>
        <w:fldChar w:fldCharType="end"/>
      </w:r>
      <w:r>
        <w:rPr>
          <w:rFonts w:ascii="Arial" w:hAnsi="Arial" w:cs="Arial"/>
          <w:color w:val="000000" w:themeColor="text1"/>
          <w:sz w:val="20"/>
          <w:szCs w:val="20"/>
        </w:rPr>
        <w:t xml:space="preserve"> or MATLAB, using either a multi-phase exponential decay model or a bi-exponential decay model that includes an uptake phase. The MIRD dosimetry methodology was applied to obtain the residence time for each organ. </w:t>
      </w:r>
    </w:p>
    <w:p w:rsidR="008C28C1" w:rsidRDefault="008C28C1" w:rsidP="008C28C1">
      <w:pPr>
        <w:jc w:val="both"/>
        <w:rPr>
          <w:rFonts w:ascii="Arial" w:hAnsi="Arial" w:cs="Arial"/>
          <w:color w:val="000000" w:themeColor="text1"/>
          <w:sz w:val="20"/>
          <w:szCs w:val="20"/>
        </w:rPr>
      </w:pPr>
      <w:r w:rsidRPr="004A45F7">
        <w:rPr>
          <w:rFonts w:ascii="Arial" w:hAnsi="Arial" w:cs="Arial"/>
          <w:color w:val="000000" w:themeColor="text1"/>
          <w:sz w:val="20"/>
          <w:szCs w:val="20"/>
        </w:rPr>
        <w:t xml:space="preserve">The </w:t>
      </w:r>
      <w:r>
        <w:rPr>
          <w:rFonts w:ascii="Arial" w:hAnsi="Arial" w:cs="Arial"/>
          <w:color w:val="000000" w:themeColor="text1"/>
          <w:sz w:val="20"/>
          <w:szCs w:val="20"/>
        </w:rPr>
        <w:t>residence time</w:t>
      </w:r>
      <w:r w:rsidRPr="004A45F7">
        <w:rPr>
          <w:rFonts w:ascii="Arial" w:hAnsi="Arial" w:cs="Arial"/>
          <w:color w:val="000000" w:themeColor="text1"/>
          <w:sz w:val="20"/>
          <w:szCs w:val="20"/>
        </w:rPr>
        <w:t xml:space="preserve"> was </w:t>
      </w:r>
      <w:r>
        <w:rPr>
          <w:rFonts w:ascii="Arial" w:hAnsi="Arial" w:cs="Arial"/>
          <w:color w:val="000000" w:themeColor="text1"/>
          <w:sz w:val="20"/>
          <w:szCs w:val="20"/>
        </w:rPr>
        <w:t xml:space="preserve">inputted into OLINDA. Organ doses were calculated using the adult male and adult female models. To match the OLINDA kinetics input form, all bone activity was assumed to be in the cortical bone. </w:t>
      </w:r>
    </w:p>
    <w:p w:rsidR="008C28C1" w:rsidRDefault="008C28C1" w:rsidP="008C28C1"/>
    <w:p w:rsidR="008C28C1" w:rsidRDefault="008C28C1" w:rsidP="008C28C1"/>
    <w:p w:rsidR="00D87670" w:rsidRPr="00D87670" w:rsidRDefault="008C28C1" w:rsidP="00D87670">
      <w:pPr>
        <w:pStyle w:val="EndNoteBibliography"/>
        <w:spacing w:after="0"/>
      </w:pPr>
      <w:r>
        <w:fldChar w:fldCharType="begin"/>
      </w:r>
      <w:r>
        <w:instrText xml:space="preserve"> ADDIN EN.REFLIST </w:instrText>
      </w:r>
      <w:r>
        <w:fldChar w:fldCharType="separate"/>
      </w:r>
      <w:r w:rsidR="00D87670" w:rsidRPr="00D87670">
        <w:t>1.</w:t>
      </w:r>
      <w:r w:rsidR="00D87670" w:rsidRPr="00D87670">
        <w:tab/>
        <w:t>Yuan Z, Kolluri KK, Sage EK, Gowers KH, Janes SM. Mesenchymal stromal cell delivery of full-length tumor necrosis factor-related apoptosis-inducing ligand is superior to soluble type for cancer therapy. Cytotherapy. 2015;17:885-96. doi:10.1016/j.jcyt.2015.03.603.</w:t>
      </w:r>
    </w:p>
    <w:p w:rsidR="00D87670" w:rsidRPr="00D87670" w:rsidRDefault="00D87670" w:rsidP="00D87670">
      <w:pPr>
        <w:pStyle w:val="EndNoteBibliography"/>
        <w:spacing w:after="0"/>
      </w:pPr>
      <w:r w:rsidRPr="00D87670">
        <w:t>2.</w:t>
      </w:r>
      <w:r w:rsidRPr="00D87670">
        <w:tab/>
        <w:t>Comittee A. ARSAC Notes for Guidance Notes for Guidance on the Clinical Administration of Radiopharmaceuticals and Use of Sealed Radioactive Sources; 2016.</w:t>
      </w:r>
    </w:p>
    <w:p w:rsidR="00D87670" w:rsidRPr="00D87670" w:rsidRDefault="00D87670" w:rsidP="00D87670">
      <w:pPr>
        <w:pStyle w:val="EndNoteBibliography"/>
        <w:spacing w:after="0"/>
      </w:pPr>
      <w:r w:rsidRPr="00D87670">
        <w:t>3.</w:t>
      </w:r>
      <w:r w:rsidRPr="00D87670">
        <w:tab/>
        <w:t>Borjesson PK, Jauw YW, Boellaard R, de Bree R, Comans EF, Roos JC, et al. Performance of immuno-positron emission tomography with zirconium-89-labeled chimeric monoclonal antibody U36 in the detection of lymph node metastases in head and neck cancer patients. Clinical cancer research : an official journal of the American Association for Cancer Research. 2006;12:2133-40. doi:10.1158/1078-0432.CCR-05-2137.</w:t>
      </w:r>
    </w:p>
    <w:p w:rsidR="00D87670" w:rsidRPr="00D87670" w:rsidRDefault="00D87670" w:rsidP="00D87670">
      <w:pPr>
        <w:pStyle w:val="EndNoteBibliography"/>
        <w:spacing w:after="0"/>
      </w:pPr>
      <w:r w:rsidRPr="00D87670">
        <w:t>4.</w:t>
      </w:r>
      <w:r w:rsidRPr="00D87670">
        <w:tab/>
        <w:t>Rizvi SNF, Visser OJ, Vosjan M, van Lingen A, Hoekstra OS, Zijlstra JM, et al. Biodistribution, radiation dosimetry and scouting of (90)Y-ibritumomab tiuxetan therapy in patients with relapsed B-cell non-Hodgkin's lymphoma using (89)Zr-ibritumomab tiuxetan and PET. European journal of nuclear medicine and molecular imaging. 2012;39:512-20.</w:t>
      </w:r>
    </w:p>
    <w:p w:rsidR="00D87670" w:rsidRPr="00D87670" w:rsidRDefault="00D87670" w:rsidP="00D87670">
      <w:pPr>
        <w:pStyle w:val="EndNoteBibliography"/>
        <w:spacing w:after="0"/>
      </w:pPr>
      <w:r w:rsidRPr="00D87670">
        <w:t>5.</w:t>
      </w:r>
      <w:r w:rsidRPr="00D87670">
        <w:tab/>
        <w:t>Stabin MG. Fundamentals of Nuclear Medicine Dosimetry: Springer; 2008.</w:t>
      </w:r>
    </w:p>
    <w:p w:rsidR="00D87670" w:rsidRPr="00D87670" w:rsidRDefault="00D87670" w:rsidP="00D87670">
      <w:pPr>
        <w:pStyle w:val="EndNoteBibliography"/>
      </w:pPr>
      <w:r w:rsidRPr="00D87670">
        <w:t>6.</w:t>
      </w:r>
      <w:r w:rsidRPr="00D87670">
        <w:tab/>
        <w:t>Stabin MG, Sparks RB, Crowe E. OLINDA/EXM: the second-generation personal computer software for internal dose assessment in nuclear medicine. Journal of nuclear medicine : official publication, Society of Nuclear Medicine. 2005;46:1023-7.</w:t>
      </w:r>
    </w:p>
    <w:p w:rsidR="008C28C1" w:rsidRDefault="008C28C1" w:rsidP="008C28C1">
      <w:r>
        <w:fldChar w:fldCharType="end"/>
      </w:r>
    </w:p>
    <w:p w:rsidR="00451779" w:rsidRDefault="00451779"/>
    <w:sectPr w:rsidR="004517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Euro J Nuc Med Molec Imaging&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zxapwww20ts5bepep05wwxfpaszaz2a9pte&quot;&gt;My EndNote Library&lt;record-ids&gt;&lt;item&gt;13259&lt;/item&gt;&lt;item&gt;13615&lt;/item&gt;&lt;item&gt;13616&lt;/item&gt;&lt;item&gt;13617&lt;/item&gt;&lt;item&gt;13619&lt;/item&gt;&lt;item&gt;15094&lt;/item&gt;&lt;/record-ids&gt;&lt;/item&gt;&lt;/Libraries&gt;"/>
  </w:docVars>
  <w:rsids>
    <w:rsidRoot w:val="008C28C1"/>
    <w:rsid w:val="0004478E"/>
    <w:rsid w:val="00122040"/>
    <w:rsid w:val="001A5B79"/>
    <w:rsid w:val="00271780"/>
    <w:rsid w:val="00451779"/>
    <w:rsid w:val="0088503D"/>
    <w:rsid w:val="008C28C1"/>
    <w:rsid w:val="009D16C7"/>
    <w:rsid w:val="009F1AF9"/>
    <w:rsid w:val="00A90003"/>
    <w:rsid w:val="00D87670"/>
    <w:rsid w:val="00F22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2105E"/>
  <w15:chartTrackingRefBased/>
  <w15:docId w15:val="{79C25853-8B22-4586-AFA1-49DBEE9EE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C28C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8C28C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8C28C1"/>
    <w:rPr>
      <w:rFonts w:ascii="Calibri" w:hAnsi="Calibri" w:cs="Calibri"/>
      <w:noProof/>
      <w:lang w:val="en-US"/>
    </w:rPr>
  </w:style>
  <w:style w:type="table" w:styleId="TableGrid">
    <w:name w:val="Table Grid"/>
    <w:basedOn w:val="TableNormal"/>
    <w:uiPriority w:val="59"/>
    <w:rsid w:val="008C28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D8767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87670"/>
    <w:rPr>
      <w:rFonts w:ascii="Calibri" w:hAnsi="Calibri" w:cs="Calibri"/>
      <w:noProof/>
      <w:lang w:val="en-US"/>
    </w:rPr>
  </w:style>
  <w:style w:type="paragraph" w:styleId="BalloonText">
    <w:name w:val="Balloon Text"/>
    <w:basedOn w:val="Normal"/>
    <w:link w:val="BalloonTextChar"/>
    <w:uiPriority w:val="99"/>
    <w:semiHidden/>
    <w:unhideWhenUsed/>
    <w:rsid w:val="009F1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A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3006</Words>
  <Characters>17138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University College London</Company>
  <LinksUpToDate>false</LinksUpToDate>
  <CharactersWithSpaces>20104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Stephen</dc:creator>
  <cp:keywords/>
  <dc:description/>
  <cp:lastModifiedBy>Patrick, Stephen</cp:lastModifiedBy>
  <cp:revision>3</cp:revision>
  <cp:lastPrinted>2019-12-13T14:03:00Z</cp:lastPrinted>
  <dcterms:created xsi:type="dcterms:W3CDTF">2020-04-29T11:01:00Z</dcterms:created>
  <dcterms:modified xsi:type="dcterms:W3CDTF">2020-04-29T11:08:00Z</dcterms:modified>
</cp:coreProperties>
</file>