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5BF90" w14:textId="432003A2" w:rsidR="00E7275E" w:rsidRPr="006365CD" w:rsidRDefault="00E7275E" w:rsidP="00E7275E">
      <w:pPr>
        <w:rPr>
          <w:rFonts w:cs="Times New Roman"/>
        </w:rPr>
      </w:pPr>
    </w:p>
    <w:p w14:paraId="3E3826E8" w14:textId="77777777" w:rsidR="006365CD" w:rsidRPr="006365CD" w:rsidRDefault="006365CD" w:rsidP="00E7275E">
      <w:pPr>
        <w:rPr>
          <w:rFonts w:cs="Times New Roman"/>
        </w:rPr>
      </w:pPr>
    </w:p>
    <w:p w14:paraId="36B7AB76" w14:textId="77777777" w:rsidR="00E7275E" w:rsidRDefault="00E7275E" w:rsidP="00E7275E">
      <w:pPr>
        <w:jc w:val="center"/>
      </w:pPr>
      <w:r>
        <w:rPr>
          <w:noProof/>
        </w:rPr>
        <w:drawing>
          <wp:inline distT="0" distB="0" distL="0" distR="0" wp14:anchorId="101FFEDC" wp14:editId="36810302">
            <wp:extent cx="2635154" cy="288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5154" cy="2880000"/>
                    </a:xfrm>
                    <a:prstGeom prst="rect">
                      <a:avLst/>
                    </a:prstGeom>
                  </pic:spPr>
                </pic:pic>
              </a:graphicData>
            </a:graphic>
          </wp:inline>
        </w:drawing>
      </w:r>
    </w:p>
    <w:p w14:paraId="3F39A502" w14:textId="1CD19972" w:rsidR="00E7275E" w:rsidRPr="00E7275E" w:rsidRDefault="00E7275E" w:rsidP="00E7275E">
      <w:pPr>
        <w:spacing w:beforeLines="50"/>
        <w:rPr>
          <w:rFonts w:cs="Times New Roman"/>
          <w:bCs/>
          <w:szCs w:val="24"/>
        </w:rPr>
      </w:pPr>
      <w:r w:rsidRPr="00421D60">
        <w:rPr>
          <w:rFonts w:cs="Times New Roman"/>
          <w:b/>
          <w:szCs w:val="24"/>
        </w:rPr>
        <w:t xml:space="preserve">Figure S1. </w:t>
      </w:r>
      <w:r w:rsidRPr="00E7275E">
        <w:rPr>
          <w:rFonts w:cs="Times New Roman"/>
          <w:bCs/>
          <w:szCs w:val="24"/>
        </w:rPr>
        <w:t>Workflow for data search and selection</w:t>
      </w:r>
      <w:r w:rsidRPr="00E7275E">
        <w:rPr>
          <w:rFonts w:cs="Times New Roman" w:hint="eastAsia"/>
          <w:bCs/>
          <w:szCs w:val="24"/>
          <w:lang w:eastAsia="zh-CN"/>
        </w:rPr>
        <w:t>.</w:t>
      </w:r>
    </w:p>
    <w:p w14:paraId="217C2115" w14:textId="77777777" w:rsidR="00E7275E" w:rsidRDefault="00E7275E" w:rsidP="00E7275E">
      <w:pPr>
        <w:rPr>
          <w:rFonts w:cs="Times New Roman"/>
          <w:szCs w:val="24"/>
        </w:rPr>
      </w:pPr>
    </w:p>
    <w:p w14:paraId="320DF6ED" w14:textId="77777777" w:rsidR="00E7275E" w:rsidRDefault="00E7275E" w:rsidP="00E7275E">
      <w:pPr>
        <w:rPr>
          <w:rFonts w:cs="Times New Roman"/>
          <w:szCs w:val="24"/>
        </w:rPr>
      </w:pPr>
    </w:p>
    <w:p w14:paraId="5CC6A2D6" w14:textId="77777777" w:rsidR="00E7275E" w:rsidRDefault="00E7275E" w:rsidP="00E7275E">
      <w:pPr>
        <w:rPr>
          <w:rFonts w:cs="Times New Roman"/>
          <w:szCs w:val="24"/>
        </w:rPr>
      </w:pPr>
    </w:p>
    <w:p w14:paraId="4B61C32F" w14:textId="77777777" w:rsidR="00E7275E" w:rsidRDefault="00E7275E" w:rsidP="00E7275E">
      <w:pPr>
        <w:rPr>
          <w:rFonts w:cs="Times New Roman"/>
          <w:szCs w:val="24"/>
        </w:rPr>
      </w:pPr>
    </w:p>
    <w:p w14:paraId="0089BAF2" w14:textId="77777777" w:rsidR="00E7275E" w:rsidRDefault="00E7275E" w:rsidP="00E7275E">
      <w:pPr>
        <w:rPr>
          <w:rFonts w:cs="Times New Roman"/>
          <w:szCs w:val="24"/>
        </w:rPr>
      </w:pPr>
    </w:p>
    <w:p w14:paraId="3ED5735C" w14:textId="77777777" w:rsidR="00E7275E" w:rsidRDefault="00E7275E" w:rsidP="00E7275E">
      <w:pPr>
        <w:rPr>
          <w:rFonts w:cs="Times New Roman"/>
          <w:szCs w:val="24"/>
        </w:rPr>
      </w:pPr>
    </w:p>
    <w:p w14:paraId="1DB77906" w14:textId="77777777" w:rsidR="00E7275E" w:rsidRDefault="00E7275E" w:rsidP="00E7275E">
      <w:pPr>
        <w:rPr>
          <w:rFonts w:cs="Times New Roman"/>
          <w:szCs w:val="24"/>
        </w:rPr>
      </w:pPr>
    </w:p>
    <w:p w14:paraId="22AAB000" w14:textId="77777777" w:rsidR="00E7275E" w:rsidRDefault="00E7275E" w:rsidP="00E7275E">
      <w:pPr>
        <w:rPr>
          <w:rFonts w:cs="Times New Roman"/>
          <w:szCs w:val="24"/>
        </w:rPr>
      </w:pPr>
    </w:p>
    <w:p w14:paraId="092EBB28" w14:textId="77777777" w:rsidR="00E7275E" w:rsidRDefault="00E7275E" w:rsidP="00E7275E">
      <w:pPr>
        <w:rPr>
          <w:rFonts w:cs="Times New Roman"/>
          <w:szCs w:val="24"/>
        </w:rPr>
      </w:pPr>
    </w:p>
    <w:p w14:paraId="60CEA820" w14:textId="77777777" w:rsidR="00E7275E" w:rsidRDefault="00E7275E" w:rsidP="00E7275E">
      <w:pPr>
        <w:rPr>
          <w:rFonts w:cs="Times New Roman"/>
          <w:szCs w:val="24"/>
        </w:rPr>
      </w:pPr>
    </w:p>
    <w:p w14:paraId="7314AF1C" w14:textId="77777777" w:rsidR="00E7275E" w:rsidRDefault="00E7275E" w:rsidP="00E7275E">
      <w:pPr>
        <w:rPr>
          <w:rFonts w:cs="Times New Roman"/>
          <w:szCs w:val="24"/>
        </w:rPr>
      </w:pPr>
    </w:p>
    <w:p w14:paraId="7B8EBD0E" w14:textId="77777777" w:rsidR="00E7275E" w:rsidRDefault="00E7275E" w:rsidP="00E7275E">
      <w:pPr>
        <w:rPr>
          <w:rFonts w:cs="Times New Roman"/>
          <w:szCs w:val="24"/>
        </w:rPr>
      </w:pPr>
    </w:p>
    <w:p w14:paraId="6A8FE4E3" w14:textId="77777777" w:rsidR="00E7275E" w:rsidRDefault="00E7275E" w:rsidP="00E7275E">
      <w:pPr>
        <w:rPr>
          <w:rFonts w:cs="Times New Roman"/>
          <w:szCs w:val="24"/>
        </w:rPr>
      </w:pPr>
    </w:p>
    <w:p w14:paraId="2D4CD0E0" w14:textId="77777777" w:rsidR="00E7275E" w:rsidRDefault="00E7275E" w:rsidP="00E7275E">
      <w:pPr>
        <w:jc w:val="center"/>
        <w:rPr>
          <w:rFonts w:cs="Times New Roman"/>
          <w:szCs w:val="24"/>
        </w:rPr>
      </w:pPr>
      <w:r w:rsidRPr="00695D56">
        <w:rPr>
          <w:rFonts w:cs="Times New Roman"/>
          <w:noProof/>
          <w:szCs w:val="24"/>
        </w:rPr>
        <w:lastRenderedPageBreak/>
        <w:drawing>
          <wp:inline distT="0" distB="0" distL="0" distR="0" wp14:anchorId="0E5D2957" wp14:editId="27079844">
            <wp:extent cx="5274310" cy="5081000"/>
            <wp:effectExtent l="0" t="0" r="2540" b="5715"/>
            <wp:docPr id="19" name="图片 19" descr="D:\MSC IFN-gama RNA-seq\publication\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SC IFN-gama RNA-seq\publication\Fig 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5081000"/>
                    </a:xfrm>
                    <a:prstGeom prst="rect">
                      <a:avLst/>
                    </a:prstGeom>
                    <a:noFill/>
                    <a:ln>
                      <a:noFill/>
                    </a:ln>
                  </pic:spPr>
                </pic:pic>
              </a:graphicData>
            </a:graphic>
          </wp:inline>
        </w:drawing>
      </w:r>
    </w:p>
    <w:p w14:paraId="70935AEE" w14:textId="6A1B696A" w:rsidR="00E7275E" w:rsidRPr="000675CE" w:rsidRDefault="00E7275E" w:rsidP="00E7275E">
      <w:pPr>
        <w:spacing w:beforeLines="50"/>
        <w:rPr>
          <w:rFonts w:cs="Times New Roman"/>
          <w:szCs w:val="24"/>
        </w:rPr>
      </w:pPr>
      <w:r w:rsidRPr="00421D60">
        <w:rPr>
          <w:rFonts w:cs="Times New Roman" w:hint="eastAsia"/>
          <w:b/>
          <w:szCs w:val="24"/>
        </w:rPr>
        <w:t>Figure S2</w:t>
      </w:r>
      <w:r w:rsidRPr="00421D60">
        <w:rPr>
          <w:rFonts w:cs="Times New Roman"/>
          <w:b/>
          <w:szCs w:val="24"/>
        </w:rPr>
        <w:t>.</w:t>
      </w:r>
      <w:r w:rsidRPr="00E7275E">
        <w:rPr>
          <w:rFonts w:cs="Times New Roman" w:hint="eastAsia"/>
          <w:bCs/>
          <w:szCs w:val="24"/>
        </w:rPr>
        <w:t xml:space="preserve"> Overview of data colle</w:t>
      </w:r>
      <w:r w:rsidRPr="00E7275E">
        <w:rPr>
          <w:rFonts w:cs="Times New Roman"/>
          <w:bCs/>
          <w:szCs w:val="24"/>
        </w:rPr>
        <w:t>cted for transcriptome variation analysis</w:t>
      </w:r>
      <w:r w:rsidRPr="00E7275E">
        <w:rPr>
          <w:rFonts w:cs="Times New Roman" w:hint="eastAsia"/>
          <w:bCs/>
          <w:szCs w:val="24"/>
          <w:lang w:eastAsia="zh-CN"/>
        </w:rPr>
        <w:t>.</w:t>
      </w:r>
      <w:r w:rsidRPr="00E7275E">
        <w:rPr>
          <w:rFonts w:cs="Times New Roman"/>
          <w:bCs/>
          <w:szCs w:val="24"/>
          <w:lang w:eastAsia="zh-CN"/>
        </w:rPr>
        <w:t xml:space="preserve"> </w:t>
      </w:r>
      <w:r w:rsidRPr="000675CE">
        <w:rPr>
          <w:rFonts w:cs="Times New Roman"/>
          <w:szCs w:val="24"/>
        </w:rPr>
        <w:t>(</w:t>
      </w:r>
      <w:r w:rsidRPr="005F31EF">
        <w:rPr>
          <w:rFonts w:cs="Times New Roman"/>
          <w:b/>
          <w:szCs w:val="24"/>
        </w:rPr>
        <w:t>A</w:t>
      </w:r>
      <w:r w:rsidRPr="000675CE">
        <w:rPr>
          <w:rFonts w:cs="Times New Roman"/>
          <w:szCs w:val="24"/>
        </w:rPr>
        <w:t>) Boxplot showing correlation coefficient of transcriptome expression for each sample to others in the dataset before data selection step 3. 0.9 was selected as a cutoff for filtering out samples with lower median Pearson's r.(</w:t>
      </w:r>
      <w:r w:rsidRPr="005F31EF">
        <w:rPr>
          <w:rFonts w:cs="Times New Roman"/>
          <w:b/>
          <w:szCs w:val="24"/>
        </w:rPr>
        <w:t>B</w:t>
      </w:r>
      <w:r w:rsidRPr="000675CE">
        <w:rPr>
          <w:rFonts w:cs="Times New Roman"/>
          <w:szCs w:val="24"/>
        </w:rPr>
        <w:t xml:space="preserve">) </w:t>
      </w:r>
      <w:proofErr w:type="spellStart"/>
      <w:r w:rsidRPr="000675CE">
        <w:rPr>
          <w:rFonts w:cs="Times New Roman"/>
          <w:szCs w:val="24"/>
        </w:rPr>
        <w:t>Barplot</w:t>
      </w:r>
      <w:proofErr w:type="spellEnd"/>
      <w:r w:rsidRPr="000675CE">
        <w:rPr>
          <w:rFonts w:cs="Times New Roman"/>
          <w:szCs w:val="24"/>
        </w:rPr>
        <w:t xml:space="preserve"> showing number of samples in each study</w:t>
      </w:r>
      <w:r w:rsidRPr="000675CE">
        <w:rPr>
          <w:rFonts w:cs="Times New Roman" w:hint="eastAsia"/>
          <w:szCs w:val="24"/>
        </w:rPr>
        <w:t>.</w:t>
      </w:r>
      <w:r>
        <w:rPr>
          <w:rFonts w:cs="Times New Roman"/>
          <w:szCs w:val="24"/>
        </w:rPr>
        <w:t xml:space="preserve"> </w:t>
      </w:r>
      <w:r w:rsidRPr="000675CE">
        <w:rPr>
          <w:rFonts w:cs="Times New Roman"/>
          <w:szCs w:val="24"/>
        </w:rPr>
        <w:t>(</w:t>
      </w:r>
      <w:r w:rsidRPr="005F31EF">
        <w:rPr>
          <w:rFonts w:cs="Times New Roman"/>
          <w:b/>
          <w:szCs w:val="24"/>
        </w:rPr>
        <w:t>C</w:t>
      </w:r>
      <w:r w:rsidRPr="000675CE">
        <w:rPr>
          <w:rFonts w:cs="Times New Roman"/>
          <w:szCs w:val="24"/>
        </w:rPr>
        <w:t xml:space="preserve">) </w:t>
      </w:r>
      <w:r w:rsidRPr="000675CE">
        <w:rPr>
          <w:rFonts w:cs="Times New Roman" w:hint="eastAsia"/>
          <w:szCs w:val="24"/>
        </w:rPr>
        <w:t>Histograms showing number of reads (up) and mapping results (down) across samples.</w:t>
      </w:r>
      <w:r w:rsidRPr="000675CE">
        <w:rPr>
          <w:rFonts w:cs="Times New Roman"/>
          <w:szCs w:val="24"/>
        </w:rPr>
        <w:t xml:space="preserve"> Some</w:t>
      </w:r>
      <w:r w:rsidRPr="000675CE">
        <w:rPr>
          <w:rFonts w:cs="Times New Roman" w:hint="eastAsia"/>
          <w:szCs w:val="24"/>
        </w:rPr>
        <w:t xml:space="preserve"> </w:t>
      </w:r>
      <w:r w:rsidRPr="000675CE">
        <w:rPr>
          <w:rFonts w:cs="Times New Roman"/>
          <w:szCs w:val="24"/>
        </w:rPr>
        <w:t>MSCs derived from d</w:t>
      </w:r>
      <w:r w:rsidRPr="000675CE">
        <w:rPr>
          <w:rFonts w:cs="Times New Roman"/>
          <w:szCs w:val="24"/>
          <w:lang w:eastAsia="zh-TW"/>
        </w:rPr>
        <w:t>ifferent anatomical parts of placenta, AM CM, CP</w:t>
      </w:r>
      <w:r w:rsidRPr="000675CE">
        <w:rPr>
          <w:rFonts w:cs="Times New Roman" w:hint="eastAsia"/>
          <w:szCs w:val="24"/>
        </w:rPr>
        <w:t>, and CV.</w:t>
      </w:r>
      <w:r w:rsidRPr="000675CE">
        <w:rPr>
          <w:rFonts w:cs="Times New Roman"/>
          <w:szCs w:val="24"/>
          <w:lang w:eastAsia="zh-TW"/>
        </w:rPr>
        <w:t xml:space="preserve"> AD: Adipose tissue; AM: Amniotic membrane; BM: Bone marrow; CM: Chorionic membrane; CP: Chorionic plate; CV: Chorionic villi; ED: Endometrial; DP: Dental pulp; PL: Placenta; UC: Umbilical cord</w:t>
      </w:r>
      <w:r w:rsidRPr="000675CE">
        <w:rPr>
          <w:rFonts w:cs="Times New Roman" w:hint="eastAsia"/>
          <w:szCs w:val="24"/>
        </w:rPr>
        <w:t>.</w:t>
      </w:r>
    </w:p>
    <w:p w14:paraId="60146115" w14:textId="77777777" w:rsidR="00E7275E" w:rsidRDefault="00E7275E" w:rsidP="00E7275E">
      <w:pPr>
        <w:rPr>
          <w:rFonts w:cs="Times New Roman"/>
          <w:szCs w:val="24"/>
        </w:rPr>
      </w:pPr>
    </w:p>
    <w:p w14:paraId="08DD4FF4" w14:textId="77777777" w:rsidR="00E7275E" w:rsidRPr="00CE7929" w:rsidRDefault="00E7275E" w:rsidP="00E7275E">
      <w:pPr>
        <w:rPr>
          <w:rFonts w:cs="Times New Roman"/>
          <w:szCs w:val="24"/>
        </w:rPr>
      </w:pPr>
    </w:p>
    <w:p w14:paraId="2D50F7A4" w14:textId="77777777" w:rsidR="00E7275E" w:rsidRDefault="00E7275E" w:rsidP="00E7275E">
      <w:pPr>
        <w:rPr>
          <w:rFonts w:cs="Times New Roman"/>
          <w:szCs w:val="24"/>
        </w:rPr>
      </w:pPr>
    </w:p>
    <w:p w14:paraId="16392AAB" w14:textId="77777777" w:rsidR="00E7275E" w:rsidRDefault="00E7275E" w:rsidP="00E7275E">
      <w:pPr>
        <w:rPr>
          <w:rFonts w:cs="Times New Roman"/>
          <w:szCs w:val="24"/>
        </w:rPr>
      </w:pPr>
    </w:p>
    <w:p w14:paraId="78446F53" w14:textId="77777777" w:rsidR="00E7275E" w:rsidRDefault="00E7275E" w:rsidP="00E7275E">
      <w:pPr>
        <w:rPr>
          <w:rFonts w:cs="Times New Roman"/>
          <w:szCs w:val="24"/>
        </w:rPr>
      </w:pPr>
    </w:p>
    <w:p w14:paraId="746FC6E0" w14:textId="77777777" w:rsidR="00E7275E" w:rsidRDefault="00E7275E" w:rsidP="00E7275E">
      <w:pPr>
        <w:jc w:val="center"/>
        <w:rPr>
          <w:rFonts w:cs="Times New Roman"/>
          <w:szCs w:val="24"/>
        </w:rPr>
      </w:pPr>
      <w:r w:rsidRPr="00A70BD4">
        <w:rPr>
          <w:rFonts w:cs="Times New Roman"/>
          <w:noProof/>
          <w:szCs w:val="24"/>
        </w:rPr>
        <w:lastRenderedPageBreak/>
        <w:drawing>
          <wp:inline distT="0" distB="0" distL="0" distR="0" wp14:anchorId="6969423D" wp14:editId="061F20B0">
            <wp:extent cx="5274310" cy="5470061"/>
            <wp:effectExtent l="0" t="0" r="2540" b="0"/>
            <wp:docPr id="9" name="图片 9" descr="D:\MSC IFN-gama RNA-seq\publication\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C IFN-gama RNA-seq\publication\Fig S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470061"/>
                    </a:xfrm>
                    <a:prstGeom prst="rect">
                      <a:avLst/>
                    </a:prstGeom>
                    <a:noFill/>
                    <a:ln>
                      <a:noFill/>
                    </a:ln>
                  </pic:spPr>
                </pic:pic>
              </a:graphicData>
            </a:graphic>
          </wp:inline>
        </w:drawing>
      </w:r>
    </w:p>
    <w:p w14:paraId="68BF55AF" w14:textId="12512C44" w:rsidR="00E7275E" w:rsidRPr="000675CE" w:rsidRDefault="00E7275E" w:rsidP="00E7275E">
      <w:pPr>
        <w:spacing w:beforeLines="50"/>
        <w:rPr>
          <w:rFonts w:cs="Times New Roman"/>
          <w:sz w:val="21"/>
        </w:rPr>
      </w:pPr>
      <w:r w:rsidRPr="00421D60">
        <w:rPr>
          <w:rFonts w:cs="Times New Roman" w:hint="eastAsia"/>
          <w:b/>
          <w:szCs w:val="24"/>
        </w:rPr>
        <w:t xml:space="preserve">Figure </w:t>
      </w:r>
      <w:r w:rsidRPr="00421D60">
        <w:rPr>
          <w:rFonts w:cs="Times New Roman"/>
          <w:b/>
          <w:szCs w:val="24"/>
        </w:rPr>
        <w:t>S3</w:t>
      </w:r>
      <w:r w:rsidRPr="00421D60">
        <w:rPr>
          <w:rFonts w:cs="Times New Roman" w:hint="eastAsia"/>
          <w:b/>
          <w:szCs w:val="24"/>
        </w:rPr>
        <w:t xml:space="preserve">. </w:t>
      </w:r>
      <w:r w:rsidRPr="00E7275E">
        <w:rPr>
          <w:rFonts w:cs="Times New Roman"/>
          <w:bCs/>
          <w:szCs w:val="24"/>
        </w:rPr>
        <w:t>Transcriptome variation across MSC samples</w:t>
      </w:r>
      <w:r>
        <w:rPr>
          <w:rFonts w:cs="Times New Roman"/>
          <w:b/>
          <w:szCs w:val="24"/>
        </w:rPr>
        <w:t xml:space="preserve">. </w:t>
      </w:r>
      <w:r w:rsidRPr="000675CE">
        <w:rPr>
          <w:rFonts w:cs="Times New Roman"/>
          <w:sz w:val="21"/>
        </w:rPr>
        <w:t>(</w:t>
      </w:r>
      <w:r w:rsidRPr="005F31EF">
        <w:rPr>
          <w:rFonts w:cs="Times New Roman"/>
          <w:b/>
          <w:szCs w:val="24"/>
        </w:rPr>
        <w:t>A</w:t>
      </w:r>
      <w:r w:rsidRPr="000675CE">
        <w:rPr>
          <w:rFonts w:cs="Times New Roman"/>
          <w:sz w:val="21"/>
        </w:rPr>
        <w:t>)</w:t>
      </w:r>
      <w:r w:rsidRPr="000675CE">
        <w:rPr>
          <w:rFonts w:cs="Times New Roman" w:hint="eastAsia"/>
          <w:sz w:val="21"/>
        </w:rPr>
        <w:t xml:space="preserve"> </w:t>
      </w:r>
      <w:r w:rsidRPr="000675CE">
        <w:rPr>
          <w:rFonts w:cs="Times New Roman"/>
          <w:sz w:val="21"/>
        </w:rPr>
        <w:t>Scatter plot</w:t>
      </w:r>
      <w:r w:rsidRPr="000675CE">
        <w:rPr>
          <w:rFonts w:cs="Times New Roman" w:hint="eastAsia"/>
          <w:sz w:val="21"/>
        </w:rPr>
        <w:t xml:space="preserve"> showing </w:t>
      </w:r>
      <w:r w:rsidRPr="000675CE">
        <w:rPr>
          <w:rFonts w:cs="Times New Roman"/>
          <w:sz w:val="21"/>
        </w:rPr>
        <w:t>DM value and mean expression (CPM) for each expressed gene</w:t>
      </w:r>
      <w:r w:rsidRPr="000675CE">
        <w:rPr>
          <w:rFonts w:cs="Times New Roman" w:hint="eastAsia"/>
          <w:sz w:val="21"/>
        </w:rPr>
        <w:t>.</w:t>
      </w:r>
      <w:r>
        <w:rPr>
          <w:rFonts w:cs="Times New Roman"/>
          <w:sz w:val="21"/>
        </w:rPr>
        <w:t xml:space="preserve"> </w:t>
      </w:r>
      <w:r w:rsidRPr="000675CE">
        <w:rPr>
          <w:rFonts w:cs="Times New Roman"/>
          <w:sz w:val="21"/>
        </w:rPr>
        <w:t>(</w:t>
      </w:r>
      <w:r w:rsidRPr="005F31EF">
        <w:rPr>
          <w:rFonts w:cs="Times New Roman"/>
          <w:b/>
          <w:szCs w:val="24"/>
        </w:rPr>
        <w:t>B</w:t>
      </w:r>
      <w:r w:rsidRPr="000675CE">
        <w:rPr>
          <w:rFonts w:cs="Times New Roman" w:hint="eastAsia"/>
          <w:sz w:val="21"/>
        </w:rPr>
        <w:t xml:space="preserve">) </w:t>
      </w:r>
      <w:r w:rsidRPr="000675CE">
        <w:rPr>
          <w:rFonts w:cs="Times New Roman"/>
          <w:sz w:val="21"/>
        </w:rPr>
        <w:t>Scatter plot</w:t>
      </w:r>
      <w:r w:rsidRPr="000675CE">
        <w:rPr>
          <w:rFonts w:cs="Times New Roman" w:hint="eastAsia"/>
          <w:sz w:val="21"/>
        </w:rPr>
        <w:t xml:space="preserve"> showing </w:t>
      </w:r>
      <w:r w:rsidRPr="000675CE">
        <w:rPr>
          <w:rFonts w:cs="Times New Roman"/>
          <w:sz w:val="21"/>
        </w:rPr>
        <w:t xml:space="preserve">DM value and gene length for each expressed </w:t>
      </w:r>
      <w:r w:rsidRPr="000675CE">
        <w:rPr>
          <w:sz w:val="21"/>
        </w:rPr>
        <w:t>gene</w:t>
      </w:r>
      <w:r w:rsidRPr="000675CE">
        <w:rPr>
          <w:rFonts w:cs="Times New Roman" w:hint="eastAsia"/>
          <w:sz w:val="21"/>
        </w:rPr>
        <w:t>. (</w:t>
      </w:r>
      <w:r w:rsidRPr="005F31EF">
        <w:rPr>
          <w:rFonts w:cs="Times New Roman"/>
          <w:b/>
          <w:szCs w:val="24"/>
        </w:rPr>
        <w:t>C</w:t>
      </w:r>
      <w:r w:rsidRPr="000675CE">
        <w:rPr>
          <w:rFonts w:cs="Times New Roman"/>
          <w:sz w:val="21"/>
        </w:rPr>
        <w:t>)</w:t>
      </w:r>
      <w:r w:rsidRPr="000675CE">
        <w:rPr>
          <w:rFonts w:cs="Times New Roman" w:hint="eastAsia"/>
          <w:sz w:val="21"/>
        </w:rPr>
        <w:t xml:space="preserve"> </w:t>
      </w:r>
      <w:r w:rsidRPr="000675CE">
        <w:rPr>
          <w:rFonts w:cs="Times New Roman"/>
          <w:sz w:val="21"/>
        </w:rPr>
        <w:t>GESA positive results showing enrichment in GO cellular component (left) and molecular function (right) gene sets database based on ranked genes list in descending order by the DM value. (</w:t>
      </w:r>
      <w:r w:rsidRPr="005F31EF">
        <w:rPr>
          <w:rFonts w:cs="Times New Roman"/>
          <w:b/>
          <w:szCs w:val="24"/>
        </w:rPr>
        <w:t>D</w:t>
      </w:r>
      <w:r w:rsidRPr="000675CE">
        <w:rPr>
          <w:rFonts w:cs="Times New Roman"/>
          <w:sz w:val="21"/>
        </w:rPr>
        <w:t>) GESA negative results showing enrichment in GO gene sets database based on ranked genes list in descending order by the DM value. Only the top20 terms with highest NES were presented (p&lt;0.001).</w:t>
      </w:r>
    </w:p>
    <w:p w14:paraId="0F4700DB" w14:textId="77777777" w:rsidR="00E7275E" w:rsidRDefault="00E7275E" w:rsidP="00E7275E">
      <w:pPr>
        <w:pStyle w:val="aff0"/>
        <w:spacing w:before="0" w:beforeAutospacing="0" w:after="0" w:afterAutospacing="0"/>
        <w:jc w:val="both"/>
      </w:pPr>
    </w:p>
    <w:p w14:paraId="31F882B6" w14:textId="77777777" w:rsidR="00E7275E" w:rsidRDefault="00E7275E" w:rsidP="00E7275E">
      <w:pPr>
        <w:pStyle w:val="aff0"/>
        <w:spacing w:before="0" w:beforeAutospacing="0" w:after="0" w:afterAutospacing="0"/>
        <w:jc w:val="both"/>
      </w:pPr>
    </w:p>
    <w:p w14:paraId="25BB5FF4" w14:textId="77777777" w:rsidR="00E7275E" w:rsidRDefault="00E7275E" w:rsidP="00E7275E">
      <w:pPr>
        <w:pStyle w:val="aff0"/>
        <w:spacing w:before="0" w:beforeAutospacing="0" w:after="0" w:afterAutospacing="0"/>
        <w:jc w:val="both"/>
      </w:pPr>
    </w:p>
    <w:p w14:paraId="205CD355" w14:textId="77777777" w:rsidR="00E7275E" w:rsidRDefault="00E7275E" w:rsidP="00E7275E">
      <w:pPr>
        <w:pStyle w:val="aff0"/>
        <w:spacing w:before="0" w:beforeAutospacing="0" w:after="0" w:afterAutospacing="0"/>
        <w:jc w:val="both"/>
      </w:pPr>
    </w:p>
    <w:p w14:paraId="2424267E" w14:textId="77777777" w:rsidR="00E7275E" w:rsidRDefault="00E7275E" w:rsidP="00E7275E">
      <w:pPr>
        <w:pStyle w:val="aff0"/>
        <w:spacing w:before="0" w:beforeAutospacing="0" w:after="0" w:afterAutospacing="0"/>
      </w:pPr>
    </w:p>
    <w:p w14:paraId="19E5759C" w14:textId="77777777" w:rsidR="00E7275E" w:rsidRDefault="00E7275E" w:rsidP="00E7275E">
      <w:pPr>
        <w:pStyle w:val="aff0"/>
        <w:spacing w:before="0" w:beforeAutospacing="0" w:after="0" w:afterAutospacing="0"/>
      </w:pPr>
    </w:p>
    <w:p w14:paraId="12DDA03D" w14:textId="77777777" w:rsidR="00E7275E" w:rsidRDefault="00E7275E" w:rsidP="00E7275E">
      <w:pPr>
        <w:pStyle w:val="aff0"/>
        <w:spacing w:before="0" w:beforeAutospacing="0" w:after="0" w:afterAutospacing="0"/>
      </w:pPr>
    </w:p>
    <w:p w14:paraId="5B591156" w14:textId="77777777" w:rsidR="00E7275E" w:rsidRDefault="00E7275E" w:rsidP="00E7275E">
      <w:pPr>
        <w:pStyle w:val="aff0"/>
        <w:spacing w:before="0" w:beforeAutospacing="0" w:after="0" w:afterAutospacing="0"/>
        <w:jc w:val="both"/>
      </w:pPr>
    </w:p>
    <w:p w14:paraId="02FAED88" w14:textId="77777777" w:rsidR="00E7275E" w:rsidRPr="00470794" w:rsidRDefault="00E7275E" w:rsidP="00E7275E">
      <w:pPr>
        <w:jc w:val="center"/>
        <w:rPr>
          <w:rFonts w:cs="Times New Roman"/>
        </w:rPr>
      </w:pPr>
      <w:r w:rsidRPr="00CE5450">
        <w:rPr>
          <w:rFonts w:cs="Times New Roman"/>
          <w:noProof/>
        </w:rPr>
        <w:lastRenderedPageBreak/>
        <w:drawing>
          <wp:inline distT="0" distB="0" distL="0" distR="0" wp14:anchorId="7335C372" wp14:editId="7097DF80">
            <wp:extent cx="5040000" cy="3212655"/>
            <wp:effectExtent l="0" t="0" r="8255" b="6985"/>
            <wp:docPr id="13" name="图片 13" descr="D:\MSC IFN-gama RNA-seq\download\G0-G4 specif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SC IFN-gama RNA-seq\download\G0-G4 specific.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3212655"/>
                    </a:xfrm>
                    <a:prstGeom prst="rect">
                      <a:avLst/>
                    </a:prstGeom>
                    <a:noFill/>
                    <a:ln>
                      <a:noFill/>
                    </a:ln>
                  </pic:spPr>
                </pic:pic>
              </a:graphicData>
            </a:graphic>
          </wp:inline>
        </w:drawing>
      </w:r>
    </w:p>
    <w:p w14:paraId="77F3966B" w14:textId="36CDD582" w:rsidR="00E7275E" w:rsidRPr="00421D60" w:rsidRDefault="00E7275E" w:rsidP="00E7275E">
      <w:pPr>
        <w:spacing w:beforeLines="50"/>
        <w:rPr>
          <w:rFonts w:cs="Times New Roman"/>
          <w:sz w:val="21"/>
        </w:rPr>
      </w:pPr>
      <w:r w:rsidRPr="00421D60">
        <w:rPr>
          <w:rFonts w:cs="Times New Roman" w:hint="eastAsia"/>
          <w:b/>
          <w:szCs w:val="24"/>
        </w:rPr>
        <w:t>Figure S4</w:t>
      </w:r>
      <w:r w:rsidRPr="00421D60">
        <w:rPr>
          <w:rFonts w:cs="Times New Roman"/>
          <w:b/>
          <w:szCs w:val="24"/>
        </w:rPr>
        <w:t>.</w:t>
      </w:r>
      <w:r w:rsidRPr="00421D60">
        <w:rPr>
          <w:rFonts w:cs="Times New Roman" w:hint="eastAsia"/>
          <w:b/>
          <w:szCs w:val="24"/>
        </w:rPr>
        <w:t xml:space="preserve"> </w:t>
      </w:r>
      <w:r w:rsidRPr="00E7275E">
        <w:rPr>
          <w:rFonts w:cs="Times New Roman"/>
          <w:bCs/>
          <w:szCs w:val="24"/>
        </w:rPr>
        <w:t>Differential gene expression and function enrichment analysis of MSCs among G0, G2, G3 and G4</w:t>
      </w:r>
      <w:r w:rsidRPr="00E7275E">
        <w:rPr>
          <w:rFonts w:cs="Times New Roman" w:hint="eastAsia"/>
          <w:bCs/>
          <w:szCs w:val="24"/>
          <w:lang w:eastAsia="zh-CN"/>
        </w:rPr>
        <w:t>.</w:t>
      </w:r>
      <w:r w:rsidRPr="00E7275E">
        <w:rPr>
          <w:rFonts w:cs="Times New Roman"/>
          <w:bCs/>
          <w:szCs w:val="24"/>
          <w:lang w:eastAsia="zh-CN"/>
        </w:rPr>
        <w:t xml:space="preserve"> </w:t>
      </w:r>
      <w:r w:rsidRPr="00E7275E">
        <w:rPr>
          <w:rFonts w:cs="Times New Roman"/>
          <w:bCs/>
          <w:sz w:val="21"/>
        </w:rPr>
        <w:t>(</w:t>
      </w:r>
      <w:r w:rsidRPr="005F31EF">
        <w:rPr>
          <w:rFonts w:cs="Times New Roman"/>
          <w:b/>
          <w:szCs w:val="24"/>
        </w:rPr>
        <w:t>A</w:t>
      </w:r>
      <w:r w:rsidRPr="00421D60">
        <w:rPr>
          <w:rFonts w:cs="Times New Roman"/>
          <w:sz w:val="21"/>
        </w:rPr>
        <w:t>) Results of GO biological process enrichment analysis for genes upregulated in G0.</w:t>
      </w:r>
      <w:r>
        <w:rPr>
          <w:rFonts w:cs="Times New Roman"/>
          <w:sz w:val="21"/>
        </w:rPr>
        <w:t xml:space="preserve"> </w:t>
      </w:r>
      <w:r w:rsidRPr="00421D60">
        <w:rPr>
          <w:rFonts w:cs="Times New Roman"/>
          <w:sz w:val="21"/>
        </w:rPr>
        <w:t>(</w:t>
      </w:r>
      <w:r w:rsidRPr="005F31EF">
        <w:rPr>
          <w:rFonts w:cs="Times New Roman"/>
          <w:b/>
          <w:szCs w:val="24"/>
        </w:rPr>
        <w:t>B</w:t>
      </w:r>
      <w:r w:rsidRPr="00421D60">
        <w:rPr>
          <w:rFonts w:cs="Times New Roman"/>
          <w:sz w:val="21"/>
        </w:rPr>
        <w:t>) Representative genes upregulated in G0</w:t>
      </w:r>
      <w:r>
        <w:rPr>
          <w:rFonts w:cs="Times New Roman"/>
          <w:sz w:val="21"/>
        </w:rPr>
        <w:t xml:space="preserve">. </w:t>
      </w:r>
      <w:r w:rsidRPr="00421D60">
        <w:rPr>
          <w:rFonts w:cs="Times New Roman"/>
          <w:sz w:val="21"/>
        </w:rPr>
        <w:t>(</w:t>
      </w:r>
      <w:r w:rsidRPr="005F31EF">
        <w:rPr>
          <w:rFonts w:cs="Times New Roman"/>
          <w:b/>
          <w:szCs w:val="24"/>
        </w:rPr>
        <w:t>C</w:t>
      </w:r>
      <w:r w:rsidRPr="00421D60">
        <w:rPr>
          <w:rFonts w:cs="Times New Roman"/>
          <w:sz w:val="21"/>
        </w:rPr>
        <w:t>) Results of GO biological process enrichment analysis for genes upregulated in G</w:t>
      </w:r>
      <w:r>
        <w:rPr>
          <w:rFonts w:cs="Times New Roman"/>
          <w:sz w:val="21"/>
        </w:rPr>
        <w:t>2</w:t>
      </w:r>
      <w:r w:rsidRPr="00421D60">
        <w:rPr>
          <w:rFonts w:cs="Times New Roman"/>
          <w:sz w:val="21"/>
        </w:rPr>
        <w:t>.</w:t>
      </w:r>
      <w:r>
        <w:rPr>
          <w:rFonts w:cs="Times New Roman"/>
          <w:sz w:val="21"/>
        </w:rPr>
        <w:t xml:space="preserve"> </w:t>
      </w:r>
      <w:r w:rsidRPr="00421D60">
        <w:rPr>
          <w:rFonts w:cs="Times New Roman"/>
          <w:sz w:val="21"/>
        </w:rPr>
        <w:t>(</w:t>
      </w:r>
      <w:r w:rsidRPr="005F31EF">
        <w:rPr>
          <w:rFonts w:cs="Times New Roman"/>
          <w:b/>
          <w:szCs w:val="24"/>
        </w:rPr>
        <w:t>D</w:t>
      </w:r>
      <w:r w:rsidRPr="00421D60">
        <w:rPr>
          <w:rFonts w:cs="Times New Roman"/>
          <w:sz w:val="21"/>
        </w:rPr>
        <w:t>) Representative genes upregulated in G</w:t>
      </w:r>
      <w:r>
        <w:rPr>
          <w:rFonts w:cs="Times New Roman"/>
          <w:sz w:val="21"/>
        </w:rPr>
        <w:t xml:space="preserve">2. </w:t>
      </w:r>
      <w:r w:rsidRPr="00421D60">
        <w:rPr>
          <w:rFonts w:cs="Times New Roman"/>
          <w:sz w:val="21"/>
        </w:rPr>
        <w:t>(</w:t>
      </w:r>
      <w:r w:rsidRPr="005F31EF">
        <w:rPr>
          <w:rFonts w:cs="Times New Roman"/>
          <w:b/>
          <w:szCs w:val="24"/>
        </w:rPr>
        <w:t>E</w:t>
      </w:r>
      <w:r w:rsidRPr="00421D60">
        <w:rPr>
          <w:rFonts w:cs="Times New Roman"/>
          <w:sz w:val="21"/>
        </w:rPr>
        <w:t>) Results of GO biological process enrichment analysis for genes upregulated in G</w:t>
      </w:r>
      <w:r>
        <w:rPr>
          <w:rFonts w:cs="Times New Roman"/>
          <w:sz w:val="21"/>
        </w:rPr>
        <w:t>3</w:t>
      </w:r>
      <w:r w:rsidRPr="00421D60">
        <w:rPr>
          <w:rFonts w:cs="Times New Roman"/>
          <w:sz w:val="21"/>
        </w:rPr>
        <w:t>.</w:t>
      </w:r>
      <w:r>
        <w:rPr>
          <w:rFonts w:cs="Times New Roman"/>
          <w:sz w:val="21"/>
        </w:rPr>
        <w:t xml:space="preserve"> </w:t>
      </w:r>
      <w:r w:rsidRPr="00421D60">
        <w:rPr>
          <w:rFonts w:cs="Times New Roman"/>
          <w:sz w:val="21"/>
        </w:rPr>
        <w:t>(</w:t>
      </w:r>
      <w:r w:rsidRPr="005F31EF">
        <w:rPr>
          <w:rFonts w:cs="Times New Roman"/>
          <w:b/>
          <w:szCs w:val="24"/>
        </w:rPr>
        <w:t>F</w:t>
      </w:r>
      <w:r w:rsidRPr="00421D60">
        <w:rPr>
          <w:rFonts w:cs="Times New Roman"/>
          <w:sz w:val="21"/>
        </w:rPr>
        <w:t>) Representative genes upregulated in G</w:t>
      </w:r>
      <w:r>
        <w:rPr>
          <w:rFonts w:cs="Times New Roman"/>
          <w:sz w:val="21"/>
        </w:rPr>
        <w:t xml:space="preserve">3. </w:t>
      </w:r>
      <w:r w:rsidRPr="00421D60">
        <w:rPr>
          <w:rFonts w:cs="Times New Roman"/>
          <w:sz w:val="21"/>
        </w:rPr>
        <w:t>(</w:t>
      </w:r>
      <w:r w:rsidRPr="005F31EF">
        <w:rPr>
          <w:rFonts w:cs="Times New Roman"/>
          <w:b/>
          <w:szCs w:val="24"/>
        </w:rPr>
        <w:t>G</w:t>
      </w:r>
      <w:r w:rsidRPr="00421D60">
        <w:rPr>
          <w:rFonts w:cs="Times New Roman"/>
          <w:sz w:val="21"/>
        </w:rPr>
        <w:t>) Results of GO biological process enrichment analysis for genes upregulated in G</w:t>
      </w:r>
      <w:r>
        <w:rPr>
          <w:rFonts w:cs="Times New Roman"/>
          <w:sz w:val="21"/>
        </w:rPr>
        <w:t>4</w:t>
      </w:r>
      <w:r w:rsidRPr="00421D60">
        <w:rPr>
          <w:rFonts w:cs="Times New Roman"/>
          <w:sz w:val="21"/>
        </w:rPr>
        <w:t>.</w:t>
      </w:r>
      <w:r>
        <w:rPr>
          <w:rFonts w:cs="Times New Roman"/>
          <w:sz w:val="21"/>
        </w:rPr>
        <w:t xml:space="preserve"> </w:t>
      </w:r>
      <w:r w:rsidRPr="00421D60">
        <w:rPr>
          <w:rFonts w:cs="Times New Roman"/>
          <w:sz w:val="21"/>
        </w:rPr>
        <w:t>(H) Representative genes upregulated in G</w:t>
      </w:r>
      <w:r>
        <w:rPr>
          <w:rFonts w:cs="Times New Roman"/>
          <w:sz w:val="21"/>
        </w:rPr>
        <w:t>4</w:t>
      </w:r>
      <w:r>
        <w:rPr>
          <w:rFonts w:cs="Times New Roman" w:hint="eastAsia"/>
          <w:sz w:val="21"/>
        </w:rPr>
        <w:t>.</w:t>
      </w:r>
    </w:p>
    <w:p w14:paraId="56DE717E" w14:textId="77777777" w:rsidR="00E7275E" w:rsidRPr="00421D60" w:rsidRDefault="00E7275E" w:rsidP="00E7275E">
      <w:pPr>
        <w:pStyle w:val="aff0"/>
        <w:spacing w:before="0" w:beforeAutospacing="0" w:after="0" w:afterAutospacing="0"/>
        <w:jc w:val="both"/>
      </w:pPr>
    </w:p>
    <w:p w14:paraId="2EB4DAE5" w14:textId="77777777" w:rsidR="00E7275E" w:rsidRDefault="00E7275E" w:rsidP="00E7275E">
      <w:pPr>
        <w:pStyle w:val="aff0"/>
        <w:spacing w:before="0" w:beforeAutospacing="0" w:after="0" w:afterAutospacing="0"/>
        <w:jc w:val="both"/>
      </w:pPr>
    </w:p>
    <w:p w14:paraId="6B3E6126" w14:textId="77777777" w:rsidR="00E7275E" w:rsidRDefault="00E7275E" w:rsidP="00E7275E">
      <w:pPr>
        <w:pStyle w:val="aff0"/>
        <w:spacing w:before="0" w:beforeAutospacing="0" w:after="0" w:afterAutospacing="0"/>
        <w:jc w:val="both"/>
      </w:pPr>
    </w:p>
    <w:p w14:paraId="5321E677" w14:textId="77777777" w:rsidR="00E7275E" w:rsidRDefault="00E7275E" w:rsidP="00E7275E">
      <w:pPr>
        <w:pStyle w:val="aff0"/>
        <w:spacing w:before="0" w:beforeAutospacing="0" w:after="0" w:afterAutospacing="0"/>
        <w:jc w:val="both"/>
      </w:pPr>
    </w:p>
    <w:p w14:paraId="56934037" w14:textId="77777777" w:rsidR="00E7275E" w:rsidRDefault="00E7275E" w:rsidP="00E7275E">
      <w:pPr>
        <w:pStyle w:val="aff0"/>
        <w:spacing w:before="0" w:beforeAutospacing="0" w:after="0" w:afterAutospacing="0"/>
        <w:jc w:val="both"/>
      </w:pPr>
    </w:p>
    <w:p w14:paraId="6A1367C7" w14:textId="77777777" w:rsidR="00E7275E" w:rsidRDefault="00E7275E" w:rsidP="00E7275E">
      <w:pPr>
        <w:pStyle w:val="aff0"/>
        <w:spacing w:before="0" w:beforeAutospacing="0" w:after="0" w:afterAutospacing="0"/>
        <w:jc w:val="both"/>
      </w:pPr>
    </w:p>
    <w:p w14:paraId="0581296B" w14:textId="77777777" w:rsidR="00E7275E" w:rsidRDefault="00E7275E" w:rsidP="00E7275E">
      <w:pPr>
        <w:pStyle w:val="aff0"/>
        <w:spacing w:before="0" w:beforeAutospacing="0" w:after="0" w:afterAutospacing="0"/>
        <w:jc w:val="both"/>
      </w:pPr>
    </w:p>
    <w:p w14:paraId="471EA578" w14:textId="77777777" w:rsidR="00E7275E" w:rsidRDefault="00E7275E" w:rsidP="00E7275E">
      <w:pPr>
        <w:pStyle w:val="aff0"/>
        <w:spacing w:before="0" w:beforeAutospacing="0" w:after="0" w:afterAutospacing="0"/>
        <w:jc w:val="both"/>
      </w:pPr>
    </w:p>
    <w:p w14:paraId="7DBEBDE3" w14:textId="77777777" w:rsidR="00E7275E" w:rsidRDefault="00E7275E" w:rsidP="00E7275E">
      <w:pPr>
        <w:pStyle w:val="aff0"/>
        <w:spacing w:before="0" w:beforeAutospacing="0" w:after="0" w:afterAutospacing="0"/>
        <w:jc w:val="both"/>
      </w:pPr>
    </w:p>
    <w:p w14:paraId="1987B0BE" w14:textId="77777777" w:rsidR="00E7275E" w:rsidRDefault="00E7275E" w:rsidP="00E7275E">
      <w:pPr>
        <w:pStyle w:val="aff0"/>
        <w:spacing w:before="0" w:beforeAutospacing="0" w:after="0" w:afterAutospacing="0"/>
        <w:jc w:val="both"/>
      </w:pPr>
    </w:p>
    <w:p w14:paraId="0594257F" w14:textId="77777777" w:rsidR="00E7275E" w:rsidRDefault="00E7275E" w:rsidP="00E7275E">
      <w:pPr>
        <w:pStyle w:val="aff0"/>
        <w:spacing w:before="0" w:beforeAutospacing="0" w:after="0" w:afterAutospacing="0"/>
        <w:jc w:val="both"/>
      </w:pPr>
    </w:p>
    <w:p w14:paraId="1F6F1CA8" w14:textId="77777777" w:rsidR="00E7275E" w:rsidRDefault="00E7275E" w:rsidP="00E7275E">
      <w:pPr>
        <w:pStyle w:val="aff0"/>
        <w:spacing w:before="0" w:beforeAutospacing="0" w:after="0" w:afterAutospacing="0"/>
        <w:jc w:val="both"/>
      </w:pPr>
    </w:p>
    <w:p w14:paraId="04AB1042" w14:textId="77777777" w:rsidR="00E7275E" w:rsidRDefault="00E7275E" w:rsidP="00E7275E">
      <w:pPr>
        <w:pStyle w:val="aff0"/>
        <w:spacing w:before="0" w:beforeAutospacing="0" w:after="0" w:afterAutospacing="0"/>
        <w:jc w:val="both"/>
      </w:pPr>
    </w:p>
    <w:p w14:paraId="319B626F" w14:textId="77777777" w:rsidR="00E7275E" w:rsidRDefault="00E7275E" w:rsidP="00E7275E">
      <w:pPr>
        <w:pStyle w:val="aff0"/>
        <w:spacing w:before="0" w:beforeAutospacing="0" w:after="0" w:afterAutospacing="0"/>
        <w:jc w:val="both"/>
      </w:pPr>
    </w:p>
    <w:p w14:paraId="311C077B" w14:textId="77777777" w:rsidR="00E7275E" w:rsidRDefault="00E7275E" w:rsidP="00E7275E">
      <w:pPr>
        <w:pStyle w:val="aff0"/>
        <w:spacing w:before="0" w:beforeAutospacing="0" w:after="0" w:afterAutospacing="0"/>
        <w:jc w:val="both"/>
      </w:pPr>
    </w:p>
    <w:p w14:paraId="1B57B448" w14:textId="77777777" w:rsidR="00E7275E" w:rsidRDefault="00E7275E" w:rsidP="00E7275E">
      <w:pPr>
        <w:pStyle w:val="aff0"/>
        <w:spacing w:before="0" w:beforeAutospacing="0" w:after="0" w:afterAutospacing="0"/>
        <w:jc w:val="both"/>
      </w:pPr>
    </w:p>
    <w:p w14:paraId="0EABE349" w14:textId="77777777" w:rsidR="00E7275E" w:rsidRDefault="00E7275E" w:rsidP="00E7275E">
      <w:pPr>
        <w:pStyle w:val="aff0"/>
        <w:spacing w:before="0" w:beforeAutospacing="0" w:after="0" w:afterAutospacing="0"/>
        <w:jc w:val="both"/>
      </w:pPr>
    </w:p>
    <w:p w14:paraId="733B12AD" w14:textId="3779C4E7" w:rsidR="00E7275E" w:rsidRDefault="00AA7513" w:rsidP="00E7275E">
      <w:pPr>
        <w:pStyle w:val="aff0"/>
        <w:spacing w:before="0" w:beforeAutospacing="0" w:after="0" w:afterAutospacing="0"/>
        <w:jc w:val="center"/>
      </w:pPr>
      <w:r>
        <w:rPr>
          <w:noProof/>
        </w:rPr>
        <w:lastRenderedPageBreak/>
        <w:drawing>
          <wp:inline distT="0" distB="0" distL="0" distR="0" wp14:anchorId="55839414" wp14:editId="45A4BD7B">
            <wp:extent cx="6208395" cy="5478145"/>
            <wp:effectExtent l="0" t="0" r="190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395" cy="5478145"/>
                    </a:xfrm>
                    <a:prstGeom prst="rect">
                      <a:avLst/>
                    </a:prstGeom>
                  </pic:spPr>
                </pic:pic>
              </a:graphicData>
            </a:graphic>
          </wp:inline>
        </w:drawing>
      </w:r>
    </w:p>
    <w:p w14:paraId="515AF9D0" w14:textId="2DD27FBD" w:rsidR="00E7275E" w:rsidRPr="004F3215" w:rsidRDefault="00E7275E" w:rsidP="00E7275E">
      <w:pPr>
        <w:spacing w:beforeLines="50"/>
        <w:rPr>
          <w:rFonts w:cs="Times New Roman"/>
        </w:rPr>
      </w:pPr>
      <w:r w:rsidRPr="004F3215">
        <w:rPr>
          <w:rFonts w:cs="Times New Roman" w:hint="eastAsia"/>
          <w:b/>
          <w:szCs w:val="24"/>
        </w:rPr>
        <w:t>Fig</w:t>
      </w:r>
      <w:r w:rsidRPr="004F3215">
        <w:rPr>
          <w:rFonts w:cs="Times New Roman"/>
          <w:b/>
          <w:szCs w:val="24"/>
        </w:rPr>
        <w:t>ure</w:t>
      </w:r>
      <w:r w:rsidRPr="004F3215">
        <w:rPr>
          <w:rFonts w:cs="Times New Roman" w:hint="eastAsia"/>
          <w:b/>
          <w:szCs w:val="24"/>
        </w:rPr>
        <w:t xml:space="preserve"> S5</w:t>
      </w:r>
      <w:r w:rsidRPr="004F3215">
        <w:rPr>
          <w:rFonts w:cs="Times New Roman"/>
          <w:b/>
          <w:szCs w:val="24"/>
        </w:rPr>
        <w:t>.</w:t>
      </w:r>
      <w:r w:rsidRPr="00E7275E">
        <w:rPr>
          <w:rFonts w:cs="Times New Roman"/>
          <w:bCs/>
          <w:szCs w:val="24"/>
        </w:rPr>
        <w:t xml:space="preserve"> Expression variability of MSCs in response to </w:t>
      </w:r>
      <w:proofErr w:type="spellStart"/>
      <w:r w:rsidRPr="00E7275E">
        <w:rPr>
          <w:rFonts w:cs="Times New Roman"/>
          <w:bCs/>
          <w:szCs w:val="24"/>
        </w:rPr>
        <w:t>IFNγ</w:t>
      </w:r>
      <w:proofErr w:type="spellEnd"/>
      <w:r w:rsidRPr="00E7275E">
        <w:rPr>
          <w:rFonts w:cs="Times New Roman"/>
          <w:bCs/>
          <w:szCs w:val="24"/>
        </w:rPr>
        <w:t xml:space="preserve">. </w:t>
      </w:r>
      <w:r w:rsidRPr="00E7275E">
        <w:rPr>
          <w:rFonts w:cs="Times New Roman"/>
          <w:bCs/>
        </w:rPr>
        <w:t>(</w:t>
      </w:r>
      <w:r w:rsidRPr="005F31EF">
        <w:rPr>
          <w:rFonts w:cs="Times New Roman"/>
          <w:b/>
          <w:szCs w:val="24"/>
        </w:rPr>
        <w:t>A</w:t>
      </w:r>
      <w:r w:rsidRPr="00E7275E">
        <w:rPr>
          <w:rFonts w:cs="Times New Roman"/>
          <w:bCs/>
        </w:rPr>
        <w:t xml:space="preserve">) </w:t>
      </w:r>
      <w:proofErr w:type="spellStart"/>
      <w:r w:rsidRPr="00E7275E">
        <w:rPr>
          <w:rFonts w:cs="Times New Roman"/>
          <w:bCs/>
        </w:rPr>
        <w:t>Barplot</w:t>
      </w:r>
      <w:proofErr w:type="spellEnd"/>
      <w:r w:rsidRPr="00E7275E">
        <w:rPr>
          <w:rFonts w:cs="Times New Roman"/>
          <w:bCs/>
        </w:rPr>
        <w:t xml:space="preserve"> showing genes responded differently to the </w:t>
      </w:r>
      <w:proofErr w:type="spellStart"/>
      <w:r w:rsidRPr="00E7275E">
        <w:rPr>
          <w:rFonts w:cs="Times New Roman"/>
          <w:bCs/>
        </w:rPr>
        <w:t>IFNγ</w:t>
      </w:r>
      <w:proofErr w:type="spellEnd"/>
      <w:r w:rsidRPr="00E7275E">
        <w:rPr>
          <w:rFonts w:cs="Times New Roman"/>
          <w:bCs/>
        </w:rPr>
        <w:t xml:space="preserve"> among </w:t>
      </w:r>
      <w:r w:rsidR="00AA7513">
        <w:rPr>
          <w:rFonts w:cs="Times New Roman"/>
          <w:bCs/>
        </w:rPr>
        <w:t>ss</w:t>
      </w:r>
      <w:r w:rsidRPr="00E7275E">
        <w:rPr>
          <w:rFonts w:cs="Times New Roman"/>
          <w:bCs/>
        </w:rPr>
        <w:t xml:space="preserve">G0, </w:t>
      </w:r>
      <w:r w:rsidR="00AA7513">
        <w:rPr>
          <w:rFonts w:cs="Times New Roman"/>
          <w:bCs/>
        </w:rPr>
        <w:t>ss</w:t>
      </w:r>
      <w:r w:rsidRPr="00E7275E">
        <w:rPr>
          <w:rFonts w:cs="Times New Roman"/>
          <w:bCs/>
        </w:rPr>
        <w:t xml:space="preserve">G2, and </w:t>
      </w:r>
      <w:r w:rsidR="00AA7513">
        <w:rPr>
          <w:rFonts w:cs="Times New Roman"/>
          <w:bCs/>
        </w:rPr>
        <w:t>ss</w:t>
      </w:r>
      <w:r w:rsidRPr="00E7275E">
        <w:rPr>
          <w:rFonts w:cs="Times New Roman"/>
          <w:bCs/>
        </w:rPr>
        <w:t>G4. (</w:t>
      </w:r>
      <w:r w:rsidRPr="005F31EF">
        <w:rPr>
          <w:rFonts w:cs="Times New Roman"/>
          <w:b/>
          <w:szCs w:val="24"/>
        </w:rPr>
        <w:t>B</w:t>
      </w:r>
      <w:r w:rsidRPr="00E7275E">
        <w:rPr>
          <w:rFonts w:cs="Times New Roman"/>
          <w:bCs/>
        </w:rPr>
        <w:t xml:space="preserve">) Venn diagraming showing overlap of genes responded differently to the </w:t>
      </w:r>
      <w:proofErr w:type="spellStart"/>
      <w:r w:rsidRPr="00E7275E">
        <w:rPr>
          <w:rFonts w:cs="Times New Roman"/>
          <w:bCs/>
        </w:rPr>
        <w:t>IFNγ</w:t>
      </w:r>
      <w:proofErr w:type="spellEnd"/>
      <w:r w:rsidRPr="00E7275E">
        <w:rPr>
          <w:rFonts w:cs="Times New Roman"/>
          <w:bCs/>
        </w:rPr>
        <w:t xml:space="preserve"> among </w:t>
      </w:r>
      <w:r w:rsidR="00AA7513">
        <w:rPr>
          <w:rFonts w:cs="Times New Roman"/>
          <w:bCs/>
        </w:rPr>
        <w:t>ss</w:t>
      </w:r>
      <w:r w:rsidRPr="00E7275E">
        <w:rPr>
          <w:rFonts w:cs="Times New Roman"/>
          <w:bCs/>
        </w:rPr>
        <w:t xml:space="preserve">G0, </w:t>
      </w:r>
      <w:r w:rsidR="00AA7513">
        <w:rPr>
          <w:rFonts w:cs="Times New Roman"/>
          <w:bCs/>
        </w:rPr>
        <w:t>ss</w:t>
      </w:r>
      <w:r w:rsidRPr="00E7275E">
        <w:rPr>
          <w:rFonts w:cs="Times New Roman"/>
          <w:bCs/>
        </w:rPr>
        <w:t xml:space="preserve">G2, and </w:t>
      </w:r>
      <w:r w:rsidR="00AA7513">
        <w:rPr>
          <w:rFonts w:cs="Times New Roman"/>
          <w:bCs/>
        </w:rPr>
        <w:t>ss</w:t>
      </w:r>
      <w:r w:rsidRPr="00E7275E">
        <w:rPr>
          <w:rFonts w:cs="Times New Roman"/>
          <w:bCs/>
        </w:rPr>
        <w:t xml:space="preserve">G4. </w:t>
      </w:r>
      <w:r w:rsidRPr="00E7275E">
        <w:rPr>
          <w:rFonts w:cs="Times New Roman" w:hint="eastAsia"/>
          <w:bCs/>
        </w:rPr>
        <w:t>(</w:t>
      </w:r>
      <w:r w:rsidRPr="005F31EF">
        <w:rPr>
          <w:rFonts w:cs="Times New Roman"/>
          <w:b/>
          <w:szCs w:val="24"/>
        </w:rPr>
        <w:t>C-E</w:t>
      </w:r>
      <w:r w:rsidRPr="00E7275E">
        <w:rPr>
          <w:rFonts w:cs="Times New Roman" w:hint="eastAsia"/>
          <w:bCs/>
        </w:rPr>
        <w:t>)</w:t>
      </w:r>
      <w:r w:rsidRPr="00E7275E">
        <w:rPr>
          <w:rFonts w:cs="Times New Roman"/>
          <w:bCs/>
        </w:rPr>
        <w:t xml:space="preserve"> Barplot showing enrichment of genes responded differently to the </w:t>
      </w:r>
      <w:proofErr w:type="spellStart"/>
      <w:r w:rsidRPr="00E7275E">
        <w:rPr>
          <w:rFonts w:cs="Times New Roman"/>
          <w:bCs/>
        </w:rPr>
        <w:t>IFNγ</w:t>
      </w:r>
      <w:proofErr w:type="spellEnd"/>
      <w:r w:rsidRPr="00E7275E">
        <w:rPr>
          <w:rFonts w:cs="Times New Roman"/>
          <w:bCs/>
        </w:rPr>
        <w:t xml:space="preserve"> for </w:t>
      </w:r>
      <w:r w:rsidR="00AA7513">
        <w:rPr>
          <w:rFonts w:cs="Times New Roman"/>
          <w:bCs/>
        </w:rPr>
        <w:t>ss</w:t>
      </w:r>
      <w:r w:rsidRPr="00E7275E">
        <w:rPr>
          <w:rFonts w:cs="Times New Roman"/>
          <w:bCs/>
        </w:rPr>
        <w:t xml:space="preserve">G0 (C), </w:t>
      </w:r>
      <w:r w:rsidR="00AA7513">
        <w:rPr>
          <w:rFonts w:cs="Times New Roman"/>
          <w:bCs/>
        </w:rPr>
        <w:t>ss</w:t>
      </w:r>
      <w:r w:rsidRPr="00E7275E">
        <w:rPr>
          <w:rFonts w:cs="Times New Roman"/>
          <w:bCs/>
        </w:rPr>
        <w:t xml:space="preserve">G2(D), and </w:t>
      </w:r>
      <w:r w:rsidR="00AA7513">
        <w:rPr>
          <w:rFonts w:cs="Times New Roman"/>
          <w:bCs/>
        </w:rPr>
        <w:t>ss</w:t>
      </w:r>
      <w:r w:rsidRPr="00E7275E">
        <w:rPr>
          <w:rFonts w:cs="Times New Roman"/>
          <w:bCs/>
        </w:rPr>
        <w:t xml:space="preserve">G4 (E). </w:t>
      </w:r>
    </w:p>
    <w:p w14:paraId="2A2E84AB" w14:textId="77777777" w:rsidR="00E7275E" w:rsidRPr="004F3215" w:rsidRDefault="00E7275E" w:rsidP="00E7275E">
      <w:pPr>
        <w:rPr>
          <w:rFonts w:cs="Times New Roman"/>
        </w:rPr>
      </w:pPr>
    </w:p>
    <w:p w14:paraId="55A4615F" w14:textId="77777777" w:rsidR="00E7275E" w:rsidRPr="004F3215" w:rsidRDefault="00E7275E" w:rsidP="00E7275E">
      <w:pPr>
        <w:rPr>
          <w:rFonts w:cs="Times New Roman"/>
        </w:rPr>
      </w:pPr>
    </w:p>
    <w:p w14:paraId="1E385DC5" w14:textId="77777777" w:rsidR="00E7275E" w:rsidRPr="004F3215" w:rsidRDefault="00E7275E" w:rsidP="00E7275E">
      <w:pPr>
        <w:rPr>
          <w:rFonts w:cs="Times New Roman"/>
        </w:rPr>
      </w:pPr>
    </w:p>
    <w:p w14:paraId="73720363" w14:textId="77777777" w:rsidR="00E7275E" w:rsidRPr="004F3215" w:rsidRDefault="00E7275E" w:rsidP="00E7275E">
      <w:pPr>
        <w:rPr>
          <w:rFonts w:cs="Times New Roman"/>
        </w:rPr>
      </w:pPr>
    </w:p>
    <w:p w14:paraId="77F8EF56" w14:textId="77777777" w:rsidR="00E7275E" w:rsidRPr="004F3215" w:rsidRDefault="00E7275E" w:rsidP="00E7275E">
      <w:pPr>
        <w:rPr>
          <w:rFonts w:cs="Times New Roman"/>
        </w:rPr>
      </w:pPr>
    </w:p>
    <w:p w14:paraId="2402B88B" w14:textId="77777777" w:rsidR="00E7275E" w:rsidRPr="004F3215" w:rsidRDefault="00E7275E" w:rsidP="00E7275E">
      <w:pPr>
        <w:rPr>
          <w:rFonts w:cs="Times New Roman"/>
        </w:rPr>
      </w:pPr>
    </w:p>
    <w:p w14:paraId="5041FCC2" w14:textId="77777777" w:rsidR="00E7275E" w:rsidRDefault="00E7275E" w:rsidP="00E7275E">
      <w:pPr>
        <w:rPr>
          <w:rFonts w:cs="Times New Roman"/>
          <w:b/>
          <w:szCs w:val="24"/>
        </w:rPr>
      </w:pPr>
    </w:p>
    <w:p w14:paraId="0E8A8163" w14:textId="77777777" w:rsidR="00E7275E" w:rsidRDefault="00E7275E" w:rsidP="00E7275E">
      <w:pPr>
        <w:jc w:val="center"/>
        <w:rPr>
          <w:rFonts w:cs="Times New Roman"/>
          <w:b/>
          <w:szCs w:val="24"/>
        </w:rPr>
      </w:pPr>
      <w:r w:rsidRPr="00737BA4">
        <w:rPr>
          <w:rFonts w:cs="Times New Roman"/>
          <w:b/>
          <w:noProof/>
          <w:szCs w:val="24"/>
        </w:rPr>
        <w:drawing>
          <wp:inline distT="0" distB="0" distL="0" distR="0" wp14:anchorId="67125712" wp14:editId="45A33E02">
            <wp:extent cx="5274310" cy="5869797"/>
            <wp:effectExtent l="0" t="0" r="2540" b="0"/>
            <wp:docPr id="2" name="图片 2" descr="D:\MSC IFN-gama RNA-seq\download\PC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C IFN-gama RNA-seq\download\PCA.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869797"/>
                    </a:xfrm>
                    <a:prstGeom prst="rect">
                      <a:avLst/>
                    </a:prstGeom>
                    <a:noFill/>
                    <a:ln>
                      <a:noFill/>
                    </a:ln>
                  </pic:spPr>
                </pic:pic>
              </a:graphicData>
            </a:graphic>
          </wp:inline>
        </w:drawing>
      </w:r>
    </w:p>
    <w:p w14:paraId="2726A1F5" w14:textId="5C37559B" w:rsidR="00E7275E" w:rsidRPr="00737BA4" w:rsidRDefault="00E7275E" w:rsidP="00E7275E">
      <w:pPr>
        <w:spacing w:beforeLines="50"/>
        <w:rPr>
          <w:rFonts w:cs="Times New Roman"/>
          <w:b/>
          <w:szCs w:val="24"/>
        </w:rPr>
      </w:pPr>
      <w:r w:rsidRPr="00737BA4">
        <w:rPr>
          <w:rFonts w:cs="Times New Roman" w:hint="eastAsia"/>
          <w:b/>
          <w:szCs w:val="24"/>
        </w:rPr>
        <w:t xml:space="preserve">Figure S6. </w:t>
      </w:r>
      <w:r w:rsidRPr="00E7275E">
        <w:rPr>
          <w:rFonts w:cs="Times New Roman"/>
          <w:bCs/>
          <w:szCs w:val="24"/>
        </w:rPr>
        <w:t xml:space="preserve">PCA visualizing distance of samples based on different gene panels. </w:t>
      </w:r>
      <w:r w:rsidRPr="00737BA4">
        <w:rPr>
          <w:rFonts w:cs="Times New Roman" w:hint="eastAsia"/>
        </w:rPr>
        <w:t>(</w:t>
      </w:r>
      <w:r w:rsidRPr="005F31EF">
        <w:rPr>
          <w:rFonts w:cs="Times New Roman"/>
          <w:b/>
          <w:szCs w:val="24"/>
        </w:rPr>
        <w:t>A</w:t>
      </w:r>
      <w:r w:rsidRPr="00737BA4">
        <w:rPr>
          <w:rFonts w:cs="Times New Roman" w:hint="eastAsia"/>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 xml:space="preserve">results using all genes in Genes set1 expressed in the untreated samples. </w:t>
      </w:r>
      <w:r w:rsidRPr="00737BA4">
        <w:rPr>
          <w:rFonts w:cs="Times New Roman" w:hint="eastAsia"/>
        </w:rPr>
        <w:t>(</w:t>
      </w:r>
      <w:r w:rsidRPr="005F31EF">
        <w:rPr>
          <w:rFonts w:cs="Times New Roman"/>
          <w:b/>
          <w:szCs w:val="24"/>
        </w:rPr>
        <w:t>B</w:t>
      </w:r>
      <w:r w:rsidRPr="00737BA4">
        <w:rPr>
          <w:rFonts w:cs="Times New Roman" w:hint="eastAsia"/>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 xml:space="preserve">results using all genes in Genes set2 expressed in the untreated samples. </w:t>
      </w:r>
      <w:r w:rsidRPr="00737BA4">
        <w:rPr>
          <w:rFonts w:cs="Times New Roman" w:hint="eastAsia"/>
        </w:rPr>
        <w:t>(</w:t>
      </w:r>
      <w:r w:rsidRPr="005F31EF">
        <w:rPr>
          <w:rFonts w:cs="Times New Roman"/>
          <w:b/>
          <w:szCs w:val="24"/>
        </w:rPr>
        <w:t>C</w:t>
      </w:r>
      <w:r w:rsidRPr="00737BA4">
        <w:rPr>
          <w:rFonts w:cs="Times New Roman" w:hint="eastAsia"/>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 xml:space="preserve">results using all genes in Genes set3 expressed in the untreated samples. </w:t>
      </w:r>
      <w:r w:rsidRPr="00737BA4">
        <w:rPr>
          <w:rFonts w:cs="Times New Roman" w:hint="eastAsia"/>
        </w:rPr>
        <w:t>(</w:t>
      </w:r>
      <w:r w:rsidRPr="005F31EF">
        <w:rPr>
          <w:rFonts w:cs="Times New Roman"/>
          <w:b/>
          <w:szCs w:val="24"/>
        </w:rPr>
        <w:t>D</w:t>
      </w:r>
      <w:r w:rsidRPr="00737BA4">
        <w:rPr>
          <w:rFonts w:cs="Times New Roman" w:hint="eastAsia"/>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 xml:space="preserve">results using HVGs expressed in the untreated samples. </w:t>
      </w:r>
      <w:r w:rsidRPr="00737BA4">
        <w:rPr>
          <w:rFonts w:cs="Times New Roman" w:hint="eastAsia"/>
        </w:rPr>
        <w:t>(</w:t>
      </w:r>
      <w:r w:rsidRPr="005F31EF">
        <w:rPr>
          <w:rFonts w:cs="Times New Roman"/>
          <w:b/>
          <w:szCs w:val="24"/>
        </w:rPr>
        <w:t>E</w:t>
      </w:r>
      <w:r w:rsidRPr="00737BA4">
        <w:rPr>
          <w:rFonts w:cs="Times New Roman" w:hint="eastAsia"/>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results using random sampling</w:t>
      </w:r>
      <w:r w:rsidRPr="00B926F6">
        <w:rPr>
          <w:rFonts w:cs="Times New Roman"/>
        </w:rPr>
        <w:t xml:space="preserve"> </w:t>
      </w:r>
      <w:r>
        <w:rPr>
          <w:rFonts w:cs="Times New Roman"/>
        </w:rPr>
        <w:t xml:space="preserve">100 </w:t>
      </w:r>
      <w:r w:rsidRPr="00B926F6">
        <w:rPr>
          <w:rFonts w:cs="Times New Roman"/>
        </w:rPr>
        <w:t>genes</w:t>
      </w:r>
      <w:r>
        <w:rPr>
          <w:rFonts w:cs="Times New Roman"/>
        </w:rPr>
        <w:t xml:space="preserve"> expressed in the untreated samples. </w:t>
      </w:r>
      <w:r w:rsidRPr="00737BA4">
        <w:rPr>
          <w:rFonts w:cs="Times New Roman" w:hint="eastAsia"/>
        </w:rPr>
        <w:t>(</w:t>
      </w:r>
      <w:r w:rsidRPr="005F31EF">
        <w:rPr>
          <w:rFonts w:cs="Times New Roman"/>
          <w:b/>
          <w:szCs w:val="24"/>
        </w:rPr>
        <w:t>F</w:t>
      </w:r>
      <w:r w:rsidRPr="005F31EF">
        <w:rPr>
          <w:rFonts w:cs="Times New Roman" w:hint="eastAsia"/>
          <w:bCs/>
          <w:szCs w:val="24"/>
        </w:rPr>
        <w:t>)</w:t>
      </w:r>
      <w:r w:rsidRPr="00737BA4">
        <w:rPr>
          <w:rFonts w:cs="Times New Roman"/>
        </w:rPr>
        <w:t xml:space="preserve"> </w:t>
      </w:r>
      <w:r>
        <w:rPr>
          <w:rFonts w:cs="Times New Roman"/>
        </w:rPr>
        <w:t xml:space="preserve">Scatter plot visualizing </w:t>
      </w:r>
      <w:r w:rsidRPr="00417FCB">
        <w:rPr>
          <w:rFonts w:cs="Times New Roman"/>
        </w:rPr>
        <w:t xml:space="preserve">PCA </w:t>
      </w:r>
      <w:r>
        <w:rPr>
          <w:rFonts w:cs="Times New Roman"/>
        </w:rPr>
        <w:t xml:space="preserve">results using </w:t>
      </w:r>
      <w:r w:rsidRPr="007304AA">
        <w:rPr>
          <w:rFonts w:cs="Times New Roman"/>
        </w:rPr>
        <w:t>top10</w:t>
      </w:r>
      <w:r w:rsidRPr="00B926F6">
        <w:rPr>
          <w:rFonts w:cs="Times New Roman"/>
        </w:rPr>
        <w:t xml:space="preserve">0 genes with the highest DM values </w:t>
      </w:r>
      <w:r>
        <w:rPr>
          <w:rFonts w:cs="Times New Roman"/>
        </w:rPr>
        <w:t>in the Genes set2 expressed in the untreated samples and untreated samples.</w:t>
      </w:r>
    </w:p>
    <w:p w14:paraId="63F4AE8B" w14:textId="77777777" w:rsidR="00E7275E" w:rsidRPr="001549D3" w:rsidRDefault="00E7275E" w:rsidP="00654E8F">
      <w:pPr>
        <w:spacing w:before="240"/>
      </w:pPr>
    </w:p>
    <w:sectPr w:rsidR="00E7275E" w:rsidRPr="001549D3" w:rsidSect="0093429D">
      <w:footerReference w:type="even" r:id="rId14"/>
      <w:footerReference w:type="default" r:id="rId15"/>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0C4E0" w14:textId="77777777" w:rsidR="00CF3872" w:rsidRDefault="00CF3872" w:rsidP="00117666">
      <w:pPr>
        <w:spacing w:after="0"/>
      </w:pPr>
      <w:r>
        <w:separator/>
      </w:r>
    </w:p>
  </w:endnote>
  <w:endnote w:type="continuationSeparator" w:id="0">
    <w:p w14:paraId="35119257" w14:textId="77777777" w:rsidR="00CF3872" w:rsidRDefault="00CF387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F781A" w14:textId="77777777" w:rsidR="00CF3872" w:rsidRDefault="00CF3872" w:rsidP="00117666">
      <w:pPr>
        <w:spacing w:after="0"/>
      </w:pPr>
      <w:r>
        <w:separator/>
      </w:r>
    </w:p>
  </w:footnote>
  <w:footnote w:type="continuationSeparator" w:id="0">
    <w:p w14:paraId="3C36BC6F" w14:textId="77777777" w:rsidR="00CF3872" w:rsidRDefault="00CF3872" w:rsidP="00117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004B8"/>
    <w:rsid w:val="0001436A"/>
    <w:rsid w:val="00034304"/>
    <w:rsid w:val="00035434"/>
    <w:rsid w:val="00052A14"/>
    <w:rsid w:val="00077D53"/>
    <w:rsid w:val="00105FD9"/>
    <w:rsid w:val="00117666"/>
    <w:rsid w:val="001549D3"/>
    <w:rsid w:val="00160065"/>
    <w:rsid w:val="00177D84"/>
    <w:rsid w:val="00267D18"/>
    <w:rsid w:val="00274347"/>
    <w:rsid w:val="002868E2"/>
    <w:rsid w:val="002869C3"/>
    <w:rsid w:val="002936E4"/>
    <w:rsid w:val="002B4A57"/>
    <w:rsid w:val="002C74CA"/>
    <w:rsid w:val="003123F4"/>
    <w:rsid w:val="00330DF3"/>
    <w:rsid w:val="003544FB"/>
    <w:rsid w:val="003D2F2D"/>
    <w:rsid w:val="00401590"/>
    <w:rsid w:val="00447801"/>
    <w:rsid w:val="00452E9C"/>
    <w:rsid w:val="004735C8"/>
    <w:rsid w:val="004947A6"/>
    <w:rsid w:val="004961FF"/>
    <w:rsid w:val="00496F72"/>
    <w:rsid w:val="00517A89"/>
    <w:rsid w:val="005250F2"/>
    <w:rsid w:val="00593EEA"/>
    <w:rsid w:val="005A5EEE"/>
    <w:rsid w:val="005F31EF"/>
    <w:rsid w:val="006365CD"/>
    <w:rsid w:val="006375C7"/>
    <w:rsid w:val="00654E8F"/>
    <w:rsid w:val="00660D05"/>
    <w:rsid w:val="006820B1"/>
    <w:rsid w:val="006B7D14"/>
    <w:rsid w:val="00701727"/>
    <w:rsid w:val="0070566C"/>
    <w:rsid w:val="00714C50"/>
    <w:rsid w:val="00725A7D"/>
    <w:rsid w:val="007501BE"/>
    <w:rsid w:val="00790BB3"/>
    <w:rsid w:val="007C206C"/>
    <w:rsid w:val="00817DD6"/>
    <w:rsid w:val="0083759F"/>
    <w:rsid w:val="00885156"/>
    <w:rsid w:val="009151AA"/>
    <w:rsid w:val="0093429D"/>
    <w:rsid w:val="00943573"/>
    <w:rsid w:val="00964134"/>
    <w:rsid w:val="00970F7D"/>
    <w:rsid w:val="00994A3D"/>
    <w:rsid w:val="009C2B12"/>
    <w:rsid w:val="00A174D9"/>
    <w:rsid w:val="00AA4D24"/>
    <w:rsid w:val="00AA7513"/>
    <w:rsid w:val="00AB6715"/>
    <w:rsid w:val="00B1671E"/>
    <w:rsid w:val="00B25EB8"/>
    <w:rsid w:val="00B37F4D"/>
    <w:rsid w:val="00C52A7B"/>
    <w:rsid w:val="00C56BAF"/>
    <w:rsid w:val="00C679AA"/>
    <w:rsid w:val="00C75972"/>
    <w:rsid w:val="00CD066B"/>
    <w:rsid w:val="00CE4FEE"/>
    <w:rsid w:val="00CF3872"/>
    <w:rsid w:val="00D060CF"/>
    <w:rsid w:val="00DB59C3"/>
    <w:rsid w:val="00DC259A"/>
    <w:rsid w:val="00DE23E8"/>
    <w:rsid w:val="00E52377"/>
    <w:rsid w:val="00E537AD"/>
    <w:rsid w:val="00E64E17"/>
    <w:rsid w:val="00E7275E"/>
    <w:rsid w:val="00E866C9"/>
    <w:rsid w:val="00EA3D3C"/>
    <w:rsid w:val="00EC090A"/>
    <w:rsid w:val="00ED20B5"/>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13</TotalTime>
  <Pages>6</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Sun Bin</cp:lastModifiedBy>
  <cp:revision>8</cp:revision>
  <cp:lastPrinted>2013-10-03T12:51:00Z</cp:lastPrinted>
  <dcterms:created xsi:type="dcterms:W3CDTF">2018-11-23T08:58:00Z</dcterms:created>
  <dcterms:modified xsi:type="dcterms:W3CDTF">2020-11-22T07:52:00Z</dcterms:modified>
</cp:coreProperties>
</file>