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A098A" w14:textId="4C330B6F" w:rsidR="004630B4" w:rsidRDefault="004630B4" w:rsidP="003E55D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Supplemental File</w:t>
      </w:r>
    </w:p>
    <w:p w14:paraId="151E731E" w14:textId="0CEBC950" w:rsidR="004630B4" w:rsidRDefault="004630B4" w:rsidP="003E55D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Methods</w:t>
      </w:r>
    </w:p>
    <w:p w14:paraId="38391CBC" w14:textId="197EC1F3" w:rsidR="004630B4" w:rsidRDefault="004630B4" w:rsidP="003E55D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Mouse corneal transplantation</w:t>
      </w:r>
    </w:p>
    <w:p w14:paraId="730ECA96" w14:textId="7BC22FD4" w:rsidR="004630B4" w:rsidRDefault="00A36EB4" w:rsidP="003E55D9">
      <w:pPr>
        <w:spacing w:after="0" w:line="480" w:lineRule="auto"/>
        <w:jc w:val="both"/>
        <w:rPr>
          <w:rFonts w:ascii="Times New Roman" w:eastAsia="Times New Roman" w:hAnsi="Times New Roman" w:cs="Times New Roman"/>
          <w:color w:val="000000"/>
          <w:sz w:val="24"/>
          <w:szCs w:val="24"/>
          <w:lang w:val="en-GB" w:eastAsia="en-GB"/>
        </w:rPr>
      </w:pPr>
      <w:r w:rsidRPr="00A36EB4">
        <w:rPr>
          <w:rFonts w:ascii="Times New Roman" w:hAnsi="Times New Roman" w:cs="Times New Roman"/>
          <w:color w:val="000000" w:themeColor="text1"/>
          <w:sz w:val="24"/>
          <w:szCs w:val="24"/>
          <w:highlight w:val="yellow"/>
          <w:lang w:val="en-GB"/>
        </w:rPr>
        <w:t>All procedures performed on mice were approved by the Animals Care Research Ethics Committee of the National University of Ireland, Galway (NUIG) and conducted under individual and project authorisation licenses from the Health Products Regulatory Authority (HPRA) of Ireland. All animals were housed and cared for under Standard Operating Procedures of the Animal Facility at the Biomedical Sciences Biological Resource Unit, NUIG.</w:t>
      </w:r>
      <w:r>
        <w:rPr>
          <w:rFonts w:ascii="Times New Roman" w:hAnsi="Times New Roman" w:cs="Times New Roman"/>
          <w:color w:val="000000" w:themeColor="text1"/>
          <w:sz w:val="24"/>
          <w:szCs w:val="24"/>
          <w:lang w:val="en-GB"/>
        </w:rPr>
        <w:t xml:space="preserve"> </w:t>
      </w:r>
      <w:r w:rsidR="004630B4" w:rsidRPr="004630B4">
        <w:rPr>
          <w:rFonts w:ascii="Times New Roman" w:eastAsia="Times New Roman" w:hAnsi="Times New Roman" w:cs="Times New Roman"/>
          <w:color w:val="000000"/>
          <w:sz w:val="24"/>
          <w:szCs w:val="24"/>
          <w:lang w:val="en-GB" w:eastAsia="en-GB"/>
        </w:rPr>
        <w:t>Female C57BL/6 (H-2</w:t>
      </w:r>
      <w:r w:rsidR="004630B4" w:rsidRPr="004630B4">
        <w:rPr>
          <w:rFonts w:ascii="Times New Roman" w:eastAsia="Times New Roman" w:hAnsi="Times New Roman" w:cs="Times New Roman"/>
          <w:color w:val="000000"/>
          <w:sz w:val="24"/>
          <w:szCs w:val="24"/>
          <w:vertAlign w:val="superscript"/>
          <w:lang w:val="en-GB" w:eastAsia="en-GB"/>
        </w:rPr>
        <w:t>b</w:t>
      </w:r>
      <w:r w:rsidR="004630B4" w:rsidRPr="004630B4">
        <w:rPr>
          <w:rFonts w:ascii="Times New Roman" w:eastAsia="Times New Roman" w:hAnsi="Times New Roman" w:cs="Times New Roman"/>
          <w:color w:val="000000"/>
          <w:sz w:val="24"/>
          <w:szCs w:val="24"/>
          <w:lang w:val="en-GB" w:eastAsia="en-GB"/>
        </w:rPr>
        <w:t>) mice served as corneal graft donors and female Balb/c (H-2</w:t>
      </w:r>
      <w:r w:rsidR="004630B4" w:rsidRPr="004630B4">
        <w:rPr>
          <w:rFonts w:ascii="Times New Roman" w:eastAsia="Times New Roman" w:hAnsi="Times New Roman" w:cs="Times New Roman"/>
          <w:color w:val="000000"/>
          <w:sz w:val="24"/>
          <w:szCs w:val="24"/>
          <w:vertAlign w:val="superscript"/>
          <w:lang w:val="en-GB" w:eastAsia="en-GB"/>
        </w:rPr>
        <w:t>d</w:t>
      </w:r>
      <w:r w:rsidR="004630B4" w:rsidRPr="004630B4">
        <w:rPr>
          <w:rFonts w:ascii="Times New Roman" w:eastAsia="Times New Roman" w:hAnsi="Times New Roman" w:cs="Times New Roman"/>
          <w:color w:val="000000"/>
          <w:sz w:val="24"/>
          <w:szCs w:val="24"/>
          <w:lang w:val="en-GB" w:eastAsia="en-GB"/>
        </w:rPr>
        <w:t xml:space="preserve">) mice served as recipients. All animals were aged between 8-14 weeks old and obtained from </w:t>
      </w:r>
      <w:proofErr w:type="spellStart"/>
      <w:r w:rsidR="004630B4" w:rsidRPr="004630B4">
        <w:rPr>
          <w:rFonts w:ascii="Times New Roman" w:eastAsia="Times New Roman" w:hAnsi="Times New Roman" w:cs="Times New Roman"/>
          <w:color w:val="000000"/>
          <w:sz w:val="24"/>
          <w:szCs w:val="24"/>
          <w:lang w:val="en-GB" w:eastAsia="en-GB"/>
        </w:rPr>
        <w:t>Envigo</w:t>
      </w:r>
      <w:proofErr w:type="spellEnd"/>
      <w:r w:rsidR="004630B4" w:rsidRPr="004630B4">
        <w:rPr>
          <w:rFonts w:ascii="Times New Roman" w:eastAsia="Times New Roman" w:hAnsi="Times New Roman" w:cs="Times New Roman"/>
          <w:color w:val="000000"/>
          <w:sz w:val="24"/>
          <w:szCs w:val="24"/>
          <w:lang w:val="en-GB" w:eastAsia="en-GB"/>
        </w:rPr>
        <w:t xml:space="preserve"> Laboratories (Oxon, UK) and housed with food and water ad lib. </w:t>
      </w:r>
      <w:proofErr w:type="spellStart"/>
      <w:r w:rsidRPr="00A36EB4">
        <w:rPr>
          <w:rFonts w:ascii="Times New Roman" w:hAnsi="Times New Roman" w:cs="Times New Roman"/>
          <w:color w:val="000000" w:themeColor="text1"/>
          <w:sz w:val="24"/>
          <w:szCs w:val="24"/>
          <w:highlight w:val="yellow"/>
          <w:lang w:val="en-GB"/>
        </w:rPr>
        <w:t>Orthotopic</w:t>
      </w:r>
      <w:proofErr w:type="spellEnd"/>
      <w:r w:rsidRPr="00A36EB4">
        <w:rPr>
          <w:rFonts w:ascii="Times New Roman" w:hAnsi="Times New Roman" w:cs="Times New Roman"/>
          <w:color w:val="000000" w:themeColor="text1"/>
          <w:sz w:val="24"/>
          <w:szCs w:val="24"/>
          <w:highlight w:val="yellow"/>
          <w:lang w:val="en-GB"/>
        </w:rPr>
        <w:t xml:space="preserve"> corneal transplantation was performed as follows. </w:t>
      </w:r>
      <w:r>
        <w:rPr>
          <w:rFonts w:ascii="Times New Roman" w:hAnsi="Times New Roman" w:cs="Times New Roman"/>
          <w:color w:val="000000" w:themeColor="text1"/>
          <w:sz w:val="24"/>
          <w:szCs w:val="24"/>
          <w:highlight w:val="yellow"/>
          <w:lang w:val="en-GB"/>
        </w:rPr>
        <w:t xml:space="preserve">Briefly, </w:t>
      </w:r>
      <w:r w:rsidRPr="00A36EB4">
        <w:rPr>
          <w:rFonts w:ascii="Times New Roman" w:hAnsi="Times New Roman" w:cs="Times New Roman"/>
          <w:color w:val="000000" w:themeColor="text1"/>
          <w:sz w:val="24"/>
          <w:szCs w:val="24"/>
          <w:highlight w:val="yellow"/>
        </w:rPr>
        <w:t xml:space="preserve">animals were </w:t>
      </w:r>
      <w:r>
        <w:rPr>
          <w:rFonts w:ascii="Times New Roman" w:hAnsi="Times New Roman" w:cs="Times New Roman"/>
          <w:color w:val="000000" w:themeColor="text1"/>
          <w:sz w:val="24"/>
          <w:szCs w:val="24"/>
          <w:highlight w:val="yellow"/>
        </w:rPr>
        <w:t>anaesthetised by placing</w:t>
      </w:r>
      <w:r w:rsidRPr="00A36EB4">
        <w:rPr>
          <w:rFonts w:ascii="Times New Roman" w:hAnsi="Times New Roman" w:cs="Times New Roman"/>
          <w:color w:val="000000" w:themeColor="text1"/>
          <w:sz w:val="24"/>
          <w:szCs w:val="24"/>
          <w:highlight w:val="yellow"/>
        </w:rPr>
        <w:t xml:space="preserve"> in an anaesthesia box connected to an isoflurane vaporizer and pre-filled with a mixture of oxygen and isoflurane (5% anaesthetic in 2 L/min medical oxygen (BOC Gases, Galway, Ireland)). For surgical anaesthesia, a mixture of ketamine (90mg/kg) and </w:t>
      </w:r>
      <w:proofErr w:type="spellStart"/>
      <w:r w:rsidRPr="00A36EB4">
        <w:rPr>
          <w:rFonts w:ascii="Times New Roman" w:hAnsi="Times New Roman" w:cs="Times New Roman"/>
          <w:color w:val="000000" w:themeColor="text1"/>
          <w:sz w:val="24"/>
          <w:szCs w:val="24"/>
          <w:highlight w:val="yellow"/>
        </w:rPr>
        <w:t>xylazine</w:t>
      </w:r>
      <w:proofErr w:type="spellEnd"/>
      <w:r w:rsidRPr="00A36EB4">
        <w:rPr>
          <w:rFonts w:ascii="Times New Roman" w:hAnsi="Times New Roman" w:cs="Times New Roman"/>
          <w:color w:val="000000" w:themeColor="text1"/>
          <w:sz w:val="24"/>
          <w:szCs w:val="24"/>
          <w:highlight w:val="yellow"/>
        </w:rPr>
        <w:t xml:space="preserve"> (7.5mg/kg) was injected intraperitoneally. Deep anaesthesia was achieved when limb withdrawal and eye reflexes were abolished. Depth of anaesthesia was monitored by the breathing pattern of the animals.</w:t>
      </w:r>
      <w:r w:rsidRPr="00A36EB4">
        <w:rPr>
          <w:rFonts w:ascii="Times New Roman" w:hAnsi="Times New Roman" w:cs="Times New Roman"/>
          <w:color w:val="000000" w:themeColor="text1"/>
          <w:sz w:val="24"/>
          <w:szCs w:val="24"/>
          <w:highlight w:val="yellow"/>
          <w:lang w:val="en-GB"/>
        </w:rPr>
        <w:t xml:space="preserve"> 1% </w:t>
      </w:r>
      <w:proofErr w:type="spellStart"/>
      <w:r w:rsidRPr="00A36EB4">
        <w:rPr>
          <w:rFonts w:ascii="Times New Roman" w:hAnsi="Times New Roman" w:cs="Times New Roman"/>
          <w:color w:val="000000" w:themeColor="text1"/>
          <w:sz w:val="24"/>
          <w:szCs w:val="24"/>
          <w:highlight w:val="yellow"/>
          <w:lang w:val="en-GB"/>
        </w:rPr>
        <w:t>tetracaine</w:t>
      </w:r>
      <w:proofErr w:type="spellEnd"/>
      <w:r w:rsidRPr="00A36EB4">
        <w:rPr>
          <w:rFonts w:ascii="Times New Roman" w:hAnsi="Times New Roman" w:cs="Times New Roman"/>
          <w:color w:val="000000" w:themeColor="text1"/>
          <w:sz w:val="24"/>
          <w:szCs w:val="24"/>
          <w:highlight w:val="yellow"/>
          <w:lang w:val="en-GB"/>
        </w:rPr>
        <w:t xml:space="preserve"> (Chauvin Pharmaceuticals, Kingston upon Thames, UK) was administered as a local anaesthetic and 1% atropine sulphate, 1% </w:t>
      </w:r>
      <w:proofErr w:type="spellStart"/>
      <w:r w:rsidRPr="00A36EB4">
        <w:rPr>
          <w:rFonts w:ascii="Times New Roman" w:hAnsi="Times New Roman" w:cs="Times New Roman"/>
          <w:color w:val="000000" w:themeColor="text1"/>
          <w:sz w:val="24"/>
          <w:szCs w:val="24"/>
          <w:highlight w:val="yellow"/>
          <w:lang w:val="en-GB"/>
        </w:rPr>
        <w:t>tropicamide</w:t>
      </w:r>
      <w:proofErr w:type="spellEnd"/>
      <w:r w:rsidRPr="00A36EB4">
        <w:rPr>
          <w:rFonts w:ascii="Times New Roman" w:hAnsi="Times New Roman" w:cs="Times New Roman"/>
          <w:color w:val="000000" w:themeColor="text1"/>
          <w:sz w:val="24"/>
          <w:szCs w:val="24"/>
          <w:highlight w:val="yellow"/>
          <w:lang w:val="en-GB"/>
        </w:rPr>
        <w:t xml:space="preserve"> and 2.5% phenylephrine hydrochloride (all Chauvin Pharmaceuticals) were administered for pupil dilation. A 1.5mm graft bed was prepared and a 2mm donor graft was sutured in place </w:t>
      </w:r>
      <w:r w:rsidRPr="00A36EB4">
        <w:rPr>
          <w:rFonts w:ascii="Times New Roman" w:hAnsi="Times New Roman" w:cs="Times New Roman"/>
          <w:color w:val="000000" w:themeColor="text1"/>
          <w:sz w:val="24"/>
          <w:szCs w:val="24"/>
          <w:highlight w:val="yellow"/>
        </w:rPr>
        <w:t xml:space="preserve">with a continuous looped 11-0 </w:t>
      </w:r>
      <w:proofErr w:type="spellStart"/>
      <w:r w:rsidRPr="00A36EB4">
        <w:rPr>
          <w:rFonts w:ascii="Times New Roman" w:hAnsi="Times New Roman" w:cs="Times New Roman"/>
          <w:color w:val="000000" w:themeColor="text1"/>
          <w:sz w:val="24"/>
          <w:szCs w:val="24"/>
          <w:highlight w:val="yellow"/>
        </w:rPr>
        <w:t>Ethilon</w:t>
      </w:r>
      <w:proofErr w:type="spellEnd"/>
      <w:r w:rsidRPr="00A36EB4">
        <w:rPr>
          <w:rFonts w:ascii="Times New Roman" w:hAnsi="Times New Roman" w:cs="Times New Roman"/>
          <w:color w:val="000000" w:themeColor="text1"/>
          <w:sz w:val="24"/>
          <w:szCs w:val="24"/>
          <w:highlight w:val="yellow"/>
        </w:rPr>
        <w:t xml:space="preserve"> suture </w:t>
      </w:r>
      <w:r w:rsidRPr="00A36EB4">
        <w:rPr>
          <w:rFonts w:ascii="Times New Roman" w:hAnsi="Times New Roman" w:cs="Times New Roman"/>
          <w:color w:val="000000" w:themeColor="text1"/>
          <w:sz w:val="24"/>
          <w:szCs w:val="24"/>
          <w:highlight w:val="yellow"/>
          <w:lang w:val="en-GB"/>
        </w:rPr>
        <w:t xml:space="preserve">(Ethicon, Livingston, Scotland). Antibiotic ointment containing chloramphenicol was applied to the graft. Irrigation of the corneal tissue was achieved by application of balanced salt solution (BSS) (Alcon, Hemel Hempstead, UK). </w:t>
      </w:r>
      <w:r w:rsidRPr="00A36EB4">
        <w:rPr>
          <w:rFonts w:ascii="Times New Roman" w:hAnsi="Times New Roman" w:cs="Times New Roman"/>
          <w:color w:val="000000" w:themeColor="text1"/>
          <w:sz w:val="24"/>
          <w:szCs w:val="24"/>
          <w:highlight w:val="yellow"/>
        </w:rPr>
        <w:t xml:space="preserve">Eyelids were sutured closed to prevent the animals from scratching the graft and were </w:t>
      </w:r>
      <w:r w:rsidRPr="00A36EB4">
        <w:rPr>
          <w:rFonts w:ascii="Times New Roman" w:hAnsi="Times New Roman" w:cs="Times New Roman"/>
          <w:color w:val="000000" w:themeColor="text1"/>
          <w:sz w:val="24"/>
          <w:szCs w:val="24"/>
          <w:highlight w:val="yellow"/>
        </w:rPr>
        <w:lastRenderedPageBreak/>
        <w:t>removed two days after surgery. Corneal sutures were removed seven days after surgery.</w:t>
      </w:r>
      <w:r>
        <w:rPr>
          <w:rFonts w:ascii="Times New Roman" w:hAnsi="Times New Roman" w:cs="Times New Roman"/>
          <w:color w:val="000000" w:themeColor="text1"/>
          <w:sz w:val="24"/>
          <w:szCs w:val="24"/>
        </w:rPr>
        <w:t xml:space="preserve"> </w:t>
      </w:r>
      <w:r w:rsidR="004630B4" w:rsidRPr="004630B4">
        <w:rPr>
          <w:rFonts w:ascii="Times New Roman" w:eastAsia="Times New Roman" w:hAnsi="Times New Roman" w:cs="Times New Roman"/>
          <w:color w:val="000000"/>
          <w:sz w:val="24"/>
          <w:szCs w:val="24"/>
          <w:lang w:val="en-GB" w:eastAsia="en-GB"/>
        </w:rPr>
        <w:t>Graft opacity as the primary indicator of rejection was scored every 2-3 days using a Leica operating microscope at 25x magnification and graded on a scale of 0-3, with 0 being a completely transparent cornea and 3 corresponding to complete corneal opacity, anterior chamber not visible. A graft was considered to be rejected when an opacity score of 2 was recorded on two consecutive days or one score of 2.5 or above. Animals with surgical complications were excluded. Neovascularization was also assessed and quantified by evaluating the number of quaternary segments of donor corneas in which vessels were present</w:t>
      </w:r>
      <w:r w:rsidR="006A3036">
        <w:rPr>
          <w:rFonts w:ascii="Times New Roman" w:eastAsia="Times New Roman" w:hAnsi="Times New Roman" w:cs="Times New Roman"/>
          <w:color w:val="000000"/>
          <w:sz w:val="24"/>
          <w:szCs w:val="24"/>
          <w:lang w:val="en-GB" w:eastAsia="en-GB"/>
        </w:rPr>
        <w:t xml:space="preserve"> (10)</w:t>
      </w:r>
      <w:r w:rsidR="004630B4">
        <w:rPr>
          <w:rFonts w:ascii="Times New Roman" w:eastAsia="Times New Roman" w:hAnsi="Times New Roman" w:cs="Times New Roman"/>
          <w:color w:val="000000"/>
          <w:sz w:val="24"/>
          <w:szCs w:val="24"/>
          <w:lang w:val="en-GB" w:eastAsia="en-GB"/>
        </w:rPr>
        <w:t>.</w:t>
      </w:r>
    </w:p>
    <w:p w14:paraId="791CD183" w14:textId="77777777" w:rsidR="004630B4" w:rsidRDefault="004630B4" w:rsidP="003E55D9">
      <w:pPr>
        <w:spacing w:after="0" w:line="480" w:lineRule="auto"/>
        <w:jc w:val="both"/>
        <w:rPr>
          <w:rFonts w:ascii="Times New Roman" w:eastAsia="Times New Roman" w:hAnsi="Times New Roman" w:cs="Times New Roman"/>
          <w:color w:val="000000"/>
          <w:sz w:val="24"/>
          <w:szCs w:val="24"/>
          <w:lang w:val="en-GB" w:eastAsia="en-GB"/>
        </w:rPr>
      </w:pPr>
    </w:p>
    <w:p w14:paraId="1C3D4375" w14:textId="37518046" w:rsidR="004630B4" w:rsidRPr="00285084" w:rsidRDefault="00285084" w:rsidP="003E55D9">
      <w:pPr>
        <w:spacing w:after="0" w:line="480" w:lineRule="auto"/>
        <w:jc w:val="both"/>
        <w:rPr>
          <w:rFonts w:ascii="Times New Roman" w:eastAsia="Times New Roman" w:hAnsi="Times New Roman" w:cs="Times New Roman"/>
          <w:sz w:val="24"/>
          <w:szCs w:val="24"/>
          <w:lang w:val="en-GB" w:eastAsia="en-GB"/>
        </w:rPr>
      </w:pPr>
      <w:r w:rsidRPr="00285084">
        <w:rPr>
          <w:rFonts w:ascii="Times New Roman" w:eastAsia="Times New Roman" w:hAnsi="Times New Roman" w:cs="Times New Roman"/>
          <w:b/>
          <w:sz w:val="24"/>
          <w:szCs w:val="24"/>
          <w:lang w:val="en-GB" w:eastAsia="en-GB"/>
        </w:rPr>
        <w:t>RAW264.7 macrophage/MSC co-culture assay</w:t>
      </w:r>
    </w:p>
    <w:p w14:paraId="778DEBF2" w14:textId="5596CD5F" w:rsidR="004630B4" w:rsidRDefault="004630B4" w:rsidP="003E55D9">
      <w:pPr>
        <w:spacing w:after="0" w:line="480" w:lineRule="auto"/>
        <w:jc w:val="both"/>
        <w:rPr>
          <w:rFonts w:ascii="Times New Roman" w:eastAsia="Times New Roman" w:hAnsi="Times New Roman" w:cs="Times New Roman"/>
          <w:sz w:val="24"/>
          <w:szCs w:val="24"/>
          <w:lang w:eastAsia="en-GB"/>
        </w:rPr>
      </w:pPr>
      <w:r w:rsidRPr="004630B4">
        <w:rPr>
          <w:rFonts w:ascii="Times New Roman" w:eastAsia="Times New Roman" w:hAnsi="Times New Roman" w:cs="Times New Roman"/>
          <w:sz w:val="24"/>
          <w:szCs w:val="24"/>
          <w:lang w:val="en-GB" w:eastAsia="en-GB"/>
        </w:rPr>
        <w:t>Balb/c-derived RAW264.7 macrophages were seeded at a concentration of 1x10</w:t>
      </w:r>
      <w:r w:rsidRPr="004630B4">
        <w:rPr>
          <w:rFonts w:ascii="Times New Roman" w:eastAsia="Times New Roman" w:hAnsi="Times New Roman" w:cs="Times New Roman"/>
          <w:sz w:val="24"/>
          <w:szCs w:val="24"/>
          <w:vertAlign w:val="superscript"/>
          <w:lang w:val="en-GB" w:eastAsia="en-GB"/>
        </w:rPr>
        <w:t>5</w:t>
      </w:r>
      <w:r w:rsidRPr="004630B4">
        <w:rPr>
          <w:rFonts w:ascii="Times New Roman" w:eastAsia="Times New Roman" w:hAnsi="Times New Roman" w:cs="Times New Roman"/>
          <w:sz w:val="24"/>
          <w:szCs w:val="24"/>
          <w:lang w:val="en-GB" w:eastAsia="en-GB"/>
        </w:rPr>
        <w:t xml:space="preserve"> cells per well in 6 well plates in macrophage complete medium (consisting of </w:t>
      </w:r>
      <w:r w:rsidRPr="004630B4">
        <w:rPr>
          <w:rFonts w:ascii="Times New Roman" w:eastAsia="Times New Roman" w:hAnsi="Times New Roman" w:cs="Times New Roman"/>
          <w:sz w:val="24"/>
          <w:szCs w:val="24"/>
          <w:lang w:eastAsia="en-GB"/>
        </w:rPr>
        <w:t xml:space="preserve">DMEM (Bio-Sciences, Dublin, Ireland), 10% heat-inactivated FBS, and 1% penicillin (10U/ml)/streptomycin (100 mg/mL) (both Sigma-Aldrich, Wicklow, Ireland) </w:t>
      </w:r>
      <w:r w:rsidRPr="004630B4">
        <w:rPr>
          <w:rFonts w:ascii="Times New Roman" w:eastAsia="Times New Roman" w:hAnsi="Times New Roman" w:cs="Times New Roman"/>
          <w:sz w:val="24"/>
          <w:szCs w:val="24"/>
          <w:lang w:val="en-GB" w:eastAsia="en-GB"/>
        </w:rPr>
        <w:t xml:space="preserve">and allowed to adhere for 6h. For M1-polarization, </w:t>
      </w:r>
      <w:r w:rsidRPr="004630B4">
        <w:rPr>
          <w:rFonts w:ascii="Times New Roman" w:eastAsia="Times New Roman" w:hAnsi="Times New Roman" w:cs="Times New Roman"/>
          <w:sz w:val="24"/>
          <w:szCs w:val="24"/>
          <w:lang w:eastAsia="en-GB"/>
        </w:rPr>
        <w:t xml:space="preserve">media was aspirated and replaced with macrophage complete medium containing 100U/ml of recombinant murine IFN-γ (Cat. no. 315-05, Peprotech, London, UK) for 24h followed by 10ng/ml of lipopolysaccharide (LPS) (Cat. no. </w:t>
      </w:r>
      <w:proofErr w:type="gramStart"/>
      <w:r w:rsidRPr="004630B4">
        <w:rPr>
          <w:rFonts w:ascii="Times New Roman" w:eastAsia="Times New Roman" w:hAnsi="Times New Roman" w:cs="Times New Roman"/>
          <w:sz w:val="24"/>
          <w:szCs w:val="24"/>
          <w:lang w:eastAsia="en-GB"/>
        </w:rPr>
        <w:t>L2630, Sigma-Aldrich) stimulation for 4h.</w:t>
      </w:r>
      <w:proofErr w:type="gramEnd"/>
      <w:r w:rsidRPr="004630B4">
        <w:rPr>
          <w:rFonts w:ascii="Times New Roman" w:eastAsia="Times New Roman" w:hAnsi="Times New Roman" w:cs="Times New Roman"/>
          <w:sz w:val="24"/>
          <w:szCs w:val="24"/>
          <w:lang w:eastAsia="en-GB"/>
        </w:rPr>
        <w:t xml:space="preserve"> For M2-polarization, media was aspirated and replaced with macrophage complete medium containing 10ng/ml of recombinant murine IL-4 (Cat. no. 214-14, Peprotech) and 10ng/ml of recombinant murine IL-13 (Cat. no. 210-13, Peprotech)  for 24h. For MSC/macrophage assays, Balb/c or C57BL/6 MSCs were added to wells of macrophages at a ratio of 1:5 MSCs/macrophages and co-cultured for 72h. Following co-culture, macrophages were </w:t>
      </w:r>
      <w:proofErr w:type="spellStart"/>
      <w:r w:rsidRPr="004630B4">
        <w:rPr>
          <w:rFonts w:ascii="Times New Roman" w:eastAsia="Times New Roman" w:hAnsi="Times New Roman" w:cs="Times New Roman"/>
          <w:sz w:val="24"/>
          <w:szCs w:val="24"/>
          <w:lang w:eastAsia="en-GB"/>
        </w:rPr>
        <w:t>trypsinized</w:t>
      </w:r>
      <w:proofErr w:type="spellEnd"/>
      <w:r w:rsidRPr="004630B4">
        <w:rPr>
          <w:rFonts w:ascii="Times New Roman" w:eastAsia="Times New Roman" w:hAnsi="Times New Roman" w:cs="Times New Roman"/>
          <w:sz w:val="24"/>
          <w:szCs w:val="24"/>
          <w:lang w:eastAsia="en-GB"/>
        </w:rPr>
        <w:t>, washed in PBS (x4) and cell pellets were stored at -20°C (-</w:t>
      </w:r>
      <w:r w:rsidRPr="004630B4">
        <w:rPr>
          <w:rFonts w:ascii="Times New Roman" w:eastAsia="Times New Roman" w:hAnsi="Times New Roman" w:cs="Times New Roman"/>
          <w:sz w:val="24"/>
          <w:szCs w:val="24"/>
          <w:lang w:eastAsia="en-GB"/>
        </w:rPr>
        <w:lastRenderedPageBreak/>
        <w:t>80°C if long-term storage was needed) until required (see Supplemental Figure 4A for schematic).</w:t>
      </w:r>
    </w:p>
    <w:p w14:paraId="1551AB14" w14:textId="77777777" w:rsidR="004630B4" w:rsidRDefault="004630B4" w:rsidP="003E55D9">
      <w:pPr>
        <w:spacing w:after="0" w:line="480" w:lineRule="auto"/>
        <w:jc w:val="both"/>
        <w:rPr>
          <w:rFonts w:ascii="Times New Roman" w:eastAsia="Times New Roman" w:hAnsi="Times New Roman" w:cs="Times New Roman"/>
          <w:color w:val="000000"/>
          <w:sz w:val="24"/>
          <w:szCs w:val="24"/>
          <w:lang w:val="en-GB" w:eastAsia="en-GB"/>
        </w:rPr>
      </w:pPr>
    </w:p>
    <w:p w14:paraId="034C23DC" w14:textId="7F839F94" w:rsidR="004630B4" w:rsidRPr="004630B4" w:rsidRDefault="004630B4" w:rsidP="003E55D9">
      <w:pPr>
        <w:spacing w:after="0" w:line="480" w:lineRule="auto"/>
        <w:jc w:val="both"/>
        <w:rPr>
          <w:rFonts w:ascii="Times New Roman" w:eastAsia="Times New Roman" w:hAnsi="Times New Roman" w:cs="Times New Roman"/>
          <w:b/>
          <w:sz w:val="24"/>
          <w:szCs w:val="24"/>
          <w:lang w:val="en-GB" w:eastAsia="en-GB"/>
        </w:rPr>
      </w:pPr>
      <w:r w:rsidRPr="004630B4">
        <w:rPr>
          <w:rFonts w:ascii="Times New Roman" w:eastAsia="Times New Roman" w:hAnsi="Times New Roman" w:cs="Times New Roman"/>
          <w:b/>
          <w:sz w:val="24"/>
          <w:szCs w:val="24"/>
          <w:lang w:val="en-GB" w:eastAsia="en-GB"/>
        </w:rPr>
        <w:t>Generation of single cell suspensions from lymph nodes and spleens and flow cytometry</w:t>
      </w:r>
    </w:p>
    <w:p w14:paraId="09D883BA" w14:textId="3D0F46AB" w:rsidR="004630B4" w:rsidRPr="004630B4" w:rsidRDefault="0096571A" w:rsidP="003E55D9">
      <w:pPr>
        <w:spacing w:after="0" w:line="480" w:lineRule="auto"/>
        <w:jc w:val="both"/>
        <w:rPr>
          <w:rFonts w:ascii="Times New Roman" w:eastAsia="Times New Roman" w:hAnsi="Times New Roman" w:cs="Times New Roman"/>
          <w:sz w:val="24"/>
          <w:szCs w:val="24"/>
          <w:lang w:val="en-GB" w:eastAsia="en-GB"/>
        </w:rPr>
      </w:pPr>
      <w:r w:rsidRPr="006842BF">
        <w:rPr>
          <w:rFonts w:ascii="Times New Roman" w:eastAsia="Times New Roman" w:hAnsi="Times New Roman" w:cs="Times New Roman"/>
          <w:sz w:val="24"/>
          <w:szCs w:val="24"/>
          <w:highlight w:val="yellow"/>
          <w:lang w:val="en-GB" w:eastAsia="en-GB"/>
        </w:rPr>
        <w:t xml:space="preserve">Cervical draining lymph nodes </w:t>
      </w:r>
      <w:r w:rsidR="006842BF" w:rsidRPr="006842BF">
        <w:rPr>
          <w:rFonts w:ascii="Times New Roman" w:eastAsia="Times New Roman" w:hAnsi="Times New Roman" w:cs="Times New Roman"/>
          <w:sz w:val="24"/>
          <w:szCs w:val="24"/>
          <w:highlight w:val="yellow"/>
          <w:lang w:val="en-GB" w:eastAsia="en-GB"/>
        </w:rPr>
        <w:t xml:space="preserve">(at least 1 large and up to 2 smaller) </w:t>
      </w:r>
      <w:r w:rsidRPr="006842BF">
        <w:rPr>
          <w:rFonts w:ascii="Times New Roman" w:eastAsia="Times New Roman" w:hAnsi="Times New Roman" w:cs="Times New Roman"/>
          <w:sz w:val="24"/>
          <w:szCs w:val="24"/>
          <w:highlight w:val="yellow"/>
          <w:lang w:val="en-GB" w:eastAsia="en-GB"/>
        </w:rPr>
        <w:t>were identified in the neck region of transplanted mice</w:t>
      </w:r>
      <w:r w:rsidR="006842BF" w:rsidRPr="006842BF">
        <w:rPr>
          <w:rFonts w:ascii="Times New Roman" w:eastAsia="Times New Roman" w:hAnsi="Times New Roman" w:cs="Times New Roman"/>
          <w:sz w:val="24"/>
          <w:szCs w:val="24"/>
          <w:highlight w:val="yellow"/>
          <w:lang w:val="en-GB" w:eastAsia="en-GB"/>
        </w:rPr>
        <w:t xml:space="preserve"> and removed gently using a forceps and scissors.</w:t>
      </w:r>
      <w:r w:rsidR="006842BF">
        <w:rPr>
          <w:rFonts w:ascii="Times New Roman" w:eastAsia="Times New Roman" w:hAnsi="Times New Roman" w:cs="Times New Roman"/>
          <w:sz w:val="24"/>
          <w:szCs w:val="24"/>
          <w:lang w:val="en-GB" w:eastAsia="en-GB"/>
        </w:rPr>
        <w:t xml:space="preserve"> </w:t>
      </w:r>
      <w:r w:rsidR="004630B4" w:rsidRPr="004630B4">
        <w:rPr>
          <w:rFonts w:ascii="Times New Roman" w:eastAsia="Times New Roman" w:hAnsi="Times New Roman" w:cs="Times New Roman"/>
          <w:sz w:val="24"/>
          <w:szCs w:val="24"/>
          <w:lang w:val="en-GB" w:eastAsia="en-GB"/>
        </w:rPr>
        <w:t xml:space="preserve">Briefly, organs were gently mashed through 40μM cell strainers (Thermo-Fisher Scientific) in 6cm petri dishes (Sarstedt, Wexford, Ireland) containing 5ml DPBS. Cell suspensions were then centrifuged at 800 x g for 5 mins. Lymphocytes were washed in DPBS and counted. Splenocytes were re-suspended in ACK lysis buffer (distilled water, 0.15M NH4CL, 10mM KHCO3, Sodium EDTA 0.1mM) and incubated for 5 mins on ice. Reactions were stopped by adding complete medium consisting of RPMI 1640 (Thermo-Fisher Scientific) supplemented with 10% heat-inactivated FBS, 1% sodium pyruvate (1 </w:t>
      </w:r>
      <w:proofErr w:type="spellStart"/>
      <w:r w:rsidR="004630B4" w:rsidRPr="004630B4">
        <w:rPr>
          <w:rFonts w:ascii="Times New Roman" w:eastAsia="Times New Roman" w:hAnsi="Times New Roman" w:cs="Times New Roman"/>
          <w:sz w:val="24"/>
          <w:szCs w:val="24"/>
          <w:lang w:val="en-GB" w:eastAsia="en-GB"/>
        </w:rPr>
        <w:t>mmol</w:t>
      </w:r>
      <w:proofErr w:type="spellEnd"/>
      <w:r w:rsidR="004630B4" w:rsidRPr="004630B4">
        <w:rPr>
          <w:rFonts w:ascii="Times New Roman" w:eastAsia="Times New Roman" w:hAnsi="Times New Roman" w:cs="Times New Roman"/>
          <w:sz w:val="24"/>
          <w:szCs w:val="24"/>
          <w:lang w:val="en-GB" w:eastAsia="en-GB"/>
        </w:rPr>
        <w:t xml:space="preserve">/l), 1% non-essential amino acids (0.1 </w:t>
      </w:r>
      <w:proofErr w:type="spellStart"/>
      <w:r w:rsidR="004630B4" w:rsidRPr="004630B4">
        <w:rPr>
          <w:rFonts w:ascii="Times New Roman" w:eastAsia="Times New Roman" w:hAnsi="Times New Roman" w:cs="Times New Roman"/>
          <w:sz w:val="24"/>
          <w:szCs w:val="24"/>
          <w:lang w:val="en-GB" w:eastAsia="en-GB"/>
        </w:rPr>
        <w:t>mmol</w:t>
      </w:r>
      <w:proofErr w:type="spellEnd"/>
      <w:r w:rsidR="004630B4" w:rsidRPr="004630B4">
        <w:rPr>
          <w:rFonts w:ascii="Times New Roman" w:eastAsia="Times New Roman" w:hAnsi="Times New Roman" w:cs="Times New Roman"/>
          <w:sz w:val="24"/>
          <w:szCs w:val="24"/>
          <w:lang w:val="en-GB" w:eastAsia="en-GB"/>
        </w:rPr>
        <w:t>/l), 1% L-glutamine (2mmol/l), 1% penicillin (100U/ml)/streptomycin (100μg/ml) and 0.01% β-</w:t>
      </w:r>
      <w:proofErr w:type="spellStart"/>
      <w:r w:rsidR="004630B4" w:rsidRPr="004630B4">
        <w:rPr>
          <w:rFonts w:ascii="Times New Roman" w:eastAsia="Times New Roman" w:hAnsi="Times New Roman" w:cs="Times New Roman"/>
          <w:sz w:val="24"/>
          <w:szCs w:val="24"/>
          <w:lang w:val="en-GB" w:eastAsia="en-GB"/>
        </w:rPr>
        <w:t>mercaptoethanol</w:t>
      </w:r>
      <w:proofErr w:type="spellEnd"/>
      <w:r w:rsidR="004630B4" w:rsidRPr="004630B4">
        <w:rPr>
          <w:rFonts w:ascii="Times New Roman" w:eastAsia="Times New Roman" w:hAnsi="Times New Roman" w:cs="Times New Roman"/>
          <w:sz w:val="24"/>
          <w:szCs w:val="24"/>
          <w:lang w:val="en-GB" w:eastAsia="en-GB"/>
        </w:rPr>
        <w:t xml:space="preserve"> (55μmol/l) (all Sigma-Aldrich). Cells were centrifuged at 800 x g for 5 mins, washed, re-suspended in DPBS and counted. </w:t>
      </w:r>
    </w:p>
    <w:p w14:paraId="1B085DE8" w14:textId="52423044" w:rsidR="004630B4" w:rsidRDefault="004630B4" w:rsidP="003E55D9">
      <w:pPr>
        <w:spacing w:after="0" w:line="480" w:lineRule="auto"/>
        <w:jc w:val="both"/>
        <w:rPr>
          <w:rFonts w:ascii="Times New Roman" w:eastAsia="Times New Roman" w:hAnsi="Times New Roman" w:cs="Times New Roman"/>
          <w:sz w:val="24"/>
          <w:szCs w:val="24"/>
          <w:lang w:val="en-GB" w:eastAsia="en-GB"/>
        </w:rPr>
      </w:pPr>
      <w:r w:rsidRPr="004630B4">
        <w:rPr>
          <w:rFonts w:ascii="Times New Roman" w:eastAsia="Times New Roman" w:hAnsi="Times New Roman" w:cs="Times New Roman"/>
          <w:sz w:val="24"/>
          <w:szCs w:val="24"/>
          <w:lang w:val="en-GB" w:eastAsia="en-GB"/>
        </w:rPr>
        <w:t>For flow cytometric analysis, 1x10</w:t>
      </w:r>
      <w:r w:rsidRPr="004630B4">
        <w:rPr>
          <w:rFonts w:ascii="Times New Roman" w:eastAsia="Times New Roman" w:hAnsi="Times New Roman" w:cs="Times New Roman"/>
          <w:sz w:val="24"/>
          <w:szCs w:val="24"/>
          <w:vertAlign w:val="superscript"/>
          <w:lang w:val="en-GB" w:eastAsia="en-GB"/>
        </w:rPr>
        <w:t>5</w:t>
      </w:r>
      <w:r w:rsidRPr="004630B4">
        <w:rPr>
          <w:rFonts w:ascii="Times New Roman" w:eastAsia="Times New Roman" w:hAnsi="Times New Roman" w:cs="Times New Roman"/>
          <w:sz w:val="24"/>
          <w:szCs w:val="24"/>
          <w:lang w:val="en-GB" w:eastAsia="en-GB"/>
        </w:rPr>
        <w:t xml:space="preserve"> cells/sample were stained with the following anti-mouse antibodies diluted in FACS buffer (DPBS supplemented with 1% FBS and 0.05% sodium </w:t>
      </w:r>
      <w:proofErr w:type="spellStart"/>
      <w:r w:rsidRPr="004630B4">
        <w:rPr>
          <w:rFonts w:ascii="Times New Roman" w:eastAsia="Times New Roman" w:hAnsi="Times New Roman" w:cs="Times New Roman"/>
          <w:sz w:val="24"/>
          <w:szCs w:val="24"/>
          <w:lang w:val="en-GB" w:eastAsia="en-GB"/>
        </w:rPr>
        <w:t>azide</w:t>
      </w:r>
      <w:proofErr w:type="spellEnd"/>
      <w:r w:rsidRPr="004630B4">
        <w:rPr>
          <w:rFonts w:ascii="Times New Roman" w:eastAsia="Times New Roman" w:hAnsi="Times New Roman" w:cs="Times New Roman"/>
          <w:sz w:val="24"/>
          <w:szCs w:val="24"/>
          <w:lang w:val="en-GB" w:eastAsia="en-GB"/>
        </w:rPr>
        <w:t xml:space="preserve">): CD4, CD25, CD69, Foxp3, CD11b, CD11c, MHC II, CD80 and CD206 (all </w:t>
      </w:r>
      <w:proofErr w:type="spellStart"/>
      <w:r w:rsidRPr="004630B4">
        <w:rPr>
          <w:rFonts w:ascii="Times New Roman" w:eastAsia="Times New Roman" w:hAnsi="Times New Roman" w:cs="Times New Roman"/>
          <w:sz w:val="24"/>
          <w:szCs w:val="24"/>
          <w:lang w:val="en-GB" w:eastAsia="en-GB"/>
        </w:rPr>
        <w:t>Biolegend</w:t>
      </w:r>
      <w:proofErr w:type="spellEnd"/>
      <w:r w:rsidRPr="004630B4">
        <w:rPr>
          <w:rFonts w:ascii="Times New Roman" w:eastAsia="Times New Roman" w:hAnsi="Times New Roman" w:cs="Times New Roman"/>
          <w:sz w:val="24"/>
          <w:szCs w:val="24"/>
          <w:lang w:val="en-GB" w:eastAsia="en-GB"/>
        </w:rPr>
        <w:t xml:space="preserve">) (see Table S1 for antibody catalogue numbers) and with the cell viability dye SYTOX™ </w:t>
      </w:r>
      <w:proofErr w:type="spellStart"/>
      <w:r w:rsidRPr="004630B4">
        <w:rPr>
          <w:rFonts w:ascii="Times New Roman" w:eastAsia="Times New Roman" w:hAnsi="Times New Roman" w:cs="Times New Roman"/>
          <w:sz w:val="24"/>
          <w:szCs w:val="24"/>
          <w:lang w:val="en-GB" w:eastAsia="en-GB"/>
        </w:rPr>
        <w:t>AADvanced</w:t>
      </w:r>
      <w:proofErr w:type="spellEnd"/>
      <w:r w:rsidRPr="004630B4">
        <w:rPr>
          <w:rFonts w:ascii="Times New Roman" w:eastAsia="Times New Roman" w:hAnsi="Times New Roman" w:cs="Times New Roman"/>
          <w:sz w:val="24"/>
          <w:szCs w:val="24"/>
          <w:lang w:val="en-GB" w:eastAsia="en-GB"/>
        </w:rPr>
        <w:t xml:space="preserve"> (Thermo-Fisher Scientific). Unbound antibody was removed by washing twice with FACS buffer. Cells were resuspended in FACS buffer and analysed using a FACS Canto flow cytometer (BD Biosciences, Oxford, UK). For Foxp3 detection, cells were fixed and </w:t>
      </w:r>
      <w:proofErr w:type="spellStart"/>
      <w:r w:rsidRPr="004630B4">
        <w:rPr>
          <w:rFonts w:ascii="Times New Roman" w:eastAsia="Times New Roman" w:hAnsi="Times New Roman" w:cs="Times New Roman"/>
          <w:sz w:val="24"/>
          <w:szCs w:val="24"/>
          <w:lang w:val="en-GB" w:eastAsia="en-GB"/>
        </w:rPr>
        <w:t>permeabilised</w:t>
      </w:r>
      <w:proofErr w:type="spellEnd"/>
      <w:r w:rsidRPr="004630B4">
        <w:rPr>
          <w:rFonts w:ascii="Times New Roman" w:eastAsia="Times New Roman" w:hAnsi="Times New Roman" w:cs="Times New Roman"/>
          <w:sz w:val="24"/>
          <w:szCs w:val="24"/>
          <w:lang w:val="en-GB" w:eastAsia="en-GB"/>
        </w:rPr>
        <w:t xml:space="preserve"> after staining for surface markers using a commercial kit (</w:t>
      </w:r>
      <w:proofErr w:type="spellStart"/>
      <w:r w:rsidRPr="004630B4">
        <w:rPr>
          <w:rFonts w:ascii="Times New Roman" w:eastAsia="Times New Roman" w:hAnsi="Times New Roman" w:cs="Times New Roman"/>
          <w:sz w:val="24"/>
          <w:szCs w:val="24"/>
          <w:lang w:val="en-GB" w:eastAsia="en-GB"/>
        </w:rPr>
        <w:t>eBioscience</w:t>
      </w:r>
      <w:proofErr w:type="spellEnd"/>
      <w:r w:rsidRPr="004630B4">
        <w:rPr>
          <w:rFonts w:ascii="Times New Roman" w:eastAsia="Times New Roman" w:hAnsi="Times New Roman" w:cs="Times New Roman"/>
          <w:sz w:val="24"/>
          <w:szCs w:val="24"/>
          <w:lang w:val="en-GB" w:eastAsia="en-GB"/>
        </w:rPr>
        <w:t xml:space="preserve">, San Diego, CA) based on the manufacturer’s guidelines. Samples were </w:t>
      </w:r>
      <w:r w:rsidRPr="004630B4">
        <w:rPr>
          <w:rFonts w:ascii="Times New Roman" w:eastAsia="Times New Roman" w:hAnsi="Times New Roman" w:cs="Times New Roman"/>
          <w:sz w:val="24"/>
          <w:szCs w:val="24"/>
          <w:lang w:val="en-GB" w:eastAsia="en-GB"/>
        </w:rPr>
        <w:lastRenderedPageBreak/>
        <w:t xml:space="preserve">analysed using a BD </w:t>
      </w:r>
      <w:proofErr w:type="spellStart"/>
      <w:r w:rsidRPr="004630B4">
        <w:rPr>
          <w:rFonts w:ascii="Times New Roman" w:eastAsia="Times New Roman" w:hAnsi="Times New Roman" w:cs="Times New Roman"/>
          <w:sz w:val="24"/>
          <w:szCs w:val="24"/>
          <w:lang w:val="en-GB" w:eastAsia="en-GB"/>
        </w:rPr>
        <w:t>FACSCanto</w:t>
      </w:r>
      <w:proofErr w:type="spellEnd"/>
      <w:r w:rsidRPr="004630B4">
        <w:rPr>
          <w:rFonts w:ascii="Times New Roman" w:eastAsia="Times New Roman" w:hAnsi="Times New Roman" w:cs="Times New Roman"/>
          <w:sz w:val="24"/>
          <w:szCs w:val="24"/>
          <w:lang w:val="en-GB" w:eastAsia="en-GB"/>
        </w:rPr>
        <w:t xml:space="preserve"> II Flow Cytometer (BD Biosciences, California, </w:t>
      </w:r>
      <w:proofErr w:type="gramStart"/>
      <w:r w:rsidRPr="004630B4">
        <w:rPr>
          <w:rFonts w:ascii="Times New Roman" w:eastAsia="Times New Roman" w:hAnsi="Times New Roman" w:cs="Times New Roman"/>
          <w:sz w:val="24"/>
          <w:szCs w:val="24"/>
          <w:lang w:val="en-GB" w:eastAsia="en-GB"/>
        </w:rPr>
        <w:t>USA</w:t>
      </w:r>
      <w:proofErr w:type="gramEnd"/>
      <w:r w:rsidRPr="004630B4">
        <w:rPr>
          <w:rFonts w:ascii="Times New Roman" w:eastAsia="Times New Roman" w:hAnsi="Times New Roman" w:cs="Times New Roman"/>
          <w:sz w:val="24"/>
          <w:szCs w:val="24"/>
          <w:lang w:val="en-GB" w:eastAsia="en-GB"/>
        </w:rPr>
        <w:t>). Flow cytometry data was analysed using FlowJo analysis software version 10 (Tree Star Inc., OR, USA).</w:t>
      </w:r>
    </w:p>
    <w:p w14:paraId="7BAAD55D" w14:textId="77777777" w:rsidR="00285084" w:rsidRDefault="00285084" w:rsidP="003E55D9">
      <w:pPr>
        <w:spacing w:after="0" w:line="480" w:lineRule="auto"/>
        <w:jc w:val="both"/>
        <w:rPr>
          <w:rFonts w:ascii="Times New Roman" w:eastAsia="Times New Roman" w:hAnsi="Times New Roman" w:cs="Times New Roman"/>
          <w:sz w:val="24"/>
          <w:szCs w:val="24"/>
          <w:lang w:val="en-GB" w:eastAsia="en-GB"/>
        </w:rPr>
      </w:pPr>
    </w:p>
    <w:p w14:paraId="147946DF" w14:textId="77777777" w:rsidR="00285084" w:rsidRPr="00285084" w:rsidRDefault="00285084" w:rsidP="003E55D9">
      <w:pPr>
        <w:spacing w:after="0" w:line="480" w:lineRule="auto"/>
        <w:jc w:val="both"/>
        <w:rPr>
          <w:rFonts w:ascii="Times New Roman" w:eastAsia="Times New Roman" w:hAnsi="Times New Roman" w:cs="Times New Roman"/>
          <w:b/>
          <w:sz w:val="24"/>
          <w:szCs w:val="24"/>
          <w:lang w:val="en-GB" w:eastAsia="en-GB"/>
        </w:rPr>
      </w:pPr>
      <w:r w:rsidRPr="00285084">
        <w:rPr>
          <w:rFonts w:ascii="Times New Roman" w:eastAsia="Times New Roman" w:hAnsi="Times New Roman" w:cs="Times New Roman"/>
          <w:b/>
          <w:sz w:val="24"/>
          <w:szCs w:val="24"/>
          <w:lang w:val="en-GB" w:eastAsia="en-GB"/>
        </w:rPr>
        <w:t>RNA isolation and RT-PCR</w:t>
      </w:r>
    </w:p>
    <w:p w14:paraId="63C8412D" w14:textId="7FF15E62" w:rsidR="00285084" w:rsidRDefault="00285084" w:rsidP="003E55D9">
      <w:pPr>
        <w:spacing w:after="0" w:line="480" w:lineRule="auto"/>
        <w:jc w:val="both"/>
        <w:rPr>
          <w:rFonts w:ascii="Times New Roman" w:eastAsia="Times New Roman" w:hAnsi="Times New Roman" w:cs="Times New Roman"/>
          <w:sz w:val="24"/>
          <w:szCs w:val="24"/>
          <w:lang w:val="en-GB" w:eastAsia="en-GB"/>
        </w:rPr>
      </w:pPr>
      <w:r w:rsidRPr="00285084">
        <w:rPr>
          <w:rFonts w:ascii="Times New Roman" w:eastAsia="Times New Roman" w:hAnsi="Times New Roman" w:cs="Times New Roman"/>
          <w:sz w:val="24"/>
          <w:szCs w:val="24"/>
          <w:lang w:val="en-GB" w:eastAsia="en-GB"/>
        </w:rPr>
        <w:t xml:space="preserve">We performed real time (RT)-PCR analysis on dLN cells from PBS treated control and allogeneic MSC treated corneal allograft recipient mice taken at post-operative day (POD) 2. RT-PCR analysis was also performed on RAW264.7 macrophages alone or following co-culture with Balb/c or C57BL/6 MSCs. RNA was extracted from cell pellets using a </w:t>
      </w:r>
      <w:proofErr w:type="spellStart"/>
      <w:r w:rsidRPr="00285084">
        <w:rPr>
          <w:rFonts w:ascii="Times New Roman" w:eastAsia="Times New Roman" w:hAnsi="Times New Roman" w:cs="Times New Roman"/>
          <w:sz w:val="24"/>
          <w:szCs w:val="24"/>
          <w:lang w:val="en-GB" w:eastAsia="en-GB"/>
        </w:rPr>
        <w:t>Bioline</w:t>
      </w:r>
      <w:proofErr w:type="spellEnd"/>
      <w:r w:rsidRPr="00285084">
        <w:rPr>
          <w:rFonts w:ascii="Times New Roman" w:eastAsia="Times New Roman" w:hAnsi="Times New Roman" w:cs="Times New Roman"/>
          <w:sz w:val="24"/>
          <w:szCs w:val="24"/>
          <w:lang w:val="en-GB" w:eastAsia="en-GB"/>
        </w:rPr>
        <w:t xml:space="preserve"> Isolate II RNA mini kit according to the manufacturer’s instructions and quantified by </w:t>
      </w:r>
      <w:proofErr w:type="spellStart"/>
      <w:r w:rsidRPr="00285084">
        <w:rPr>
          <w:rFonts w:ascii="Times New Roman" w:eastAsia="Times New Roman" w:hAnsi="Times New Roman" w:cs="Times New Roman"/>
          <w:sz w:val="24"/>
          <w:szCs w:val="24"/>
          <w:lang w:val="en-GB" w:eastAsia="en-GB"/>
        </w:rPr>
        <w:t>NanoDrop</w:t>
      </w:r>
      <w:proofErr w:type="spellEnd"/>
      <w:r w:rsidRPr="00285084">
        <w:rPr>
          <w:rFonts w:ascii="Times New Roman" w:eastAsia="Times New Roman" w:hAnsi="Times New Roman" w:cs="Times New Roman"/>
          <w:sz w:val="24"/>
          <w:szCs w:val="24"/>
          <w:lang w:val="en-GB" w:eastAsia="en-GB"/>
        </w:rPr>
        <w:t xml:space="preserve">. </w:t>
      </w:r>
      <w:proofErr w:type="gramStart"/>
      <w:r w:rsidRPr="00285084">
        <w:rPr>
          <w:rFonts w:ascii="Times New Roman" w:eastAsia="Times New Roman" w:hAnsi="Times New Roman" w:cs="Times New Roman"/>
          <w:sz w:val="24"/>
          <w:szCs w:val="24"/>
          <w:lang w:val="en-GB" w:eastAsia="en-GB"/>
        </w:rPr>
        <w:t>cDNA</w:t>
      </w:r>
      <w:proofErr w:type="gramEnd"/>
      <w:r w:rsidRPr="00285084">
        <w:rPr>
          <w:rFonts w:ascii="Times New Roman" w:eastAsia="Times New Roman" w:hAnsi="Times New Roman" w:cs="Times New Roman"/>
          <w:sz w:val="24"/>
          <w:szCs w:val="24"/>
          <w:lang w:val="en-GB" w:eastAsia="en-GB"/>
        </w:rPr>
        <w:t xml:space="preserve"> was synthesised from 1µg RNA using </w:t>
      </w:r>
      <w:proofErr w:type="spellStart"/>
      <w:r w:rsidRPr="00285084">
        <w:rPr>
          <w:rFonts w:ascii="Times New Roman" w:eastAsia="Times New Roman" w:hAnsi="Times New Roman" w:cs="Times New Roman"/>
          <w:sz w:val="24"/>
          <w:szCs w:val="24"/>
          <w:lang w:val="en-GB" w:eastAsia="en-GB"/>
        </w:rPr>
        <w:t>RevertAidTM</w:t>
      </w:r>
      <w:proofErr w:type="spellEnd"/>
      <w:r w:rsidRPr="00285084">
        <w:rPr>
          <w:rFonts w:ascii="Times New Roman" w:eastAsia="Times New Roman" w:hAnsi="Times New Roman" w:cs="Times New Roman"/>
          <w:sz w:val="24"/>
          <w:szCs w:val="24"/>
          <w:lang w:val="en-GB" w:eastAsia="en-GB"/>
        </w:rPr>
        <w:t xml:space="preserve"> H-Minus Reverse Transcriptase (Thermo-Fisher Scientific). mRNA expression analysis was performed using </w:t>
      </w:r>
      <w:proofErr w:type="spellStart"/>
      <w:r w:rsidRPr="00285084">
        <w:rPr>
          <w:rFonts w:ascii="Times New Roman" w:eastAsia="Times New Roman" w:hAnsi="Times New Roman" w:cs="Times New Roman"/>
          <w:sz w:val="24"/>
          <w:szCs w:val="24"/>
          <w:lang w:val="en-GB" w:eastAsia="en-GB"/>
        </w:rPr>
        <w:t>TaqMan</w:t>
      </w:r>
      <w:proofErr w:type="spellEnd"/>
      <w:r w:rsidRPr="00285084">
        <w:rPr>
          <w:rFonts w:ascii="Times New Roman" w:eastAsia="Times New Roman" w:hAnsi="Times New Roman" w:cs="Times New Roman"/>
          <w:sz w:val="24"/>
          <w:szCs w:val="24"/>
          <w:lang w:val="en-GB" w:eastAsia="en-GB"/>
        </w:rPr>
        <w:t xml:space="preserve"> Gene Expression Assays (Thermo-Fisher Scientific) for </w:t>
      </w:r>
      <w:proofErr w:type="spellStart"/>
      <w:r w:rsidRPr="00285084">
        <w:rPr>
          <w:rFonts w:ascii="Times New Roman" w:eastAsia="Times New Roman" w:hAnsi="Times New Roman" w:cs="Times New Roman"/>
          <w:sz w:val="24"/>
          <w:szCs w:val="24"/>
          <w:lang w:val="en-GB" w:eastAsia="en-GB"/>
        </w:rPr>
        <w:t>Gapdh</w:t>
      </w:r>
      <w:proofErr w:type="spellEnd"/>
      <w:r w:rsidRPr="00285084">
        <w:rPr>
          <w:rFonts w:ascii="Times New Roman" w:eastAsia="Times New Roman" w:hAnsi="Times New Roman" w:cs="Times New Roman"/>
          <w:sz w:val="24"/>
          <w:szCs w:val="24"/>
          <w:lang w:val="en-GB" w:eastAsia="en-GB"/>
        </w:rPr>
        <w:t xml:space="preserve"> (</w:t>
      </w:r>
      <w:r w:rsidRPr="00285084">
        <w:rPr>
          <w:rFonts w:ascii="Times New Roman" w:eastAsia="Times New Roman" w:hAnsi="Times New Roman" w:cs="Times New Roman"/>
          <w:sz w:val="24"/>
          <w:szCs w:val="24"/>
          <w:lang w:eastAsia="en-GB"/>
        </w:rPr>
        <w:t>Mm99999915_g1</w:t>
      </w:r>
      <w:r w:rsidRPr="00285084">
        <w:rPr>
          <w:rFonts w:ascii="Times New Roman" w:eastAsia="Times New Roman" w:hAnsi="Times New Roman" w:cs="Times New Roman"/>
          <w:sz w:val="24"/>
          <w:szCs w:val="24"/>
          <w:lang w:val="en-GB" w:eastAsia="en-GB"/>
        </w:rPr>
        <w:t>), Arg1 (</w:t>
      </w:r>
      <w:r w:rsidRPr="00285084">
        <w:rPr>
          <w:rFonts w:ascii="Times New Roman" w:eastAsia="Times New Roman" w:hAnsi="Times New Roman" w:cs="Times New Roman"/>
          <w:sz w:val="24"/>
          <w:szCs w:val="24"/>
          <w:lang w:eastAsia="en-GB"/>
        </w:rPr>
        <w:t>Mm00475988_m1</w:t>
      </w:r>
      <w:r w:rsidRPr="00285084">
        <w:rPr>
          <w:rFonts w:ascii="Times New Roman" w:eastAsia="Times New Roman" w:hAnsi="Times New Roman" w:cs="Times New Roman"/>
          <w:sz w:val="24"/>
          <w:szCs w:val="24"/>
          <w:lang w:val="en-GB" w:eastAsia="en-GB"/>
        </w:rPr>
        <w:t xml:space="preserve">) or Tgfb1 (Mm01178820_m1) and an Integrated DNA Technologies (Leuven, Belgium) </w:t>
      </w:r>
      <w:proofErr w:type="spellStart"/>
      <w:r w:rsidRPr="00285084">
        <w:rPr>
          <w:rFonts w:ascii="Times New Roman" w:eastAsia="Times New Roman" w:hAnsi="Times New Roman" w:cs="Times New Roman"/>
          <w:sz w:val="24"/>
          <w:szCs w:val="24"/>
          <w:lang w:val="en-GB" w:eastAsia="en-GB"/>
        </w:rPr>
        <w:t>PrimeTime</w:t>
      </w:r>
      <w:proofErr w:type="spellEnd"/>
      <w:r w:rsidRPr="00285084">
        <w:rPr>
          <w:rFonts w:ascii="Times New Roman" w:eastAsia="Times New Roman" w:hAnsi="Times New Roman" w:cs="Times New Roman"/>
          <w:sz w:val="24"/>
          <w:szCs w:val="24"/>
          <w:lang w:val="en-GB" w:eastAsia="en-GB"/>
        </w:rPr>
        <w:t xml:space="preserve"> Mini qPCR Assay for </w:t>
      </w:r>
      <w:r w:rsidRPr="00285084">
        <w:rPr>
          <w:rFonts w:ascii="Calibri" w:eastAsia="Times New Roman" w:hAnsi="Calibri" w:cs="Calibri"/>
          <w:sz w:val="24"/>
          <w:szCs w:val="24"/>
          <w:lang w:val="en-GB" w:eastAsia="en-GB"/>
        </w:rPr>
        <w:t>β</w:t>
      </w:r>
      <w:r w:rsidRPr="00285084">
        <w:rPr>
          <w:rFonts w:ascii="Times New Roman" w:eastAsia="Times New Roman" w:hAnsi="Times New Roman" w:cs="Times New Roman"/>
          <w:sz w:val="24"/>
          <w:szCs w:val="24"/>
          <w:lang w:val="en-GB" w:eastAsia="en-GB"/>
        </w:rPr>
        <w:t xml:space="preserve">2-microglobulin (Mm.PT.58.10497647). Quantitative RT- PCR was performed according to the standard program on the </w:t>
      </w:r>
      <w:proofErr w:type="spellStart"/>
      <w:r w:rsidRPr="00285084">
        <w:rPr>
          <w:rFonts w:ascii="Times New Roman" w:eastAsia="Times New Roman" w:hAnsi="Times New Roman" w:cs="Times New Roman"/>
          <w:sz w:val="24"/>
          <w:szCs w:val="24"/>
          <w:lang w:val="en-GB" w:eastAsia="en-GB"/>
        </w:rPr>
        <w:t>StepOnePlus</w:t>
      </w:r>
      <w:proofErr w:type="spellEnd"/>
      <w:r w:rsidRPr="00285084">
        <w:rPr>
          <w:rFonts w:ascii="Times New Roman" w:eastAsia="Times New Roman" w:hAnsi="Times New Roman" w:cs="Times New Roman"/>
          <w:sz w:val="24"/>
          <w:szCs w:val="24"/>
          <w:lang w:val="en-GB" w:eastAsia="en-GB"/>
        </w:rPr>
        <w:t xml:space="preserve"> RT-PCR system (Thermo-Fisher Scientific). </w:t>
      </w:r>
      <w:proofErr w:type="gramStart"/>
      <w:r w:rsidRPr="00285084">
        <w:rPr>
          <w:rFonts w:ascii="Times New Roman" w:eastAsia="Times New Roman" w:hAnsi="Times New Roman" w:cs="Times New Roman"/>
          <w:sz w:val="24"/>
          <w:szCs w:val="24"/>
          <w:lang w:val="en-GB" w:eastAsia="en-GB"/>
        </w:rPr>
        <w:t>mRNA</w:t>
      </w:r>
      <w:proofErr w:type="gramEnd"/>
      <w:r w:rsidRPr="00285084">
        <w:rPr>
          <w:rFonts w:ascii="Times New Roman" w:eastAsia="Times New Roman" w:hAnsi="Times New Roman" w:cs="Times New Roman"/>
          <w:sz w:val="24"/>
          <w:szCs w:val="24"/>
          <w:lang w:val="en-GB" w:eastAsia="en-GB"/>
        </w:rPr>
        <w:t xml:space="preserve"> expression levels were normalised to either the housekeeping gene </w:t>
      </w:r>
      <w:proofErr w:type="spellStart"/>
      <w:r w:rsidRPr="00285084">
        <w:rPr>
          <w:rFonts w:ascii="Times New Roman" w:eastAsia="Times New Roman" w:hAnsi="Times New Roman" w:cs="Times New Roman"/>
          <w:sz w:val="24"/>
          <w:szCs w:val="24"/>
          <w:lang w:val="en-GB" w:eastAsia="en-GB"/>
        </w:rPr>
        <w:t>Gapdh</w:t>
      </w:r>
      <w:proofErr w:type="spellEnd"/>
      <w:r w:rsidRPr="00285084">
        <w:rPr>
          <w:rFonts w:ascii="Times New Roman" w:eastAsia="Times New Roman" w:hAnsi="Times New Roman" w:cs="Times New Roman"/>
          <w:sz w:val="24"/>
          <w:szCs w:val="24"/>
          <w:lang w:val="en-GB" w:eastAsia="en-GB"/>
        </w:rPr>
        <w:t xml:space="preserve"> or </w:t>
      </w:r>
      <w:r w:rsidRPr="00285084">
        <w:rPr>
          <w:rFonts w:ascii="Calibri" w:eastAsia="Times New Roman" w:hAnsi="Calibri" w:cs="Calibri"/>
          <w:sz w:val="24"/>
          <w:szCs w:val="24"/>
          <w:lang w:val="en-GB" w:eastAsia="en-GB"/>
        </w:rPr>
        <w:t>β</w:t>
      </w:r>
      <w:r w:rsidRPr="00285084">
        <w:rPr>
          <w:rFonts w:ascii="Times New Roman" w:eastAsia="Times New Roman" w:hAnsi="Times New Roman" w:cs="Times New Roman"/>
          <w:sz w:val="24"/>
          <w:szCs w:val="24"/>
          <w:lang w:val="en-GB" w:eastAsia="en-GB"/>
        </w:rPr>
        <w:t xml:space="preserve">2-microglobulin and expressed relative to the M0 untreated macrophage group or PBS treated control group, respectively, depending on whether the cells were derived from the dLNs of transplanted mice or </w:t>
      </w:r>
      <w:r w:rsidRPr="00285084">
        <w:rPr>
          <w:rFonts w:ascii="Times New Roman" w:eastAsia="Times New Roman" w:hAnsi="Times New Roman" w:cs="Times New Roman"/>
          <w:i/>
          <w:sz w:val="24"/>
          <w:szCs w:val="24"/>
          <w:lang w:val="en-GB" w:eastAsia="en-GB"/>
        </w:rPr>
        <w:t>in vitro</w:t>
      </w:r>
      <w:r w:rsidRPr="00285084">
        <w:rPr>
          <w:rFonts w:ascii="Times New Roman" w:eastAsia="Times New Roman" w:hAnsi="Times New Roman" w:cs="Times New Roman"/>
          <w:sz w:val="24"/>
          <w:szCs w:val="24"/>
          <w:lang w:val="en-GB" w:eastAsia="en-GB"/>
        </w:rPr>
        <w:t xml:space="preserve"> cultured RAW264.7 macrophages.</w:t>
      </w:r>
    </w:p>
    <w:p w14:paraId="6AFE22AB" w14:textId="77777777" w:rsidR="00D4262F" w:rsidRDefault="00D4262F" w:rsidP="003E55D9">
      <w:pPr>
        <w:spacing w:after="0" w:line="480" w:lineRule="auto"/>
        <w:jc w:val="both"/>
        <w:rPr>
          <w:rFonts w:ascii="Times New Roman" w:eastAsia="Times New Roman" w:hAnsi="Times New Roman" w:cs="Times New Roman"/>
          <w:sz w:val="24"/>
          <w:szCs w:val="24"/>
          <w:lang w:val="en-GB" w:eastAsia="en-GB"/>
        </w:rPr>
      </w:pPr>
    </w:p>
    <w:p w14:paraId="3284EA97" w14:textId="1BEE4E38" w:rsidR="00D4262F" w:rsidRDefault="00D4262F" w:rsidP="003E55D9">
      <w:pPr>
        <w:spacing w:after="0" w:line="480" w:lineRule="auto"/>
        <w:jc w:val="both"/>
        <w:rPr>
          <w:rFonts w:ascii="Times New Roman" w:eastAsia="Times New Roman" w:hAnsi="Times New Roman" w:cs="Times New Roman"/>
          <w:sz w:val="24"/>
          <w:szCs w:val="24"/>
          <w:lang w:val="en-GB" w:eastAsia="en-GB"/>
        </w:rPr>
      </w:pPr>
      <w:r w:rsidRPr="00D4262F">
        <w:rPr>
          <w:rFonts w:ascii="Times New Roman" w:eastAsia="Times New Roman" w:hAnsi="Times New Roman" w:cs="Times New Roman"/>
          <w:b/>
          <w:sz w:val="24"/>
          <w:szCs w:val="24"/>
          <w:lang w:val="en-GB" w:eastAsia="en-GB"/>
        </w:rPr>
        <w:t>Statistical analysis</w:t>
      </w:r>
    </w:p>
    <w:p w14:paraId="203B75EA" w14:textId="294505DA" w:rsidR="00D4262F" w:rsidRPr="00D4262F" w:rsidRDefault="00D4262F" w:rsidP="003E55D9">
      <w:pPr>
        <w:spacing w:after="0" w:line="480" w:lineRule="auto"/>
        <w:jc w:val="both"/>
        <w:rPr>
          <w:rFonts w:ascii="Times New Roman" w:eastAsia="Times New Roman" w:hAnsi="Times New Roman" w:cs="Times New Roman"/>
          <w:sz w:val="24"/>
          <w:szCs w:val="24"/>
          <w:lang w:val="en-GB" w:eastAsia="en-GB"/>
        </w:rPr>
      </w:pPr>
      <w:r w:rsidRPr="00D4262F">
        <w:rPr>
          <w:rFonts w:ascii="Times New Roman" w:eastAsia="Times New Roman" w:hAnsi="Times New Roman" w:cs="Times New Roman"/>
          <w:sz w:val="24"/>
          <w:szCs w:val="24"/>
          <w:lang w:val="en-GB" w:eastAsia="en-GB"/>
        </w:rPr>
        <w:t xml:space="preserve">Statistical analysis was performed using GraphPad Prism Version 8 (La Jolla, USA). Comparisons between two groups were analysed by </w:t>
      </w:r>
      <w:r w:rsidR="001C0F9C">
        <w:rPr>
          <w:rFonts w:ascii="Times New Roman" w:eastAsia="Times New Roman" w:hAnsi="Times New Roman" w:cs="Times New Roman"/>
          <w:sz w:val="24"/>
          <w:szCs w:val="24"/>
          <w:lang w:val="en-GB" w:eastAsia="en-GB"/>
        </w:rPr>
        <w:t xml:space="preserve">either </w:t>
      </w:r>
      <w:r w:rsidRPr="00D4262F">
        <w:rPr>
          <w:rFonts w:ascii="Times New Roman" w:eastAsia="Times New Roman" w:hAnsi="Times New Roman" w:cs="Times New Roman"/>
          <w:sz w:val="24"/>
          <w:szCs w:val="24"/>
          <w:lang w:val="en-GB" w:eastAsia="en-GB"/>
        </w:rPr>
        <w:t xml:space="preserve">non-parametric Mann–Whitney </w:t>
      </w:r>
      <w:r w:rsidR="001C0F9C">
        <w:rPr>
          <w:rFonts w:ascii="Times New Roman" w:eastAsia="Times New Roman" w:hAnsi="Times New Roman" w:cs="Times New Roman"/>
          <w:sz w:val="24"/>
          <w:szCs w:val="24"/>
          <w:lang w:val="en-GB" w:eastAsia="en-GB"/>
        </w:rPr>
        <w:t>t-</w:t>
      </w:r>
      <w:r w:rsidR="001C0F9C">
        <w:rPr>
          <w:rFonts w:ascii="Times New Roman" w:eastAsia="Times New Roman" w:hAnsi="Times New Roman" w:cs="Times New Roman"/>
          <w:sz w:val="24"/>
          <w:szCs w:val="24"/>
          <w:lang w:val="en-GB" w:eastAsia="en-GB"/>
        </w:rPr>
        <w:lastRenderedPageBreak/>
        <w:t xml:space="preserve">test or parametric </w:t>
      </w:r>
      <w:r w:rsidRPr="00D4262F">
        <w:rPr>
          <w:rFonts w:ascii="Times New Roman" w:eastAsia="Times New Roman" w:hAnsi="Times New Roman" w:cs="Times New Roman"/>
          <w:sz w:val="24"/>
          <w:szCs w:val="24"/>
          <w:lang w:val="en-GB" w:eastAsia="en-GB"/>
        </w:rPr>
        <w:t>t-test</w:t>
      </w:r>
      <w:r w:rsidR="001C0F9C">
        <w:rPr>
          <w:rFonts w:ascii="Times New Roman" w:eastAsia="Times New Roman" w:hAnsi="Times New Roman" w:cs="Times New Roman"/>
          <w:sz w:val="24"/>
          <w:szCs w:val="24"/>
          <w:lang w:val="en-GB" w:eastAsia="en-GB"/>
        </w:rPr>
        <w:t xml:space="preserve"> with Welch’s correction depending on whether the data was normally distributed or not</w:t>
      </w:r>
      <w:r w:rsidRPr="00D4262F">
        <w:rPr>
          <w:rFonts w:ascii="Times New Roman" w:eastAsia="Times New Roman" w:hAnsi="Times New Roman" w:cs="Times New Roman"/>
          <w:sz w:val="24"/>
          <w:szCs w:val="24"/>
          <w:lang w:val="en-GB" w:eastAsia="en-GB"/>
        </w:rPr>
        <w:t>. One-way ANOVA was used to analyse data containing three or more groups, followed by Tukey’s multiple comparison post-test. Data are presented as mean ± SD. Kaplan-Meier survival curves with log-rank (Mantel Cox) test were used for analysis of allograft survival. Differences were considered significant if p ≤ 0.05.</w:t>
      </w:r>
    </w:p>
    <w:p w14:paraId="11523E36" w14:textId="77777777" w:rsidR="004630B4" w:rsidRDefault="004630B4" w:rsidP="003E55D9">
      <w:pPr>
        <w:spacing w:after="0" w:line="480" w:lineRule="auto"/>
        <w:jc w:val="both"/>
        <w:rPr>
          <w:rFonts w:ascii="Times New Roman" w:hAnsi="Times New Roman" w:cs="Times New Roman"/>
          <w:b/>
          <w:bCs/>
          <w:sz w:val="24"/>
          <w:szCs w:val="24"/>
        </w:rPr>
      </w:pPr>
    </w:p>
    <w:p w14:paraId="030E1144" w14:textId="4C96C5F2" w:rsidR="00884B89" w:rsidRPr="00281692" w:rsidRDefault="004630B4" w:rsidP="003E55D9">
      <w:pPr>
        <w:spacing w:after="0" w:line="480" w:lineRule="auto"/>
        <w:jc w:val="both"/>
        <w:rPr>
          <w:rFonts w:ascii="Times New Roman" w:hAnsi="Times New Roman" w:cs="Times New Roman"/>
          <w:b/>
          <w:bCs/>
        </w:rPr>
      </w:pPr>
      <w:r>
        <w:rPr>
          <w:rFonts w:ascii="Times New Roman" w:hAnsi="Times New Roman" w:cs="Times New Roman"/>
          <w:b/>
          <w:bCs/>
          <w:sz w:val="24"/>
          <w:szCs w:val="24"/>
        </w:rPr>
        <w:t>F</w:t>
      </w:r>
      <w:r w:rsidR="00A301BE" w:rsidRPr="00281692">
        <w:rPr>
          <w:rFonts w:ascii="Times New Roman" w:hAnsi="Times New Roman" w:cs="Times New Roman"/>
          <w:b/>
          <w:bCs/>
          <w:sz w:val="24"/>
          <w:szCs w:val="24"/>
        </w:rPr>
        <w:t xml:space="preserve">igure </w:t>
      </w:r>
      <w:r>
        <w:rPr>
          <w:rFonts w:ascii="Times New Roman" w:hAnsi="Times New Roman" w:cs="Times New Roman"/>
          <w:b/>
          <w:bCs/>
          <w:sz w:val="24"/>
          <w:szCs w:val="24"/>
        </w:rPr>
        <w:t>L</w:t>
      </w:r>
      <w:r w:rsidR="00A301BE" w:rsidRPr="00281692">
        <w:rPr>
          <w:rFonts w:ascii="Times New Roman" w:hAnsi="Times New Roman" w:cs="Times New Roman"/>
          <w:b/>
          <w:bCs/>
          <w:sz w:val="24"/>
          <w:szCs w:val="24"/>
        </w:rPr>
        <w:t>egends</w:t>
      </w:r>
    </w:p>
    <w:p w14:paraId="3FA49845" w14:textId="7DF933B3" w:rsidR="00072F80" w:rsidRDefault="004630B4" w:rsidP="003E55D9">
      <w:pPr>
        <w:spacing w:after="0" w:line="48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Supplemental</w:t>
      </w:r>
      <w:r w:rsidR="006E44D6">
        <w:rPr>
          <w:rFonts w:ascii="Times New Roman" w:hAnsi="Times New Roman" w:cs="Times New Roman"/>
          <w:b/>
          <w:bCs/>
          <w:sz w:val="24"/>
          <w:szCs w:val="24"/>
        </w:rPr>
        <w:t xml:space="preserve"> Figure 1.</w:t>
      </w:r>
      <w:proofErr w:type="gramEnd"/>
      <w:r w:rsidR="00281692" w:rsidRPr="00072F80">
        <w:rPr>
          <w:rFonts w:ascii="Times New Roman" w:hAnsi="Times New Roman" w:cs="Times New Roman"/>
          <w:b/>
          <w:bCs/>
          <w:sz w:val="24"/>
          <w:szCs w:val="24"/>
        </w:rPr>
        <w:t xml:space="preserve"> Surface profile </w:t>
      </w:r>
      <w:r w:rsidR="00072F80">
        <w:rPr>
          <w:rFonts w:ascii="Times New Roman" w:hAnsi="Times New Roman" w:cs="Times New Roman"/>
          <w:b/>
          <w:bCs/>
          <w:sz w:val="24"/>
          <w:szCs w:val="24"/>
        </w:rPr>
        <w:t>characterisation of C57BL/6 MSC</w:t>
      </w:r>
      <w:r w:rsidR="006E44D6">
        <w:rPr>
          <w:rFonts w:ascii="Times New Roman" w:hAnsi="Times New Roman" w:cs="Times New Roman"/>
          <w:b/>
          <w:bCs/>
          <w:sz w:val="24"/>
          <w:szCs w:val="24"/>
        </w:rPr>
        <w:t>s</w:t>
      </w:r>
    </w:p>
    <w:p w14:paraId="39871D30" w14:textId="593F626F" w:rsidR="00281692" w:rsidRPr="00072F80" w:rsidRDefault="00281692" w:rsidP="003E55D9">
      <w:pPr>
        <w:spacing w:after="0" w:line="480" w:lineRule="auto"/>
        <w:jc w:val="both"/>
        <w:rPr>
          <w:rFonts w:ascii="Times New Roman" w:hAnsi="Times New Roman" w:cs="Times New Roman"/>
          <w:b/>
          <w:bCs/>
          <w:sz w:val="24"/>
          <w:szCs w:val="24"/>
        </w:rPr>
      </w:pPr>
      <w:r w:rsidRPr="00072F80">
        <w:rPr>
          <w:rFonts w:ascii="Times New Roman" w:hAnsi="Times New Roman" w:cs="Times New Roman"/>
          <w:sz w:val="24"/>
          <w:szCs w:val="24"/>
        </w:rPr>
        <w:t>Flow cytometry analysis was carried out to confirm MSC surface characterisation for established markers. Shown are representative histograms for cell surface expression of positive (CD44, CD29, CD73, CD105, MHC I</w:t>
      </w:r>
      <w:r w:rsidR="004669FE">
        <w:rPr>
          <w:rFonts w:ascii="Times New Roman" w:hAnsi="Times New Roman" w:cs="Times New Roman"/>
          <w:sz w:val="24"/>
          <w:szCs w:val="24"/>
        </w:rPr>
        <w:t xml:space="preserve">, </w:t>
      </w:r>
      <w:r w:rsidR="004669FE" w:rsidRPr="004669FE">
        <w:rPr>
          <w:rFonts w:ascii="Times New Roman" w:hAnsi="Times New Roman" w:cs="Times New Roman"/>
          <w:sz w:val="24"/>
          <w:szCs w:val="24"/>
          <w:highlight w:val="yellow"/>
        </w:rPr>
        <w:t>PDGFR-</w:t>
      </w:r>
      <w:r w:rsidR="004669FE" w:rsidRPr="004669FE">
        <w:rPr>
          <w:rFonts w:ascii="Calibri" w:hAnsi="Calibri" w:cs="Calibri"/>
          <w:sz w:val="24"/>
          <w:szCs w:val="24"/>
          <w:highlight w:val="yellow"/>
        </w:rPr>
        <w:t>α</w:t>
      </w:r>
      <w:r w:rsidR="004669FE" w:rsidRPr="004669FE">
        <w:rPr>
          <w:rFonts w:ascii="Times New Roman" w:hAnsi="Times New Roman" w:cs="Times New Roman"/>
          <w:sz w:val="24"/>
          <w:szCs w:val="24"/>
          <w:highlight w:val="yellow"/>
        </w:rPr>
        <w:t>, PDGFR-</w:t>
      </w:r>
      <w:r w:rsidR="004669FE" w:rsidRPr="004669FE">
        <w:rPr>
          <w:rFonts w:ascii="Calibri" w:hAnsi="Calibri" w:cs="Calibri"/>
          <w:sz w:val="24"/>
          <w:szCs w:val="24"/>
          <w:highlight w:val="yellow"/>
        </w:rPr>
        <w:t>β</w:t>
      </w:r>
      <w:r w:rsidRPr="00072F80">
        <w:rPr>
          <w:rFonts w:ascii="Times New Roman" w:hAnsi="Times New Roman" w:cs="Times New Roman"/>
          <w:sz w:val="24"/>
          <w:szCs w:val="24"/>
        </w:rPr>
        <w:t>) and negative (F4/80, CD45.2, MHC II</w:t>
      </w:r>
      <w:r w:rsidR="004669FE">
        <w:rPr>
          <w:rFonts w:ascii="Times New Roman" w:hAnsi="Times New Roman" w:cs="Times New Roman"/>
          <w:sz w:val="24"/>
          <w:szCs w:val="24"/>
        </w:rPr>
        <w:t xml:space="preserve">, </w:t>
      </w:r>
      <w:r w:rsidR="004669FE" w:rsidRPr="004669FE">
        <w:rPr>
          <w:rFonts w:ascii="Times New Roman" w:hAnsi="Times New Roman" w:cs="Times New Roman"/>
          <w:sz w:val="24"/>
          <w:szCs w:val="24"/>
          <w:highlight w:val="yellow"/>
        </w:rPr>
        <w:t>EpCAM</w:t>
      </w:r>
      <w:r w:rsidRPr="00072F80">
        <w:rPr>
          <w:rFonts w:ascii="Times New Roman" w:hAnsi="Times New Roman" w:cs="Times New Roman"/>
          <w:sz w:val="24"/>
          <w:szCs w:val="24"/>
        </w:rPr>
        <w:t>) MSC antigens. See Table S1 for antibody information.</w:t>
      </w:r>
    </w:p>
    <w:p w14:paraId="351674AF" w14:textId="77777777" w:rsidR="00281692" w:rsidRPr="00072F80" w:rsidRDefault="00281692" w:rsidP="003E55D9">
      <w:pPr>
        <w:spacing w:after="0" w:line="480" w:lineRule="auto"/>
        <w:jc w:val="both"/>
        <w:rPr>
          <w:rFonts w:ascii="Times New Roman" w:hAnsi="Times New Roman" w:cs="Times New Roman"/>
          <w:b/>
          <w:bCs/>
          <w:sz w:val="24"/>
          <w:szCs w:val="24"/>
        </w:rPr>
      </w:pPr>
    </w:p>
    <w:p w14:paraId="21A41229" w14:textId="77777777" w:rsidR="00072F80" w:rsidRDefault="00A301BE" w:rsidP="003E55D9">
      <w:pPr>
        <w:spacing w:after="0" w:line="480" w:lineRule="auto"/>
        <w:jc w:val="both"/>
        <w:rPr>
          <w:rFonts w:ascii="Times New Roman" w:hAnsi="Times New Roman" w:cs="Times New Roman"/>
          <w:b/>
          <w:bCs/>
          <w:sz w:val="24"/>
          <w:szCs w:val="24"/>
        </w:rPr>
      </w:pPr>
      <w:proofErr w:type="gramStart"/>
      <w:r w:rsidRPr="00072F80">
        <w:rPr>
          <w:rFonts w:ascii="Times New Roman" w:hAnsi="Times New Roman" w:cs="Times New Roman"/>
          <w:b/>
          <w:bCs/>
          <w:sz w:val="24"/>
          <w:szCs w:val="24"/>
        </w:rPr>
        <w:t xml:space="preserve">Supplemental Figure </w:t>
      </w:r>
      <w:r w:rsidR="00281692" w:rsidRPr="00072F80">
        <w:rPr>
          <w:rFonts w:ascii="Times New Roman" w:hAnsi="Times New Roman" w:cs="Times New Roman"/>
          <w:b/>
          <w:bCs/>
          <w:sz w:val="24"/>
          <w:szCs w:val="24"/>
        </w:rPr>
        <w:t>2</w:t>
      </w:r>
      <w:r w:rsidR="00072F80">
        <w:rPr>
          <w:rFonts w:ascii="Times New Roman" w:hAnsi="Times New Roman" w:cs="Times New Roman"/>
          <w:b/>
          <w:bCs/>
          <w:sz w:val="24"/>
          <w:szCs w:val="24"/>
        </w:rPr>
        <w:t>.</w:t>
      </w:r>
      <w:proofErr w:type="gramEnd"/>
      <w:r w:rsidRPr="00072F80">
        <w:rPr>
          <w:rFonts w:ascii="Times New Roman" w:hAnsi="Times New Roman" w:cs="Times New Roman"/>
          <w:b/>
          <w:bCs/>
          <w:sz w:val="24"/>
          <w:szCs w:val="24"/>
        </w:rPr>
        <w:t xml:space="preserve"> Osteogenic and adipogenic d</w:t>
      </w:r>
      <w:r w:rsidR="00072F80">
        <w:rPr>
          <w:rFonts w:ascii="Times New Roman" w:hAnsi="Times New Roman" w:cs="Times New Roman"/>
          <w:b/>
          <w:bCs/>
          <w:sz w:val="24"/>
          <w:szCs w:val="24"/>
        </w:rPr>
        <w:t>ifferentiation of C57BL/6 MSCs</w:t>
      </w:r>
    </w:p>
    <w:p w14:paraId="29398DC6" w14:textId="2E598331" w:rsidR="00281692" w:rsidRDefault="00A301BE" w:rsidP="003E55D9">
      <w:pPr>
        <w:spacing w:after="0" w:line="480" w:lineRule="auto"/>
        <w:jc w:val="both"/>
        <w:rPr>
          <w:rFonts w:ascii="Times New Roman" w:hAnsi="Times New Roman" w:cs="Times New Roman"/>
          <w:sz w:val="24"/>
          <w:szCs w:val="24"/>
          <w:lang w:val="en-US"/>
        </w:rPr>
      </w:pPr>
      <w:r w:rsidRPr="00072F80">
        <w:rPr>
          <w:rFonts w:ascii="Times New Roman" w:hAnsi="Times New Roman" w:cs="Times New Roman"/>
          <w:sz w:val="24"/>
          <w:szCs w:val="24"/>
        </w:rPr>
        <w:t>C57BL/6 MSCs were cultured in osteogenic</w:t>
      </w:r>
      <w:r w:rsidR="00281692" w:rsidRPr="00072F80">
        <w:rPr>
          <w:rFonts w:ascii="Times New Roman" w:hAnsi="Times New Roman" w:cs="Times New Roman"/>
          <w:sz w:val="24"/>
          <w:szCs w:val="24"/>
        </w:rPr>
        <w:t xml:space="preserve"> or adipogenic</w:t>
      </w:r>
      <w:r w:rsidRPr="00072F80">
        <w:rPr>
          <w:rFonts w:ascii="Times New Roman" w:hAnsi="Times New Roman" w:cs="Times New Roman"/>
          <w:sz w:val="24"/>
          <w:szCs w:val="24"/>
        </w:rPr>
        <w:t xml:space="preserve"> </w:t>
      </w:r>
      <w:r w:rsidR="00E52EB5" w:rsidRPr="00072F80">
        <w:rPr>
          <w:rFonts w:ascii="Times New Roman" w:hAnsi="Times New Roman" w:cs="Times New Roman"/>
          <w:sz w:val="24"/>
          <w:szCs w:val="24"/>
        </w:rPr>
        <w:t>induction medium</w:t>
      </w:r>
      <w:r w:rsidR="00281692" w:rsidRPr="00072F80">
        <w:rPr>
          <w:rFonts w:ascii="Times New Roman" w:hAnsi="Times New Roman" w:cs="Times New Roman"/>
          <w:sz w:val="24"/>
          <w:szCs w:val="24"/>
        </w:rPr>
        <w:t xml:space="preserve"> to confirm </w:t>
      </w:r>
      <w:proofErr w:type="spellStart"/>
      <w:r w:rsidR="00281692" w:rsidRPr="00072F80">
        <w:rPr>
          <w:rFonts w:ascii="Times New Roman" w:hAnsi="Times New Roman" w:cs="Times New Roman"/>
          <w:sz w:val="24"/>
          <w:szCs w:val="24"/>
        </w:rPr>
        <w:t>multilineage</w:t>
      </w:r>
      <w:proofErr w:type="spellEnd"/>
      <w:r w:rsidR="00281692" w:rsidRPr="00072F80">
        <w:rPr>
          <w:rFonts w:ascii="Times New Roman" w:hAnsi="Times New Roman" w:cs="Times New Roman"/>
          <w:sz w:val="24"/>
          <w:szCs w:val="24"/>
        </w:rPr>
        <w:t xml:space="preserve"> potential. (A) </w:t>
      </w:r>
      <w:r w:rsidR="00281692" w:rsidRPr="00072F80">
        <w:rPr>
          <w:rFonts w:ascii="Times New Roman" w:hAnsi="Times New Roman" w:cs="Times New Roman"/>
          <w:sz w:val="24"/>
          <w:szCs w:val="24"/>
          <w:lang w:val="en-US"/>
        </w:rPr>
        <w:t>Brightfield microscopy images of Alizarin Red S stained osteocytes in control and differentiated MSCs. (B) Calcium content quantification of control MSC compared to MSC cultured in osteogenic medium. (C) Brightfield microscopy images of lipids and triglycerides stained by Oil Red O in MSCs cultured in control or adipogenic medium. (D) Quantification of Oil Red O absorbance in control and adipogenic differentiated MSCs</w:t>
      </w:r>
      <w:r w:rsidR="00281692" w:rsidRPr="00072F80">
        <w:rPr>
          <w:rFonts w:ascii="Times New Roman" w:hAnsi="Times New Roman" w:cs="Times New Roman"/>
          <w:sz w:val="24"/>
          <w:szCs w:val="24"/>
        </w:rPr>
        <w:t>.</w:t>
      </w:r>
      <w:r w:rsidR="00E52EB5" w:rsidRPr="00072F80">
        <w:rPr>
          <w:rFonts w:ascii="Times New Roman" w:hAnsi="Times New Roman" w:cs="Times New Roman"/>
          <w:sz w:val="24"/>
          <w:szCs w:val="24"/>
        </w:rPr>
        <w:t xml:space="preserve"> Error bars: Mean ± SEM. </w:t>
      </w:r>
      <w:r w:rsidR="00E52EB5" w:rsidRPr="00072F80">
        <w:rPr>
          <w:rFonts w:ascii="Times New Roman" w:hAnsi="Times New Roman" w:cs="Times New Roman"/>
          <w:sz w:val="24"/>
          <w:szCs w:val="24"/>
          <w:lang w:val="en-US"/>
        </w:rPr>
        <w:t>****p&lt;0.0001. Unpaired, two tailed student’s t test. (</w:t>
      </w:r>
      <w:r w:rsidR="00E52EB5" w:rsidRPr="009361D1">
        <w:rPr>
          <w:rFonts w:ascii="Times New Roman" w:hAnsi="Times New Roman" w:cs="Times New Roman"/>
          <w:iCs/>
          <w:sz w:val="24"/>
          <w:szCs w:val="24"/>
          <w:lang w:val="en-US"/>
        </w:rPr>
        <w:t>n</w:t>
      </w:r>
      <w:r w:rsidR="00E52EB5" w:rsidRPr="009361D1">
        <w:rPr>
          <w:rFonts w:ascii="Times New Roman" w:hAnsi="Times New Roman" w:cs="Times New Roman"/>
          <w:sz w:val="24"/>
          <w:szCs w:val="24"/>
          <w:lang w:val="en-US"/>
        </w:rPr>
        <w:t>=3</w:t>
      </w:r>
      <w:r w:rsidR="00E52EB5" w:rsidRPr="00072F80">
        <w:rPr>
          <w:rFonts w:ascii="Times New Roman" w:hAnsi="Times New Roman" w:cs="Times New Roman"/>
          <w:sz w:val="24"/>
          <w:szCs w:val="24"/>
          <w:lang w:val="en-US"/>
        </w:rPr>
        <w:t xml:space="preserve">). </w:t>
      </w:r>
      <w:r w:rsidR="00281692" w:rsidRPr="00072F80">
        <w:rPr>
          <w:rFonts w:ascii="Times New Roman" w:hAnsi="Times New Roman" w:cs="Times New Roman"/>
          <w:sz w:val="24"/>
          <w:szCs w:val="24"/>
          <w:lang w:val="en-US"/>
        </w:rPr>
        <w:t>Sc</w:t>
      </w:r>
      <w:r w:rsidR="00072F80">
        <w:rPr>
          <w:rFonts w:ascii="Times New Roman" w:hAnsi="Times New Roman" w:cs="Times New Roman"/>
          <w:sz w:val="24"/>
          <w:szCs w:val="24"/>
          <w:lang w:val="en-US"/>
        </w:rPr>
        <w:t>ale bar in (A) and (C) = 200um.</w:t>
      </w:r>
    </w:p>
    <w:p w14:paraId="0DEE3128" w14:textId="77777777" w:rsidR="00072F80" w:rsidRDefault="00072F80" w:rsidP="003E55D9">
      <w:pPr>
        <w:spacing w:after="0" w:line="480" w:lineRule="auto"/>
        <w:jc w:val="both"/>
        <w:rPr>
          <w:rFonts w:ascii="Times New Roman" w:hAnsi="Times New Roman" w:cs="Times New Roman"/>
          <w:sz w:val="24"/>
          <w:szCs w:val="24"/>
          <w:lang w:val="en-US"/>
        </w:rPr>
      </w:pPr>
    </w:p>
    <w:p w14:paraId="276F68AA" w14:textId="4A412C7E" w:rsidR="00072F80" w:rsidRDefault="00072F80" w:rsidP="003E55D9">
      <w:pPr>
        <w:spacing w:after="0" w:line="480" w:lineRule="auto"/>
        <w:jc w:val="both"/>
        <w:rPr>
          <w:rFonts w:ascii="Times New Roman" w:hAnsi="Times New Roman" w:cs="Times New Roman"/>
          <w:b/>
          <w:sz w:val="24"/>
          <w:szCs w:val="24"/>
        </w:rPr>
      </w:pPr>
      <w:proofErr w:type="gramStart"/>
      <w:r>
        <w:rPr>
          <w:rFonts w:ascii="Times New Roman" w:hAnsi="Times New Roman" w:cs="Times New Roman"/>
          <w:b/>
          <w:sz w:val="24"/>
          <w:szCs w:val="24"/>
          <w:lang w:val="en-US"/>
        </w:rPr>
        <w:lastRenderedPageBreak/>
        <w:t>Supplemental Figure 3.</w:t>
      </w:r>
      <w:proofErr w:type="gramEnd"/>
      <w:r>
        <w:rPr>
          <w:rFonts w:ascii="Times New Roman" w:hAnsi="Times New Roman" w:cs="Times New Roman"/>
          <w:b/>
          <w:sz w:val="24"/>
          <w:szCs w:val="24"/>
          <w:lang w:val="en-US"/>
        </w:rPr>
        <w:t xml:space="preserve"> </w:t>
      </w:r>
      <w:r w:rsidRPr="00072F80">
        <w:rPr>
          <w:rFonts w:ascii="Times New Roman" w:hAnsi="Times New Roman" w:cs="Times New Roman"/>
          <w:b/>
          <w:sz w:val="24"/>
          <w:szCs w:val="24"/>
        </w:rPr>
        <w:t>Dual administration of low-dose allogeneic MSCs does not significantly alter the frequency of mononuclear phagocytes</w:t>
      </w:r>
      <w:r>
        <w:rPr>
          <w:rFonts w:ascii="Times New Roman" w:hAnsi="Times New Roman" w:cs="Times New Roman"/>
          <w:b/>
          <w:sz w:val="24"/>
          <w:szCs w:val="24"/>
        </w:rPr>
        <w:t xml:space="preserve"> or activated dendritic cells</w:t>
      </w:r>
      <w:r w:rsidRPr="00072F80">
        <w:rPr>
          <w:rFonts w:ascii="Times New Roman" w:hAnsi="Times New Roman" w:cs="Times New Roman"/>
          <w:b/>
          <w:sz w:val="24"/>
          <w:szCs w:val="24"/>
        </w:rPr>
        <w:t xml:space="preserve"> in the </w:t>
      </w:r>
      <w:r>
        <w:rPr>
          <w:rFonts w:ascii="Times New Roman" w:hAnsi="Times New Roman" w:cs="Times New Roman"/>
          <w:b/>
          <w:sz w:val="24"/>
          <w:szCs w:val="24"/>
        </w:rPr>
        <w:t>spleen</w:t>
      </w:r>
    </w:p>
    <w:p w14:paraId="0CC70616" w14:textId="57CDAB33" w:rsidR="00072F80" w:rsidRPr="00072F80" w:rsidRDefault="00072F80" w:rsidP="003E55D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Spleens</w:t>
      </w:r>
      <w:r w:rsidRPr="00072F80">
        <w:rPr>
          <w:rFonts w:ascii="Times New Roman" w:hAnsi="Times New Roman" w:cs="Times New Roman"/>
          <w:sz w:val="24"/>
          <w:szCs w:val="24"/>
        </w:rPr>
        <w:t xml:space="preserve"> were harvested at D+2 from corneal allograft recipient mice receiving either two injections of PBS or low-dose allogeneic MSCs (D-1 and D+1).</w:t>
      </w:r>
      <w:r>
        <w:rPr>
          <w:rFonts w:ascii="Times New Roman" w:hAnsi="Times New Roman" w:cs="Times New Roman"/>
          <w:sz w:val="24"/>
          <w:szCs w:val="24"/>
        </w:rPr>
        <w:t xml:space="preserve"> </w:t>
      </w:r>
      <w:r w:rsidRPr="00072F80">
        <w:rPr>
          <w:rFonts w:ascii="Times New Roman" w:hAnsi="Times New Roman" w:cs="Times New Roman"/>
          <w:sz w:val="24"/>
          <w:szCs w:val="24"/>
        </w:rPr>
        <w:t>(</w:t>
      </w:r>
      <w:r>
        <w:rPr>
          <w:rFonts w:ascii="Times New Roman" w:hAnsi="Times New Roman" w:cs="Times New Roman"/>
          <w:sz w:val="24"/>
          <w:szCs w:val="24"/>
        </w:rPr>
        <w:t>A</w:t>
      </w:r>
      <w:r w:rsidRPr="00072F80">
        <w:rPr>
          <w:rFonts w:ascii="Times New Roman" w:hAnsi="Times New Roman" w:cs="Times New Roman"/>
          <w:sz w:val="24"/>
          <w:szCs w:val="24"/>
        </w:rPr>
        <w:t>) Proportion of MHCII+ DCs expressed as a percentage of the parent (CD11c+) population. (</w:t>
      </w:r>
      <w:r>
        <w:rPr>
          <w:rFonts w:ascii="Times New Roman" w:hAnsi="Times New Roman" w:cs="Times New Roman"/>
          <w:sz w:val="24"/>
          <w:szCs w:val="24"/>
        </w:rPr>
        <w:t>B</w:t>
      </w:r>
      <w:r w:rsidRPr="00072F80">
        <w:rPr>
          <w:rFonts w:ascii="Times New Roman" w:hAnsi="Times New Roman" w:cs="Times New Roman"/>
          <w:sz w:val="24"/>
          <w:szCs w:val="24"/>
        </w:rPr>
        <w:t>) Proportion of CD80+ DCs expressed as a percentage of the parent (CD11c+) population. (</w:t>
      </w:r>
      <w:r>
        <w:rPr>
          <w:rFonts w:ascii="Times New Roman" w:hAnsi="Times New Roman" w:cs="Times New Roman"/>
          <w:sz w:val="24"/>
          <w:szCs w:val="24"/>
        </w:rPr>
        <w:t>C</w:t>
      </w:r>
      <w:r w:rsidRPr="00072F80">
        <w:rPr>
          <w:rFonts w:ascii="Times New Roman" w:hAnsi="Times New Roman" w:cs="Times New Roman"/>
          <w:sz w:val="24"/>
          <w:szCs w:val="24"/>
        </w:rPr>
        <w:t>) Proportion of MHCII+ MPh expressed as a percentage of the parent (CD11b+) population. (</w:t>
      </w:r>
      <w:r>
        <w:rPr>
          <w:rFonts w:ascii="Times New Roman" w:hAnsi="Times New Roman" w:cs="Times New Roman"/>
          <w:sz w:val="24"/>
          <w:szCs w:val="24"/>
        </w:rPr>
        <w:t>D</w:t>
      </w:r>
      <w:r w:rsidRPr="00072F80">
        <w:rPr>
          <w:rFonts w:ascii="Times New Roman" w:hAnsi="Times New Roman" w:cs="Times New Roman"/>
          <w:sz w:val="24"/>
          <w:szCs w:val="24"/>
        </w:rPr>
        <w:t>) Proportion of CD80+ MPh expressed as a percentage of the parent (CD11b+) population. (</w:t>
      </w:r>
      <w:r>
        <w:rPr>
          <w:rFonts w:ascii="Times New Roman" w:hAnsi="Times New Roman" w:cs="Times New Roman"/>
          <w:sz w:val="24"/>
          <w:szCs w:val="24"/>
        </w:rPr>
        <w:t>E</w:t>
      </w:r>
      <w:r w:rsidRPr="00072F80">
        <w:rPr>
          <w:rFonts w:ascii="Times New Roman" w:hAnsi="Times New Roman" w:cs="Times New Roman"/>
          <w:sz w:val="24"/>
          <w:szCs w:val="24"/>
        </w:rPr>
        <w:t>) Proportion of CD206+ MPh expressed as a percentage of the parent (CD11b+) population.</w:t>
      </w:r>
      <w:r>
        <w:rPr>
          <w:rFonts w:ascii="Times New Roman" w:hAnsi="Times New Roman" w:cs="Times New Roman"/>
          <w:sz w:val="24"/>
          <w:szCs w:val="24"/>
        </w:rPr>
        <w:t xml:space="preserve"> Error bars: mean ± SD </w:t>
      </w:r>
      <w:r w:rsidRPr="00072F80">
        <w:rPr>
          <w:rFonts w:ascii="Times New Roman" w:hAnsi="Times New Roman" w:cs="Times New Roman"/>
          <w:sz w:val="24"/>
          <w:szCs w:val="24"/>
        </w:rPr>
        <w:t xml:space="preserve">(each individual dot represents a separate animal, n=3-6). </w:t>
      </w:r>
      <w:proofErr w:type="spellStart"/>
      <w:r w:rsidRPr="00072F80">
        <w:rPr>
          <w:rFonts w:ascii="Times New Roman" w:hAnsi="Times New Roman" w:cs="Times New Roman"/>
          <w:sz w:val="24"/>
          <w:szCs w:val="24"/>
        </w:rPr>
        <w:t>D’Agostino</w:t>
      </w:r>
      <w:proofErr w:type="spellEnd"/>
      <w:r w:rsidRPr="00072F80">
        <w:rPr>
          <w:rFonts w:ascii="Times New Roman" w:hAnsi="Times New Roman" w:cs="Times New Roman"/>
          <w:sz w:val="24"/>
          <w:szCs w:val="24"/>
        </w:rPr>
        <w:t xml:space="preserve"> &amp; Pearson omnibus normality test and Shapiro-Wilk normality test used to determine distribution of data. ROUT testing was used to identify outliers. Non-parametric unpaired two-tailed students t tests used for data that was not normally distributed.</w:t>
      </w:r>
    </w:p>
    <w:p w14:paraId="0EBA9551" w14:textId="734EC243" w:rsidR="00072F80" w:rsidRDefault="00072F80" w:rsidP="003E55D9">
      <w:pPr>
        <w:spacing w:after="0" w:line="480" w:lineRule="auto"/>
        <w:jc w:val="both"/>
        <w:rPr>
          <w:rFonts w:ascii="Times New Roman" w:hAnsi="Times New Roman" w:cs="Times New Roman"/>
          <w:b/>
          <w:sz w:val="24"/>
          <w:szCs w:val="24"/>
        </w:rPr>
      </w:pPr>
    </w:p>
    <w:p w14:paraId="33E53114" w14:textId="54F5F7D0" w:rsidR="00EE1DE3" w:rsidRDefault="006E44D6" w:rsidP="003E55D9">
      <w:pPr>
        <w:spacing w:after="0" w:line="48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Supplemental Figure 4.</w:t>
      </w:r>
      <w:proofErr w:type="gramEnd"/>
      <w:r>
        <w:rPr>
          <w:rFonts w:ascii="Times New Roman" w:hAnsi="Times New Roman" w:cs="Times New Roman"/>
          <w:b/>
          <w:sz w:val="24"/>
          <w:szCs w:val="24"/>
        </w:rPr>
        <w:t xml:space="preserve"> C57BL/6 MSCs </w:t>
      </w:r>
      <w:r w:rsidR="00EE1DE3">
        <w:rPr>
          <w:rFonts w:ascii="Times New Roman" w:hAnsi="Times New Roman" w:cs="Times New Roman"/>
          <w:b/>
          <w:sz w:val="24"/>
          <w:szCs w:val="24"/>
        </w:rPr>
        <w:t>polarize M0 and skew M1-like macrophages towards an-anti-inflammatory, M2-like phenotype after co-culture</w:t>
      </w:r>
    </w:p>
    <w:p w14:paraId="4B0650C3" w14:textId="417BD704" w:rsidR="00A301BE" w:rsidRPr="003E55D9" w:rsidRDefault="0037771C" w:rsidP="003E55D9">
      <w:pPr>
        <w:spacing w:after="0" w:line="480" w:lineRule="auto"/>
        <w:jc w:val="both"/>
        <w:rPr>
          <w:rFonts w:ascii="Times New Roman" w:eastAsia="Calibri" w:hAnsi="Times New Roman" w:cs="Times New Roman"/>
          <w:sz w:val="24"/>
          <w:szCs w:val="24"/>
        </w:rPr>
      </w:pPr>
      <w:r w:rsidRPr="003E55D9">
        <w:rPr>
          <w:rFonts w:ascii="Times New Roman" w:hAnsi="Times New Roman" w:cs="Times New Roman"/>
          <w:sz w:val="24"/>
          <w:szCs w:val="24"/>
        </w:rPr>
        <w:t xml:space="preserve">Non-polarized, M1-polarized (IFN-γ + LPS) or M2-polarized (IL-4 + IL-13) RAW264.7 macrophages (Balb/c-derived) were co-cultured with either syngeneic (Balb/c) or allogeneic (C57BL/6) MSCs for 72 h. Macrophages were collected and pelleted, followed by RNA isolation and cDNA synthesis according to the methods detailed in the relevant section of the Materials and Methods. Arg-1 mRNA expression was assayed as a marker of anti-inflammatroy, M2-like macrophage phenotype. (A) </w:t>
      </w:r>
      <w:r w:rsidR="003017B7" w:rsidRPr="003E55D9">
        <w:rPr>
          <w:rFonts w:ascii="Times New Roman" w:hAnsi="Times New Roman" w:cs="Times New Roman"/>
          <w:sz w:val="24"/>
          <w:szCs w:val="24"/>
        </w:rPr>
        <w:t xml:space="preserve">Schematic overview of the process. (B) </w:t>
      </w:r>
      <w:r w:rsidRPr="003E55D9">
        <w:rPr>
          <w:rFonts w:ascii="Times New Roman" w:hAnsi="Times New Roman" w:cs="Times New Roman"/>
          <w:sz w:val="24"/>
          <w:szCs w:val="24"/>
        </w:rPr>
        <w:t>Arg-1 mRNA fold expression by M0 non-polarized RAW264.7 macrophages alone or after co-culture</w:t>
      </w:r>
      <w:r w:rsidR="004669FE">
        <w:rPr>
          <w:rFonts w:ascii="Times New Roman" w:hAnsi="Times New Roman" w:cs="Times New Roman"/>
          <w:sz w:val="24"/>
          <w:szCs w:val="24"/>
        </w:rPr>
        <w:t xml:space="preserve"> with Balb</w:t>
      </w:r>
      <w:r w:rsidR="003017B7" w:rsidRPr="003E55D9">
        <w:rPr>
          <w:rFonts w:ascii="Times New Roman" w:hAnsi="Times New Roman" w:cs="Times New Roman"/>
          <w:sz w:val="24"/>
          <w:szCs w:val="24"/>
        </w:rPr>
        <w:t>/c or C57BL/6 MSCs. (C</w:t>
      </w:r>
      <w:r w:rsidRPr="003E55D9">
        <w:rPr>
          <w:rFonts w:ascii="Times New Roman" w:hAnsi="Times New Roman" w:cs="Times New Roman"/>
          <w:sz w:val="24"/>
          <w:szCs w:val="24"/>
        </w:rPr>
        <w:t>) Arg-1 mRNA fold expression by M1-</w:t>
      </w:r>
      <w:r w:rsidRPr="003E55D9">
        <w:rPr>
          <w:rFonts w:ascii="Times New Roman" w:hAnsi="Times New Roman" w:cs="Times New Roman"/>
          <w:sz w:val="24"/>
          <w:szCs w:val="24"/>
        </w:rPr>
        <w:lastRenderedPageBreak/>
        <w:t>polarized RAW264.7 macrophages alo</w:t>
      </w:r>
      <w:r w:rsidR="004669FE">
        <w:rPr>
          <w:rFonts w:ascii="Times New Roman" w:hAnsi="Times New Roman" w:cs="Times New Roman"/>
          <w:sz w:val="24"/>
          <w:szCs w:val="24"/>
        </w:rPr>
        <w:t>ne or after co-culture with Balb</w:t>
      </w:r>
      <w:r w:rsidRPr="003E55D9">
        <w:rPr>
          <w:rFonts w:ascii="Times New Roman" w:hAnsi="Times New Roman" w:cs="Times New Roman"/>
          <w:sz w:val="24"/>
          <w:szCs w:val="24"/>
        </w:rPr>
        <w:t>/c or C57BL/6 MSCs.</w:t>
      </w:r>
      <w:r w:rsidR="003017B7" w:rsidRPr="003E55D9">
        <w:rPr>
          <w:rFonts w:ascii="Times New Roman" w:hAnsi="Times New Roman" w:cs="Times New Roman"/>
          <w:sz w:val="24"/>
          <w:szCs w:val="24"/>
        </w:rPr>
        <w:t xml:space="preserve"> (D</w:t>
      </w:r>
      <w:r w:rsidR="0075726D" w:rsidRPr="003E55D9">
        <w:rPr>
          <w:rFonts w:ascii="Times New Roman" w:hAnsi="Times New Roman" w:cs="Times New Roman"/>
          <w:sz w:val="24"/>
          <w:szCs w:val="24"/>
        </w:rPr>
        <w:t>) Arg-1 mRNA fold expression by M2-polarized RAW264.7 macrophages alo</w:t>
      </w:r>
      <w:r w:rsidR="004669FE">
        <w:rPr>
          <w:rFonts w:ascii="Times New Roman" w:hAnsi="Times New Roman" w:cs="Times New Roman"/>
          <w:sz w:val="24"/>
          <w:szCs w:val="24"/>
        </w:rPr>
        <w:t>ne or after co-culture with Balb</w:t>
      </w:r>
      <w:r w:rsidR="0075726D" w:rsidRPr="003E55D9">
        <w:rPr>
          <w:rFonts w:ascii="Times New Roman" w:hAnsi="Times New Roman" w:cs="Times New Roman"/>
          <w:sz w:val="24"/>
          <w:szCs w:val="24"/>
        </w:rPr>
        <w:t xml:space="preserve">/c or C57BL/6 MSCs. </w:t>
      </w:r>
      <w:r w:rsidR="004669FE" w:rsidRPr="004669FE">
        <w:rPr>
          <w:rFonts w:ascii="Times New Roman" w:hAnsi="Times New Roman" w:cs="Times New Roman"/>
          <w:sz w:val="24"/>
          <w:szCs w:val="24"/>
          <w:highlight w:val="yellow"/>
        </w:rPr>
        <w:t xml:space="preserve">(E) </w:t>
      </w:r>
      <w:r w:rsidR="004669FE" w:rsidRPr="004669FE">
        <w:rPr>
          <w:rFonts w:ascii="Times New Roman" w:hAnsi="Times New Roman" w:cs="Times New Roman"/>
          <w:sz w:val="24"/>
          <w:szCs w:val="24"/>
          <w:highlight w:val="yellow"/>
        </w:rPr>
        <w:t>Arg-1 mRNA fold expression by</w:t>
      </w:r>
      <w:r w:rsidR="004669FE" w:rsidRPr="004669FE">
        <w:rPr>
          <w:rFonts w:ascii="Times New Roman" w:eastAsia="Calibri" w:hAnsi="Times New Roman" w:cs="Times New Roman"/>
          <w:color w:val="000000"/>
          <w:sz w:val="24"/>
          <w:szCs w:val="24"/>
          <w:highlight w:val="yellow"/>
        </w:rPr>
        <w:t xml:space="preserve"> either Balb/c or C57BL/6 MSCs alone</w:t>
      </w:r>
      <w:r w:rsidR="004669FE">
        <w:rPr>
          <w:rFonts w:ascii="Times New Roman" w:eastAsia="Calibri" w:hAnsi="Times New Roman" w:cs="Times New Roman"/>
          <w:color w:val="000000"/>
          <w:sz w:val="24"/>
          <w:szCs w:val="24"/>
        </w:rPr>
        <w:t xml:space="preserve">. </w:t>
      </w:r>
      <w:r w:rsidR="00730F76" w:rsidRPr="003E55D9">
        <w:rPr>
          <w:rFonts w:ascii="Times New Roman" w:eastAsia="Calibri" w:hAnsi="Times New Roman" w:cs="Times New Roman"/>
          <w:color w:val="000000"/>
          <w:sz w:val="24"/>
          <w:szCs w:val="24"/>
        </w:rPr>
        <w:t xml:space="preserve">Error bars show mean ± SD. n=3. </w:t>
      </w:r>
      <w:r w:rsidR="00730F76" w:rsidRPr="003E55D9">
        <w:rPr>
          <w:rFonts w:ascii="Times New Roman" w:eastAsia="Times New Roman" w:hAnsi="Times New Roman" w:cs="Times New Roman"/>
          <w:sz w:val="24"/>
          <w:szCs w:val="24"/>
          <w:lang w:val="en-GB" w:eastAsia="en-GB"/>
        </w:rPr>
        <w:t xml:space="preserve">One-way ANOVA followed by Tukey’s multiple comparison post-test, </w:t>
      </w:r>
      <w:r w:rsidR="00730F76" w:rsidRPr="003E55D9">
        <w:rPr>
          <w:rFonts w:ascii="Times New Roman" w:eastAsia="Calibri" w:hAnsi="Times New Roman" w:cs="Times New Roman"/>
          <w:sz w:val="24"/>
          <w:szCs w:val="24"/>
        </w:rPr>
        <w:t>**p&lt;0.01.</w:t>
      </w:r>
    </w:p>
    <w:p w14:paraId="3F40904C" w14:textId="77777777" w:rsidR="009D533E" w:rsidRDefault="009D533E" w:rsidP="003E55D9">
      <w:pPr>
        <w:spacing w:after="0" w:line="480" w:lineRule="auto"/>
        <w:jc w:val="both"/>
        <w:rPr>
          <w:rFonts w:ascii="Times New Roman" w:eastAsia="Calibri" w:hAnsi="Times New Roman" w:cs="Times New Roman"/>
          <w:sz w:val="24"/>
          <w:szCs w:val="24"/>
        </w:rPr>
      </w:pPr>
    </w:p>
    <w:p w14:paraId="2AEC8BBA" w14:textId="77777777" w:rsidR="009D533E" w:rsidRDefault="009D533E" w:rsidP="003E55D9">
      <w:pPr>
        <w:spacing w:after="0" w:line="480" w:lineRule="auto"/>
        <w:jc w:val="both"/>
        <w:rPr>
          <w:rFonts w:ascii="Times New Roman" w:eastAsia="Calibri" w:hAnsi="Times New Roman" w:cs="Times New Roman"/>
          <w:sz w:val="24"/>
          <w:szCs w:val="24"/>
        </w:rPr>
      </w:pPr>
    </w:p>
    <w:p w14:paraId="4FB9296C" w14:textId="77777777" w:rsidR="009D533E" w:rsidRDefault="009D533E" w:rsidP="003E55D9">
      <w:pPr>
        <w:spacing w:after="0" w:line="480" w:lineRule="auto"/>
        <w:jc w:val="both"/>
        <w:rPr>
          <w:rFonts w:ascii="Times New Roman" w:eastAsia="Calibri" w:hAnsi="Times New Roman" w:cs="Times New Roman"/>
          <w:sz w:val="24"/>
          <w:szCs w:val="24"/>
        </w:rPr>
      </w:pPr>
    </w:p>
    <w:p w14:paraId="0D76FFAF" w14:textId="77777777" w:rsidR="009D533E" w:rsidRDefault="009D533E" w:rsidP="003E55D9">
      <w:pPr>
        <w:spacing w:after="0" w:line="480" w:lineRule="auto"/>
        <w:jc w:val="both"/>
        <w:rPr>
          <w:rFonts w:ascii="Times New Roman" w:eastAsia="Calibri" w:hAnsi="Times New Roman" w:cs="Times New Roman"/>
          <w:sz w:val="24"/>
          <w:szCs w:val="24"/>
        </w:rPr>
      </w:pPr>
    </w:p>
    <w:p w14:paraId="293BA22F" w14:textId="77777777" w:rsidR="009D533E" w:rsidRDefault="009D533E" w:rsidP="003E55D9">
      <w:pPr>
        <w:spacing w:after="0" w:line="480" w:lineRule="auto"/>
        <w:jc w:val="both"/>
        <w:rPr>
          <w:rFonts w:ascii="Times New Roman" w:eastAsia="Calibri" w:hAnsi="Times New Roman" w:cs="Times New Roman"/>
          <w:sz w:val="24"/>
          <w:szCs w:val="24"/>
        </w:rPr>
      </w:pPr>
    </w:p>
    <w:p w14:paraId="6FC9B518" w14:textId="77777777" w:rsidR="009D533E" w:rsidRDefault="009D533E" w:rsidP="003E55D9">
      <w:pPr>
        <w:spacing w:after="0" w:line="480" w:lineRule="auto"/>
        <w:jc w:val="both"/>
        <w:rPr>
          <w:rFonts w:ascii="Times New Roman" w:eastAsia="Calibri" w:hAnsi="Times New Roman" w:cs="Times New Roman"/>
          <w:sz w:val="24"/>
          <w:szCs w:val="24"/>
        </w:rPr>
      </w:pPr>
    </w:p>
    <w:p w14:paraId="283559A0" w14:textId="77777777" w:rsidR="009D533E" w:rsidRDefault="009D533E" w:rsidP="003E55D9">
      <w:pPr>
        <w:spacing w:after="0" w:line="480" w:lineRule="auto"/>
        <w:jc w:val="both"/>
        <w:rPr>
          <w:rFonts w:ascii="Times New Roman" w:eastAsia="Calibri" w:hAnsi="Times New Roman" w:cs="Times New Roman"/>
          <w:sz w:val="24"/>
          <w:szCs w:val="24"/>
        </w:rPr>
      </w:pPr>
    </w:p>
    <w:p w14:paraId="21BC0500" w14:textId="77777777" w:rsidR="009D533E" w:rsidRDefault="009D533E" w:rsidP="003E55D9">
      <w:pPr>
        <w:spacing w:after="0" w:line="480" w:lineRule="auto"/>
        <w:jc w:val="both"/>
        <w:rPr>
          <w:rFonts w:ascii="Times New Roman" w:eastAsia="Calibri" w:hAnsi="Times New Roman" w:cs="Times New Roman"/>
          <w:sz w:val="24"/>
          <w:szCs w:val="24"/>
        </w:rPr>
      </w:pPr>
    </w:p>
    <w:p w14:paraId="45189B7B" w14:textId="77777777" w:rsidR="009D533E" w:rsidRDefault="009D533E" w:rsidP="003E55D9">
      <w:pPr>
        <w:spacing w:after="0" w:line="480" w:lineRule="auto"/>
        <w:jc w:val="both"/>
        <w:rPr>
          <w:rFonts w:ascii="Times New Roman" w:eastAsia="Calibri" w:hAnsi="Times New Roman" w:cs="Times New Roman"/>
          <w:sz w:val="24"/>
          <w:szCs w:val="24"/>
        </w:rPr>
      </w:pPr>
    </w:p>
    <w:p w14:paraId="5C11864A" w14:textId="77777777" w:rsidR="009D533E" w:rsidRDefault="009D533E" w:rsidP="003E55D9">
      <w:pPr>
        <w:spacing w:after="0" w:line="480" w:lineRule="auto"/>
        <w:jc w:val="both"/>
        <w:rPr>
          <w:rFonts w:ascii="Times New Roman" w:eastAsia="Calibri" w:hAnsi="Times New Roman" w:cs="Times New Roman"/>
          <w:sz w:val="24"/>
          <w:szCs w:val="24"/>
        </w:rPr>
      </w:pPr>
    </w:p>
    <w:p w14:paraId="27599F19" w14:textId="77777777" w:rsidR="009D533E" w:rsidRDefault="009D533E" w:rsidP="003E55D9">
      <w:pPr>
        <w:spacing w:after="0" w:line="480" w:lineRule="auto"/>
        <w:jc w:val="both"/>
        <w:rPr>
          <w:rFonts w:ascii="Times New Roman" w:eastAsia="Calibri" w:hAnsi="Times New Roman" w:cs="Times New Roman"/>
          <w:sz w:val="24"/>
          <w:szCs w:val="24"/>
        </w:rPr>
      </w:pPr>
    </w:p>
    <w:p w14:paraId="3439503C" w14:textId="77777777" w:rsidR="009D533E" w:rsidRDefault="009D533E" w:rsidP="003E55D9">
      <w:pPr>
        <w:spacing w:after="0" w:line="480" w:lineRule="auto"/>
        <w:jc w:val="both"/>
        <w:rPr>
          <w:rFonts w:ascii="Times New Roman" w:eastAsia="Calibri" w:hAnsi="Times New Roman" w:cs="Times New Roman"/>
          <w:sz w:val="24"/>
          <w:szCs w:val="24"/>
        </w:rPr>
      </w:pPr>
    </w:p>
    <w:p w14:paraId="15C7D295" w14:textId="77777777" w:rsidR="009D533E" w:rsidRDefault="009D533E" w:rsidP="003E55D9">
      <w:pPr>
        <w:spacing w:after="0" w:line="480" w:lineRule="auto"/>
        <w:jc w:val="both"/>
        <w:rPr>
          <w:rFonts w:ascii="Times New Roman" w:eastAsia="Calibri" w:hAnsi="Times New Roman" w:cs="Times New Roman"/>
          <w:sz w:val="24"/>
          <w:szCs w:val="24"/>
        </w:rPr>
      </w:pPr>
    </w:p>
    <w:p w14:paraId="2DE66E3B" w14:textId="77777777" w:rsidR="009D533E" w:rsidRDefault="009D533E" w:rsidP="003E55D9">
      <w:pPr>
        <w:spacing w:after="0" w:line="480" w:lineRule="auto"/>
        <w:jc w:val="both"/>
        <w:rPr>
          <w:rFonts w:ascii="Times New Roman" w:eastAsia="Calibri" w:hAnsi="Times New Roman" w:cs="Times New Roman"/>
          <w:sz w:val="24"/>
          <w:szCs w:val="24"/>
        </w:rPr>
      </w:pPr>
    </w:p>
    <w:p w14:paraId="7C1F8793" w14:textId="77777777" w:rsidR="009D533E" w:rsidRDefault="009D533E" w:rsidP="003E55D9">
      <w:pPr>
        <w:spacing w:after="0" w:line="480" w:lineRule="auto"/>
        <w:jc w:val="both"/>
        <w:rPr>
          <w:rFonts w:ascii="Times New Roman" w:eastAsia="Calibri" w:hAnsi="Times New Roman" w:cs="Times New Roman"/>
          <w:sz w:val="24"/>
          <w:szCs w:val="24"/>
        </w:rPr>
      </w:pPr>
    </w:p>
    <w:p w14:paraId="60A110CE" w14:textId="77777777" w:rsidR="009D533E" w:rsidRDefault="009D533E" w:rsidP="003E55D9">
      <w:pPr>
        <w:spacing w:after="0" w:line="480" w:lineRule="auto"/>
        <w:jc w:val="both"/>
        <w:rPr>
          <w:rFonts w:ascii="Times New Roman" w:eastAsia="Calibri" w:hAnsi="Times New Roman" w:cs="Times New Roman"/>
          <w:sz w:val="24"/>
          <w:szCs w:val="24"/>
        </w:rPr>
      </w:pPr>
    </w:p>
    <w:p w14:paraId="1E0E9929" w14:textId="77777777" w:rsidR="009D533E" w:rsidRDefault="009D533E" w:rsidP="003E55D9">
      <w:pPr>
        <w:spacing w:after="0" w:line="480" w:lineRule="auto"/>
        <w:jc w:val="both"/>
        <w:rPr>
          <w:rFonts w:ascii="Times New Roman" w:eastAsia="Calibri" w:hAnsi="Times New Roman" w:cs="Times New Roman"/>
          <w:sz w:val="24"/>
          <w:szCs w:val="24"/>
        </w:rPr>
      </w:pPr>
    </w:p>
    <w:p w14:paraId="31168A12" w14:textId="77777777" w:rsidR="009D533E" w:rsidRDefault="009D533E" w:rsidP="003E55D9">
      <w:pPr>
        <w:spacing w:after="0" w:line="480" w:lineRule="auto"/>
        <w:jc w:val="both"/>
        <w:rPr>
          <w:rFonts w:ascii="Times New Roman" w:eastAsia="Calibri" w:hAnsi="Times New Roman" w:cs="Times New Roman"/>
          <w:sz w:val="24"/>
          <w:szCs w:val="24"/>
        </w:rPr>
      </w:pPr>
    </w:p>
    <w:p w14:paraId="48BB95A7" w14:textId="77777777" w:rsidR="009D533E" w:rsidRDefault="009D533E" w:rsidP="003E55D9">
      <w:pPr>
        <w:spacing w:after="0" w:line="480" w:lineRule="auto"/>
        <w:jc w:val="both"/>
        <w:rPr>
          <w:rFonts w:ascii="Times New Roman" w:eastAsia="Calibri" w:hAnsi="Times New Roman" w:cs="Times New Roman"/>
          <w:sz w:val="24"/>
          <w:szCs w:val="24"/>
        </w:rPr>
      </w:pPr>
    </w:p>
    <w:p w14:paraId="5F68FB96" w14:textId="77777777" w:rsidR="009D533E" w:rsidRDefault="009D533E" w:rsidP="003E55D9">
      <w:pPr>
        <w:spacing w:after="0" w:line="480" w:lineRule="auto"/>
        <w:jc w:val="both"/>
        <w:rPr>
          <w:rFonts w:ascii="Times New Roman" w:eastAsia="Calibri" w:hAnsi="Times New Roman" w:cs="Times New Roman"/>
          <w:sz w:val="24"/>
          <w:szCs w:val="24"/>
        </w:rPr>
      </w:pPr>
    </w:p>
    <w:p w14:paraId="5988941D" w14:textId="77777777" w:rsidR="009D533E" w:rsidRDefault="009D533E" w:rsidP="003E55D9">
      <w:pPr>
        <w:spacing w:after="0" w:line="480" w:lineRule="auto"/>
        <w:jc w:val="both"/>
        <w:rPr>
          <w:rFonts w:ascii="Times New Roman" w:eastAsia="Calibri" w:hAnsi="Times New Roman" w:cs="Times New Roman"/>
          <w:sz w:val="24"/>
          <w:szCs w:val="24"/>
        </w:rPr>
      </w:pPr>
    </w:p>
    <w:p w14:paraId="67A70894" w14:textId="77777777" w:rsidR="009D533E" w:rsidRDefault="009D533E" w:rsidP="003E55D9">
      <w:pPr>
        <w:spacing w:after="0" w:line="480" w:lineRule="auto"/>
        <w:jc w:val="both"/>
        <w:rPr>
          <w:rFonts w:ascii="Times New Roman" w:eastAsia="Calibri" w:hAnsi="Times New Roman" w:cs="Times New Roman"/>
          <w:sz w:val="24"/>
          <w:szCs w:val="24"/>
        </w:rPr>
      </w:pPr>
    </w:p>
    <w:p w14:paraId="5A4761AE" w14:textId="77777777" w:rsidR="009D533E" w:rsidRDefault="009D533E" w:rsidP="003E55D9">
      <w:pPr>
        <w:spacing w:after="0" w:line="480" w:lineRule="auto"/>
        <w:jc w:val="both"/>
        <w:rPr>
          <w:rFonts w:ascii="Times New Roman" w:eastAsia="Calibri" w:hAnsi="Times New Roman" w:cs="Times New Roman"/>
          <w:sz w:val="24"/>
          <w:szCs w:val="24"/>
        </w:rPr>
      </w:pPr>
    </w:p>
    <w:p w14:paraId="7F7B2CBE" w14:textId="7C61C13C" w:rsidR="009D533E" w:rsidRDefault="009D533E" w:rsidP="003E55D9">
      <w:pPr>
        <w:spacing w:after="0" w:line="480" w:lineRule="auto"/>
        <w:jc w:val="both"/>
        <w:rPr>
          <w:rFonts w:ascii="Times New Roman" w:hAnsi="Times New Roman" w:cs="Times New Roman"/>
          <w:b/>
        </w:rPr>
      </w:pPr>
      <w:r w:rsidRPr="009D533E">
        <w:rPr>
          <w:rFonts w:ascii="Times New Roman" w:hAnsi="Times New Roman" w:cs="Times New Roman"/>
          <w:b/>
        </w:rPr>
        <w:t>Supplemental Table</w:t>
      </w:r>
    </w:p>
    <w:tbl>
      <w:tblPr>
        <w:tblStyle w:val="TableGrid"/>
        <w:tblW w:w="0" w:type="auto"/>
        <w:tblLook w:val="04A0" w:firstRow="1" w:lastRow="0" w:firstColumn="1" w:lastColumn="0" w:noHBand="0" w:noVBand="1"/>
      </w:tblPr>
      <w:tblGrid>
        <w:gridCol w:w="2306"/>
        <w:gridCol w:w="2097"/>
        <w:gridCol w:w="2502"/>
        <w:gridCol w:w="2111"/>
      </w:tblGrid>
      <w:tr w:rsidR="009D533E" w:rsidRPr="0001091A" w14:paraId="7E91B97B" w14:textId="77777777" w:rsidTr="00B20859">
        <w:tc>
          <w:tcPr>
            <w:tcW w:w="2306" w:type="dxa"/>
          </w:tcPr>
          <w:p w14:paraId="2E73D9E0" w14:textId="77777777" w:rsidR="009D533E" w:rsidRPr="0001091A" w:rsidRDefault="009D533E" w:rsidP="003E55D9">
            <w:pPr>
              <w:jc w:val="both"/>
              <w:rPr>
                <w:rFonts w:ascii="Times New Roman" w:hAnsi="Times New Roman" w:cs="Times New Roman"/>
                <w:b/>
                <w:caps/>
                <w:sz w:val="24"/>
                <w:szCs w:val="24"/>
              </w:rPr>
            </w:pPr>
            <w:r w:rsidRPr="0001091A">
              <w:rPr>
                <w:rFonts w:ascii="Times New Roman" w:hAnsi="Times New Roman" w:cs="Times New Roman"/>
                <w:b/>
                <w:sz w:val="24"/>
                <w:szCs w:val="24"/>
              </w:rPr>
              <w:t>Item</w:t>
            </w:r>
          </w:p>
        </w:tc>
        <w:tc>
          <w:tcPr>
            <w:tcW w:w="2097" w:type="dxa"/>
          </w:tcPr>
          <w:p w14:paraId="2D7A3041" w14:textId="77777777" w:rsidR="009D533E" w:rsidRPr="0001091A" w:rsidRDefault="009D533E" w:rsidP="003E55D9">
            <w:pPr>
              <w:jc w:val="both"/>
              <w:rPr>
                <w:rFonts w:ascii="Times New Roman" w:hAnsi="Times New Roman" w:cs="Times New Roman"/>
                <w:b/>
                <w:caps/>
                <w:sz w:val="24"/>
                <w:szCs w:val="24"/>
              </w:rPr>
            </w:pPr>
            <w:r w:rsidRPr="0001091A">
              <w:rPr>
                <w:rFonts w:ascii="Times New Roman" w:hAnsi="Times New Roman" w:cs="Times New Roman"/>
                <w:b/>
                <w:sz w:val="24"/>
                <w:szCs w:val="24"/>
              </w:rPr>
              <w:t>Fluorochrome</w:t>
            </w:r>
          </w:p>
        </w:tc>
        <w:tc>
          <w:tcPr>
            <w:tcW w:w="2502" w:type="dxa"/>
          </w:tcPr>
          <w:p w14:paraId="439A0B33" w14:textId="77777777" w:rsidR="009D533E" w:rsidRPr="0001091A" w:rsidRDefault="009D533E" w:rsidP="003E55D9">
            <w:pPr>
              <w:jc w:val="both"/>
              <w:rPr>
                <w:rFonts w:ascii="Times New Roman" w:hAnsi="Times New Roman" w:cs="Times New Roman"/>
                <w:b/>
                <w:caps/>
                <w:sz w:val="24"/>
                <w:szCs w:val="24"/>
              </w:rPr>
            </w:pPr>
            <w:r w:rsidRPr="0001091A">
              <w:rPr>
                <w:rFonts w:ascii="Times New Roman" w:hAnsi="Times New Roman" w:cs="Times New Roman"/>
                <w:b/>
                <w:sz w:val="24"/>
                <w:szCs w:val="24"/>
              </w:rPr>
              <w:t>Supplier</w:t>
            </w:r>
          </w:p>
        </w:tc>
        <w:tc>
          <w:tcPr>
            <w:tcW w:w="2111" w:type="dxa"/>
          </w:tcPr>
          <w:p w14:paraId="07AC785A" w14:textId="77777777" w:rsidR="009D533E" w:rsidRPr="0001091A" w:rsidRDefault="009D533E" w:rsidP="003E55D9">
            <w:pPr>
              <w:jc w:val="both"/>
              <w:rPr>
                <w:rFonts w:ascii="Times New Roman" w:hAnsi="Times New Roman" w:cs="Times New Roman"/>
                <w:b/>
                <w:caps/>
                <w:sz w:val="24"/>
                <w:szCs w:val="24"/>
              </w:rPr>
            </w:pPr>
            <w:r w:rsidRPr="0001091A">
              <w:rPr>
                <w:rFonts w:ascii="Times New Roman" w:hAnsi="Times New Roman" w:cs="Times New Roman"/>
                <w:b/>
                <w:sz w:val="24"/>
                <w:szCs w:val="24"/>
              </w:rPr>
              <w:t>Cat. No.</w:t>
            </w:r>
          </w:p>
        </w:tc>
      </w:tr>
      <w:tr w:rsidR="009D533E" w:rsidRPr="0001091A" w14:paraId="64EF5C13" w14:textId="77777777" w:rsidTr="00B20859">
        <w:tc>
          <w:tcPr>
            <w:tcW w:w="2306" w:type="dxa"/>
          </w:tcPr>
          <w:p w14:paraId="3785AB01" w14:textId="77777777" w:rsidR="009D533E" w:rsidRPr="0001091A" w:rsidRDefault="009D533E" w:rsidP="003E55D9">
            <w:pPr>
              <w:jc w:val="both"/>
              <w:rPr>
                <w:rFonts w:ascii="Times New Roman" w:hAnsi="Times New Roman" w:cs="Times New Roman"/>
                <w:caps/>
                <w:sz w:val="24"/>
                <w:szCs w:val="24"/>
              </w:rPr>
            </w:pPr>
            <w:r w:rsidRPr="0001091A">
              <w:rPr>
                <w:rFonts w:ascii="Times New Roman" w:hAnsi="Times New Roman" w:cs="Times New Roman"/>
                <w:sz w:val="24"/>
                <w:szCs w:val="24"/>
              </w:rPr>
              <w:t>CD4</w:t>
            </w:r>
          </w:p>
        </w:tc>
        <w:tc>
          <w:tcPr>
            <w:tcW w:w="2097" w:type="dxa"/>
          </w:tcPr>
          <w:p w14:paraId="1DFE20DA"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w:t>
            </w:r>
          </w:p>
        </w:tc>
        <w:tc>
          <w:tcPr>
            <w:tcW w:w="2502" w:type="dxa"/>
          </w:tcPr>
          <w:p w14:paraId="393F1CB8"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453D8A4C"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100412</w:t>
            </w:r>
          </w:p>
        </w:tc>
      </w:tr>
      <w:tr w:rsidR="009D533E" w:rsidRPr="0001091A" w14:paraId="724003AD" w14:textId="77777777" w:rsidTr="00B20859">
        <w:tc>
          <w:tcPr>
            <w:tcW w:w="2306" w:type="dxa"/>
          </w:tcPr>
          <w:p w14:paraId="4DAC3645"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CD25</w:t>
            </w:r>
          </w:p>
        </w:tc>
        <w:tc>
          <w:tcPr>
            <w:tcW w:w="2097" w:type="dxa"/>
          </w:tcPr>
          <w:p w14:paraId="62AAC816"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BV421</w:t>
            </w:r>
          </w:p>
        </w:tc>
        <w:tc>
          <w:tcPr>
            <w:tcW w:w="2502" w:type="dxa"/>
          </w:tcPr>
          <w:p w14:paraId="4CCAD7B9"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1CC2A4FB"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102034</w:t>
            </w:r>
          </w:p>
        </w:tc>
      </w:tr>
      <w:tr w:rsidR="009D533E" w:rsidRPr="0001091A" w14:paraId="77ACF4BA" w14:textId="77777777" w:rsidTr="00B20859">
        <w:tc>
          <w:tcPr>
            <w:tcW w:w="2306" w:type="dxa"/>
          </w:tcPr>
          <w:p w14:paraId="1CDA0387"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CD69</w:t>
            </w:r>
          </w:p>
        </w:tc>
        <w:tc>
          <w:tcPr>
            <w:tcW w:w="2097" w:type="dxa"/>
          </w:tcPr>
          <w:p w14:paraId="72C6194C"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w:t>
            </w:r>
          </w:p>
        </w:tc>
        <w:tc>
          <w:tcPr>
            <w:tcW w:w="2502" w:type="dxa"/>
          </w:tcPr>
          <w:p w14:paraId="34C56ED9"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153A4670"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104508</w:t>
            </w:r>
          </w:p>
        </w:tc>
      </w:tr>
      <w:tr w:rsidR="009D533E" w:rsidRPr="0001091A" w14:paraId="5A92BFE6" w14:textId="77777777" w:rsidTr="00B20859">
        <w:tc>
          <w:tcPr>
            <w:tcW w:w="2306" w:type="dxa"/>
          </w:tcPr>
          <w:p w14:paraId="41356CB2"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Foxp3</w:t>
            </w:r>
          </w:p>
        </w:tc>
        <w:tc>
          <w:tcPr>
            <w:tcW w:w="2097" w:type="dxa"/>
          </w:tcPr>
          <w:p w14:paraId="3997BC82"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AF488</w:t>
            </w:r>
          </w:p>
        </w:tc>
        <w:tc>
          <w:tcPr>
            <w:tcW w:w="2502" w:type="dxa"/>
          </w:tcPr>
          <w:p w14:paraId="0D27AAE2"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45D369E8"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126406</w:t>
            </w:r>
          </w:p>
        </w:tc>
      </w:tr>
      <w:tr w:rsidR="009D533E" w:rsidRPr="0001091A" w14:paraId="536CFFAC" w14:textId="77777777" w:rsidTr="00B20859">
        <w:tc>
          <w:tcPr>
            <w:tcW w:w="2306" w:type="dxa"/>
          </w:tcPr>
          <w:p w14:paraId="4AD8B37F" w14:textId="77777777" w:rsidR="009D533E" w:rsidRPr="0001091A" w:rsidRDefault="009D533E" w:rsidP="003E55D9">
            <w:pPr>
              <w:jc w:val="both"/>
              <w:rPr>
                <w:rFonts w:ascii="Times New Roman" w:hAnsi="Times New Roman" w:cs="Times New Roman"/>
                <w:caps/>
                <w:sz w:val="24"/>
                <w:szCs w:val="24"/>
              </w:rPr>
            </w:pPr>
            <w:r w:rsidRPr="0001091A">
              <w:rPr>
                <w:rFonts w:ascii="Times New Roman" w:hAnsi="Times New Roman" w:cs="Times New Roman"/>
                <w:sz w:val="24"/>
                <w:szCs w:val="24"/>
              </w:rPr>
              <w:t>CD11b</w:t>
            </w:r>
          </w:p>
        </w:tc>
        <w:tc>
          <w:tcPr>
            <w:tcW w:w="2097" w:type="dxa"/>
          </w:tcPr>
          <w:p w14:paraId="766AD9EA"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FITC</w:t>
            </w:r>
          </w:p>
        </w:tc>
        <w:tc>
          <w:tcPr>
            <w:tcW w:w="2502" w:type="dxa"/>
          </w:tcPr>
          <w:p w14:paraId="7C36CA7C"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5D02E737"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101205</w:t>
            </w:r>
          </w:p>
        </w:tc>
      </w:tr>
      <w:tr w:rsidR="009D533E" w:rsidRPr="0001091A" w14:paraId="034ECF5A" w14:textId="77777777" w:rsidTr="00B20859">
        <w:tc>
          <w:tcPr>
            <w:tcW w:w="2306" w:type="dxa"/>
          </w:tcPr>
          <w:p w14:paraId="17994965" w14:textId="77777777" w:rsidR="009D533E" w:rsidRPr="0001091A" w:rsidRDefault="009D533E" w:rsidP="003E55D9">
            <w:pPr>
              <w:jc w:val="both"/>
              <w:rPr>
                <w:rFonts w:ascii="Times New Roman" w:hAnsi="Times New Roman" w:cs="Times New Roman"/>
                <w:caps/>
                <w:sz w:val="24"/>
                <w:szCs w:val="24"/>
              </w:rPr>
            </w:pPr>
            <w:r w:rsidRPr="0001091A">
              <w:rPr>
                <w:rFonts w:ascii="Times New Roman" w:hAnsi="Times New Roman" w:cs="Times New Roman"/>
                <w:sz w:val="24"/>
                <w:szCs w:val="24"/>
              </w:rPr>
              <w:t>CD11c</w:t>
            </w:r>
          </w:p>
        </w:tc>
        <w:tc>
          <w:tcPr>
            <w:tcW w:w="2097" w:type="dxa"/>
          </w:tcPr>
          <w:p w14:paraId="6EA16E59"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FITC</w:t>
            </w:r>
          </w:p>
        </w:tc>
        <w:tc>
          <w:tcPr>
            <w:tcW w:w="2502" w:type="dxa"/>
          </w:tcPr>
          <w:p w14:paraId="42133130"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7552C4A4"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117306</w:t>
            </w:r>
          </w:p>
        </w:tc>
      </w:tr>
      <w:tr w:rsidR="009D533E" w:rsidRPr="0001091A" w14:paraId="201DB664" w14:textId="77777777" w:rsidTr="00B20859">
        <w:tc>
          <w:tcPr>
            <w:tcW w:w="2306" w:type="dxa"/>
          </w:tcPr>
          <w:p w14:paraId="01756845" w14:textId="77777777" w:rsidR="009D533E" w:rsidRPr="0001091A" w:rsidRDefault="009D533E" w:rsidP="003E55D9">
            <w:pPr>
              <w:jc w:val="both"/>
              <w:rPr>
                <w:rFonts w:ascii="Times New Roman" w:hAnsi="Times New Roman" w:cs="Times New Roman"/>
                <w:caps/>
                <w:sz w:val="24"/>
                <w:szCs w:val="24"/>
              </w:rPr>
            </w:pPr>
            <w:r w:rsidRPr="0001091A">
              <w:rPr>
                <w:rFonts w:ascii="Times New Roman" w:hAnsi="Times New Roman" w:cs="Times New Roman"/>
                <w:sz w:val="24"/>
                <w:szCs w:val="24"/>
              </w:rPr>
              <w:t>Biotin MHCII (I-A</w:t>
            </w:r>
            <w:r w:rsidRPr="0001091A">
              <w:rPr>
                <w:rFonts w:ascii="Times New Roman" w:hAnsi="Times New Roman" w:cs="Times New Roman"/>
                <w:sz w:val="24"/>
                <w:szCs w:val="24"/>
                <w:vertAlign w:val="superscript"/>
              </w:rPr>
              <w:t>d</w:t>
            </w:r>
            <w:r w:rsidRPr="0001091A">
              <w:rPr>
                <w:rFonts w:ascii="Times New Roman" w:hAnsi="Times New Roman" w:cs="Times New Roman"/>
                <w:sz w:val="24"/>
                <w:szCs w:val="24"/>
              </w:rPr>
              <w:t>)</w:t>
            </w:r>
          </w:p>
        </w:tc>
        <w:tc>
          <w:tcPr>
            <w:tcW w:w="2097" w:type="dxa"/>
          </w:tcPr>
          <w:p w14:paraId="102DD7DE"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APC-Strep</w:t>
            </w:r>
          </w:p>
        </w:tc>
        <w:tc>
          <w:tcPr>
            <w:tcW w:w="2502" w:type="dxa"/>
          </w:tcPr>
          <w:p w14:paraId="49BF1DFC"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43EE180E"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115003</w:t>
            </w:r>
          </w:p>
        </w:tc>
      </w:tr>
      <w:tr w:rsidR="009D533E" w:rsidRPr="0001091A" w14:paraId="018D3B1B" w14:textId="77777777" w:rsidTr="00B20859">
        <w:tc>
          <w:tcPr>
            <w:tcW w:w="2306" w:type="dxa"/>
          </w:tcPr>
          <w:p w14:paraId="2EEAE3FC"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CD206</w:t>
            </w:r>
          </w:p>
        </w:tc>
        <w:tc>
          <w:tcPr>
            <w:tcW w:w="2097" w:type="dxa"/>
          </w:tcPr>
          <w:p w14:paraId="0439033B"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w:t>
            </w:r>
          </w:p>
        </w:tc>
        <w:tc>
          <w:tcPr>
            <w:tcW w:w="2502" w:type="dxa"/>
          </w:tcPr>
          <w:p w14:paraId="1A3DA941"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4A92ECA4"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141706</w:t>
            </w:r>
          </w:p>
        </w:tc>
      </w:tr>
      <w:tr w:rsidR="009D533E" w:rsidRPr="0001091A" w14:paraId="26AF7D23" w14:textId="77777777" w:rsidTr="00B20859">
        <w:tc>
          <w:tcPr>
            <w:tcW w:w="2306" w:type="dxa"/>
          </w:tcPr>
          <w:p w14:paraId="22212106" w14:textId="77777777" w:rsidR="009D533E" w:rsidRPr="0001091A" w:rsidRDefault="009D533E" w:rsidP="003E55D9">
            <w:pPr>
              <w:jc w:val="both"/>
              <w:rPr>
                <w:rFonts w:ascii="Times New Roman" w:hAnsi="Times New Roman" w:cs="Times New Roman"/>
                <w:caps/>
                <w:sz w:val="24"/>
                <w:szCs w:val="24"/>
              </w:rPr>
            </w:pPr>
            <w:r w:rsidRPr="0001091A">
              <w:rPr>
                <w:rFonts w:ascii="Times New Roman" w:hAnsi="Times New Roman" w:cs="Times New Roman"/>
                <w:sz w:val="24"/>
                <w:szCs w:val="24"/>
              </w:rPr>
              <w:t>CD80</w:t>
            </w:r>
          </w:p>
        </w:tc>
        <w:tc>
          <w:tcPr>
            <w:tcW w:w="2097" w:type="dxa"/>
          </w:tcPr>
          <w:p w14:paraId="6BFCAF15"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BV421</w:t>
            </w:r>
          </w:p>
        </w:tc>
        <w:tc>
          <w:tcPr>
            <w:tcW w:w="2502" w:type="dxa"/>
          </w:tcPr>
          <w:p w14:paraId="57D59E0B"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391CF353"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104725</w:t>
            </w:r>
          </w:p>
        </w:tc>
      </w:tr>
      <w:tr w:rsidR="009D533E" w:rsidRPr="0001091A" w14:paraId="352875F3" w14:textId="77777777" w:rsidTr="00B20859">
        <w:tc>
          <w:tcPr>
            <w:tcW w:w="2306" w:type="dxa"/>
          </w:tcPr>
          <w:p w14:paraId="35607438"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CD44</w:t>
            </w:r>
          </w:p>
        </w:tc>
        <w:tc>
          <w:tcPr>
            <w:tcW w:w="2097" w:type="dxa"/>
          </w:tcPr>
          <w:p w14:paraId="50574D47"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PE-Cy7</w:t>
            </w:r>
          </w:p>
        </w:tc>
        <w:tc>
          <w:tcPr>
            <w:tcW w:w="2502" w:type="dxa"/>
          </w:tcPr>
          <w:p w14:paraId="403C7AD4"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6B40EF47"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103030</w:t>
            </w:r>
          </w:p>
        </w:tc>
      </w:tr>
      <w:tr w:rsidR="009D533E" w:rsidRPr="0001091A" w14:paraId="7C9091C1" w14:textId="77777777" w:rsidTr="00B20859">
        <w:tc>
          <w:tcPr>
            <w:tcW w:w="2306" w:type="dxa"/>
          </w:tcPr>
          <w:p w14:paraId="6C41A831"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CD29</w:t>
            </w:r>
          </w:p>
        </w:tc>
        <w:tc>
          <w:tcPr>
            <w:tcW w:w="2097" w:type="dxa"/>
          </w:tcPr>
          <w:p w14:paraId="2DDE537E"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w:t>
            </w:r>
          </w:p>
        </w:tc>
        <w:tc>
          <w:tcPr>
            <w:tcW w:w="2502" w:type="dxa"/>
          </w:tcPr>
          <w:p w14:paraId="4535CDA2"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3C1E96EB"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102208</w:t>
            </w:r>
          </w:p>
        </w:tc>
      </w:tr>
      <w:tr w:rsidR="009D533E" w:rsidRPr="0001091A" w14:paraId="02A514D2" w14:textId="77777777" w:rsidTr="00B20859">
        <w:tc>
          <w:tcPr>
            <w:tcW w:w="2306" w:type="dxa"/>
          </w:tcPr>
          <w:p w14:paraId="513497E4"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CD73</w:t>
            </w:r>
          </w:p>
        </w:tc>
        <w:tc>
          <w:tcPr>
            <w:tcW w:w="2097" w:type="dxa"/>
          </w:tcPr>
          <w:p w14:paraId="69B3EC8D"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w:t>
            </w:r>
          </w:p>
        </w:tc>
        <w:tc>
          <w:tcPr>
            <w:tcW w:w="2502" w:type="dxa"/>
          </w:tcPr>
          <w:p w14:paraId="3686DE8D"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6F148E54"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127210</w:t>
            </w:r>
          </w:p>
        </w:tc>
      </w:tr>
      <w:tr w:rsidR="009D533E" w:rsidRPr="0001091A" w14:paraId="413118A1" w14:textId="77777777" w:rsidTr="00B20859">
        <w:tc>
          <w:tcPr>
            <w:tcW w:w="2306" w:type="dxa"/>
          </w:tcPr>
          <w:p w14:paraId="121C69C6"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CD105</w:t>
            </w:r>
          </w:p>
        </w:tc>
        <w:tc>
          <w:tcPr>
            <w:tcW w:w="2097" w:type="dxa"/>
          </w:tcPr>
          <w:p w14:paraId="67128E39"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w:t>
            </w:r>
          </w:p>
        </w:tc>
        <w:tc>
          <w:tcPr>
            <w:tcW w:w="2502" w:type="dxa"/>
          </w:tcPr>
          <w:p w14:paraId="4DE70184"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3231F281"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120414</w:t>
            </w:r>
          </w:p>
        </w:tc>
      </w:tr>
      <w:tr w:rsidR="009D533E" w:rsidRPr="0001091A" w14:paraId="7BE5C0BC" w14:textId="77777777" w:rsidTr="00B20859">
        <w:tc>
          <w:tcPr>
            <w:tcW w:w="2306" w:type="dxa"/>
          </w:tcPr>
          <w:p w14:paraId="138AA332"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CD45.2</w:t>
            </w:r>
          </w:p>
        </w:tc>
        <w:tc>
          <w:tcPr>
            <w:tcW w:w="2097" w:type="dxa"/>
          </w:tcPr>
          <w:p w14:paraId="48A36C50"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w:t>
            </w:r>
          </w:p>
        </w:tc>
        <w:tc>
          <w:tcPr>
            <w:tcW w:w="2502" w:type="dxa"/>
          </w:tcPr>
          <w:p w14:paraId="407F06EA"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64390E48"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109814</w:t>
            </w:r>
          </w:p>
        </w:tc>
      </w:tr>
      <w:tr w:rsidR="009D533E" w:rsidRPr="0001091A" w14:paraId="63E5EFA8" w14:textId="77777777" w:rsidTr="00B20859">
        <w:tc>
          <w:tcPr>
            <w:tcW w:w="2306" w:type="dxa"/>
          </w:tcPr>
          <w:p w14:paraId="381FF1AC"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F4/80</w:t>
            </w:r>
          </w:p>
        </w:tc>
        <w:tc>
          <w:tcPr>
            <w:tcW w:w="2097" w:type="dxa"/>
          </w:tcPr>
          <w:p w14:paraId="3C871340"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FITC</w:t>
            </w:r>
          </w:p>
        </w:tc>
        <w:tc>
          <w:tcPr>
            <w:tcW w:w="2502" w:type="dxa"/>
          </w:tcPr>
          <w:p w14:paraId="24FA47D5"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30A27818"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123108</w:t>
            </w:r>
          </w:p>
        </w:tc>
      </w:tr>
      <w:tr w:rsidR="009D533E" w:rsidRPr="0001091A" w14:paraId="3DDEEBFB" w14:textId="77777777" w:rsidTr="00B20859">
        <w:tc>
          <w:tcPr>
            <w:tcW w:w="2306" w:type="dxa"/>
          </w:tcPr>
          <w:p w14:paraId="0727F00E"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MHCI (H-2k</w:t>
            </w:r>
            <w:r w:rsidRPr="0001091A">
              <w:rPr>
                <w:rFonts w:ascii="Times New Roman" w:hAnsi="Times New Roman" w:cs="Times New Roman"/>
                <w:sz w:val="24"/>
                <w:szCs w:val="24"/>
                <w:vertAlign w:val="superscript"/>
              </w:rPr>
              <w:t>b</w:t>
            </w:r>
            <w:r w:rsidRPr="0001091A">
              <w:rPr>
                <w:rFonts w:ascii="Times New Roman" w:hAnsi="Times New Roman" w:cs="Times New Roman"/>
                <w:sz w:val="24"/>
                <w:szCs w:val="24"/>
              </w:rPr>
              <w:t>)</w:t>
            </w:r>
          </w:p>
        </w:tc>
        <w:tc>
          <w:tcPr>
            <w:tcW w:w="2097" w:type="dxa"/>
          </w:tcPr>
          <w:p w14:paraId="2230EB68"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PE-Cy7</w:t>
            </w:r>
          </w:p>
        </w:tc>
        <w:tc>
          <w:tcPr>
            <w:tcW w:w="2502" w:type="dxa"/>
          </w:tcPr>
          <w:p w14:paraId="49C3AF9A"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733470F9"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116520</w:t>
            </w:r>
          </w:p>
        </w:tc>
      </w:tr>
      <w:tr w:rsidR="004669FE" w:rsidRPr="0001091A" w14:paraId="70355ECA" w14:textId="77777777" w:rsidTr="00B20859">
        <w:tc>
          <w:tcPr>
            <w:tcW w:w="2306" w:type="dxa"/>
          </w:tcPr>
          <w:p w14:paraId="2681DB09" w14:textId="07F7DF63" w:rsidR="004669FE" w:rsidRPr="004669FE" w:rsidRDefault="004669FE"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CD140a (</w:t>
            </w:r>
            <w:r w:rsidRPr="004669FE">
              <w:rPr>
                <w:rFonts w:ascii="Times New Roman" w:hAnsi="Times New Roman" w:cs="Times New Roman"/>
                <w:sz w:val="24"/>
                <w:szCs w:val="24"/>
                <w:highlight w:val="yellow"/>
              </w:rPr>
              <w:t>PDGFR-</w:t>
            </w:r>
            <w:r w:rsidRPr="004669FE">
              <w:rPr>
                <w:rFonts w:ascii="Calibri" w:hAnsi="Calibri" w:cs="Calibri"/>
                <w:sz w:val="24"/>
                <w:szCs w:val="24"/>
                <w:highlight w:val="yellow"/>
              </w:rPr>
              <w:t>α</w:t>
            </w:r>
            <w:r>
              <w:rPr>
                <w:rFonts w:ascii="Calibri" w:hAnsi="Calibri" w:cs="Calibri"/>
                <w:sz w:val="24"/>
                <w:szCs w:val="24"/>
                <w:highlight w:val="yellow"/>
              </w:rPr>
              <w:t>)</w:t>
            </w:r>
          </w:p>
        </w:tc>
        <w:tc>
          <w:tcPr>
            <w:tcW w:w="2097" w:type="dxa"/>
          </w:tcPr>
          <w:p w14:paraId="5EBCADA7" w14:textId="1B6658C1" w:rsidR="004669FE" w:rsidRPr="004669FE" w:rsidRDefault="004669FE" w:rsidP="003E55D9">
            <w:pPr>
              <w:jc w:val="both"/>
              <w:rPr>
                <w:rFonts w:ascii="Times New Roman" w:hAnsi="Times New Roman" w:cs="Times New Roman"/>
                <w:sz w:val="24"/>
                <w:szCs w:val="24"/>
                <w:highlight w:val="yellow"/>
              </w:rPr>
            </w:pPr>
            <w:r w:rsidRPr="004669FE">
              <w:rPr>
                <w:rFonts w:ascii="Times New Roman" w:hAnsi="Times New Roman" w:cs="Times New Roman"/>
                <w:sz w:val="24"/>
                <w:szCs w:val="24"/>
                <w:highlight w:val="yellow"/>
              </w:rPr>
              <w:t>APC</w:t>
            </w:r>
          </w:p>
        </w:tc>
        <w:tc>
          <w:tcPr>
            <w:tcW w:w="2502" w:type="dxa"/>
          </w:tcPr>
          <w:p w14:paraId="075EC127" w14:textId="3C7169FB" w:rsidR="004669FE" w:rsidRPr="004669FE" w:rsidRDefault="004669FE" w:rsidP="003E55D9">
            <w:pPr>
              <w:jc w:val="both"/>
              <w:rPr>
                <w:rFonts w:ascii="Times New Roman" w:hAnsi="Times New Roman" w:cs="Times New Roman"/>
                <w:sz w:val="24"/>
                <w:szCs w:val="24"/>
                <w:highlight w:val="yellow"/>
              </w:rPr>
            </w:pPr>
            <w:proofErr w:type="spellStart"/>
            <w:r w:rsidRPr="004669FE">
              <w:rPr>
                <w:rFonts w:ascii="Times New Roman" w:hAnsi="Times New Roman" w:cs="Times New Roman"/>
                <w:sz w:val="24"/>
                <w:szCs w:val="24"/>
                <w:highlight w:val="yellow"/>
              </w:rPr>
              <w:t>Biolegend</w:t>
            </w:r>
            <w:proofErr w:type="spellEnd"/>
            <w:r w:rsidRPr="004669FE">
              <w:rPr>
                <w:rFonts w:ascii="Times New Roman" w:hAnsi="Times New Roman" w:cs="Times New Roman"/>
                <w:sz w:val="24"/>
                <w:szCs w:val="24"/>
                <w:highlight w:val="yellow"/>
              </w:rPr>
              <w:t>, California, USA</w:t>
            </w:r>
          </w:p>
        </w:tc>
        <w:tc>
          <w:tcPr>
            <w:tcW w:w="2111" w:type="dxa"/>
          </w:tcPr>
          <w:p w14:paraId="5924B4B5" w14:textId="415403B6" w:rsidR="004669FE" w:rsidRPr="004669FE" w:rsidRDefault="004669FE"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135908</w:t>
            </w:r>
          </w:p>
        </w:tc>
      </w:tr>
      <w:tr w:rsidR="004669FE" w:rsidRPr="0001091A" w14:paraId="75040F80" w14:textId="77777777" w:rsidTr="00B20859">
        <w:tc>
          <w:tcPr>
            <w:tcW w:w="2306" w:type="dxa"/>
          </w:tcPr>
          <w:p w14:paraId="2B33693A" w14:textId="57330DF9" w:rsidR="004669FE" w:rsidRPr="004669FE" w:rsidRDefault="004669FE"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CD140b (</w:t>
            </w:r>
            <w:r w:rsidRPr="004669FE">
              <w:rPr>
                <w:rFonts w:ascii="Times New Roman" w:hAnsi="Times New Roman" w:cs="Times New Roman"/>
                <w:sz w:val="24"/>
                <w:szCs w:val="24"/>
                <w:highlight w:val="yellow"/>
              </w:rPr>
              <w:t>PDGFR-</w:t>
            </w:r>
            <w:r w:rsidRPr="004669FE">
              <w:rPr>
                <w:rFonts w:ascii="Calibri" w:hAnsi="Calibri" w:cs="Calibri"/>
                <w:sz w:val="24"/>
                <w:szCs w:val="24"/>
                <w:highlight w:val="yellow"/>
              </w:rPr>
              <w:t>β</w:t>
            </w:r>
            <w:r>
              <w:rPr>
                <w:rFonts w:ascii="Calibri" w:hAnsi="Calibri" w:cs="Calibri"/>
                <w:sz w:val="24"/>
                <w:szCs w:val="24"/>
                <w:highlight w:val="yellow"/>
              </w:rPr>
              <w:t>)</w:t>
            </w:r>
          </w:p>
        </w:tc>
        <w:tc>
          <w:tcPr>
            <w:tcW w:w="2097" w:type="dxa"/>
          </w:tcPr>
          <w:p w14:paraId="6E58AE8F" w14:textId="28067940" w:rsidR="004669FE" w:rsidRPr="004669FE" w:rsidRDefault="004669FE" w:rsidP="003E55D9">
            <w:pPr>
              <w:jc w:val="both"/>
              <w:rPr>
                <w:rFonts w:ascii="Times New Roman" w:hAnsi="Times New Roman" w:cs="Times New Roman"/>
                <w:sz w:val="24"/>
                <w:szCs w:val="24"/>
                <w:highlight w:val="yellow"/>
              </w:rPr>
            </w:pPr>
            <w:r w:rsidRPr="004669FE">
              <w:rPr>
                <w:rFonts w:ascii="Times New Roman" w:hAnsi="Times New Roman" w:cs="Times New Roman"/>
                <w:sz w:val="24"/>
                <w:szCs w:val="24"/>
                <w:highlight w:val="yellow"/>
              </w:rPr>
              <w:t>PE</w:t>
            </w:r>
          </w:p>
        </w:tc>
        <w:tc>
          <w:tcPr>
            <w:tcW w:w="2502" w:type="dxa"/>
          </w:tcPr>
          <w:p w14:paraId="5B2D91A5" w14:textId="0C8B28CC" w:rsidR="004669FE" w:rsidRPr="004669FE" w:rsidRDefault="004669FE" w:rsidP="003E55D9">
            <w:pPr>
              <w:jc w:val="both"/>
              <w:rPr>
                <w:rFonts w:ascii="Times New Roman" w:hAnsi="Times New Roman" w:cs="Times New Roman"/>
                <w:sz w:val="24"/>
                <w:szCs w:val="24"/>
                <w:highlight w:val="yellow"/>
              </w:rPr>
            </w:pPr>
            <w:proofErr w:type="spellStart"/>
            <w:r w:rsidRPr="004669FE">
              <w:rPr>
                <w:rFonts w:ascii="Times New Roman" w:hAnsi="Times New Roman" w:cs="Times New Roman"/>
                <w:sz w:val="24"/>
                <w:szCs w:val="24"/>
                <w:highlight w:val="yellow"/>
              </w:rPr>
              <w:t>Biolegend</w:t>
            </w:r>
            <w:proofErr w:type="spellEnd"/>
            <w:r w:rsidRPr="004669FE">
              <w:rPr>
                <w:rFonts w:ascii="Times New Roman" w:hAnsi="Times New Roman" w:cs="Times New Roman"/>
                <w:sz w:val="24"/>
                <w:szCs w:val="24"/>
                <w:highlight w:val="yellow"/>
              </w:rPr>
              <w:t>, California, USA</w:t>
            </w:r>
          </w:p>
        </w:tc>
        <w:tc>
          <w:tcPr>
            <w:tcW w:w="2111" w:type="dxa"/>
          </w:tcPr>
          <w:p w14:paraId="7E393DC8" w14:textId="5CABE817" w:rsidR="004669FE" w:rsidRPr="004669FE" w:rsidRDefault="004669FE"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136006</w:t>
            </w:r>
          </w:p>
        </w:tc>
      </w:tr>
      <w:tr w:rsidR="004669FE" w:rsidRPr="0001091A" w14:paraId="1466798C" w14:textId="77777777" w:rsidTr="00B20859">
        <w:tc>
          <w:tcPr>
            <w:tcW w:w="2306" w:type="dxa"/>
          </w:tcPr>
          <w:p w14:paraId="540325CD" w14:textId="7572CDD6" w:rsidR="004669FE" w:rsidRPr="004669FE" w:rsidRDefault="004669FE" w:rsidP="003E55D9">
            <w:pPr>
              <w:jc w:val="both"/>
              <w:rPr>
                <w:rFonts w:ascii="Times New Roman" w:hAnsi="Times New Roman" w:cs="Times New Roman"/>
                <w:sz w:val="24"/>
                <w:szCs w:val="24"/>
                <w:highlight w:val="yellow"/>
              </w:rPr>
            </w:pPr>
            <w:r w:rsidRPr="004669FE">
              <w:rPr>
                <w:rFonts w:ascii="Times New Roman" w:hAnsi="Times New Roman" w:cs="Times New Roman"/>
                <w:sz w:val="24"/>
                <w:szCs w:val="24"/>
                <w:highlight w:val="yellow"/>
              </w:rPr>
              <w:t>CD326 (EpCAM)</w:t>
            </w:r>
          </w:p>
        </w:tc>
        <w:tc>
          <w:tcPr>
            <w:tcW w:w="2097" w:type="dxa"/>
          </w:tcPr>
          <w:p w14:paraId="17CE0842" w14:textId="157E4414" w:rsidR="004669FE" w:rsidRPr="004669FE" w:rsidRDefault="004669FE" w:rsidP="003E55D9">
            <w:pPr>
              <w:jc w:val="both"/>
              <w:rPr>
                <w:rFonts w:ascii="Times New Roman" w:hAnsi="Times New Roman" w:cs="Times New Roman"/>
                <w:sz w:val="24"/>
                <w:szCs w:val="24"/>
                <w:highlight w:val="yellow"/>
              </w:rPr>
            </w:pPr>
            <w:r w:rsidRPr="004669FE">
              <w:rPr>
                <w:rFonts w:ascii="Times New Roman" w:hAnsi="Times New Roman" w:cs="Times New Roman"/>
                <w:sz w:val="24"/>
                <w:szCs w:val="24"/>
                <w:highlight w:val="yellow"/>
              </w:rPr>
              <w:t>FITC</w:t>
            </w:r>
          </w:p>
        </w:tc>
        <w:tc>
          <w:tcPr>
            <w:tcW w:w="2502" w:type="dxa"/>
          </w:tcPr>
          <w:p w14:paraId="561F9D33" w14:textId="4CD46DF5" w:rsidR="004669FE" w:rsidRPr="004669FE" w:rsidRDefault="004669FE" w:rsidP="003E55D9">
            <w:pPr>
              <w:jc w:val="both"/>
              <w:rPr>
                <w:rFonts w:ascii="Times New Roman" w:hAnsi="Times New Roman" w:cs="Times New Roman"/>
                <w:sz w:val="24"/>
                <w:szCs w:val="24"/>
                <w:highlight w:val="yellow"/>
              </w:rPr>
            </w:pPr>
            <w:proofErr w:type="spellStart"/>
            <w:r w:rsidRPr="004669FE">
              <w:rPr>
                <w:rFonts w:ascii="Times New Roman" w:hAnsi="Times New Roman" w:cs="Times New Roman"/>
                <w:sz w:val="24"/>
                <w:szCs w:val="24"/>
                <w:highlight w:val="yellow"/>
              </w:rPr>
              <w:t>Biolegend</w:t>
            </w:r>
            <w:proofErr w:type="spellEnd"/>
            <w:r w:rsidRPr="004669FE">
              <w:rPr>
                <w:rFonts w:ascii="Times New Roman" w:hAnsi="Times New Roman" w:cs="Times New Roman"/>
                <w:sz w:val="24"/>
                <w:szCs w:val="24"/>
                <w:highlight w:val="yellow"/>
              </w:rPr>
              <w:t>, California, USA</w:t>
            </w:r>
          </w:p>
        </w:tc>
        <w:tc>
          <w:tcPr>
            <w:tcW w:w="2111" w:type="dxa"/>
          </w:tcPr>
          <w:p w14:paraId="15DE8379" w14:textId="1BE1D278" w:rsidR="004669FE" w:rsidRPr="004669FE" w:rsidRDefault="004669FE"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118208</w:t>
            </w:r>
          </w:p>
        </w:tc>
      </w:tr>
      <w:tr w:rsidR="009D533E" w:rsidRPr="0001091A" w14:paraId="3D8D4286" w14:textId="77777777" w:rsidTr="00B20859">
        <w:tc>
          <w:tcPr>
            <w:tcW w:w="2306" w:type="dxa"/>
          </w:tcPr>
          <w:p w14:paraId="2C0FC8D6"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Biotin MHCII (I-A</w:t>
            </w:r>
            <w:r w:rsidRPr="0001091A">
              <w:rPr>
                <w:rFonts w:ascii="Times New Roman" w:hAnsi="Times New Roman" w:cs="Times New Roman"/>
                <w:sz w:val="24"/>
                <w:szCs w:val="24"/>
                <w:vertAlign w:val="superscript"/>
              </w:rPr>
              <w:t>b</w:t>
            </w:r>
            <w:r w:rsidRPr="0001091A">
              <w:rPr>
                <w:rFonts w:ascii="Times New Roman" w:hAnsi="Times New Roman" w:cs="Times New Roman"/>
                <w:sz w:val="24"/>
                <w:szCs w:val="24"/>
              </w:rPr>
              <w:t>)</w:t>
            </w:r>
          </w:p>
        </w:tc>
        <w:tc>
          <w:tcPr>
            <w:tcW w:w="2097" w:type="dxa"/>
          </w:tcPr>
          <w:p w14:paraId="74988C9C"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APC-Strep</w:t>
            </w:r>
          </w:p>
        </w:tc>
        <w:tc>
          <w:tcPr>
            <w:tcW w:w="2502" w:type="dxa"/>
          </w:tcPr>
          <w:p w14:paraId="1B5738D5"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7C2BF61A"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116403</w:t>
            </w:r>
          </w:p>
        </w:tc>
      </w:tr>
      <w:tr w:rsidR="009D533E" w:rsidRPr="0001091A" w14:paraId="79A79216" w14:textId="77777777" w:rsidTr="00B20859">
        <w:tc>
          <w:tcPr>
            <w:tcW w:w="2306" w:type="dxa"/>
          </w:tcPr>
          <w:p w14:paraId="6F3DEAEA"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lastRenderedPageBreak/>
              <w:t>Rat IgG1, κ Isotype Ctrl</w:t>
            </w:r>
          </w:p>
        </w:tc>
        <w:tc>
          <w:tcPr>
            <w:tcW w:w="2097" w:type="dxa"/>
          </w:tcPr>
          <w:p w14:paraId="356A03DA"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w:t>
            </w:r>
          </w:p>
        </w:tc>
        <w:tc>
          <w:tcPr>
            <w:tcW w:w="2502" w:type="dxa"/>
          </w:tcPr>
          <w:p w14:paraId="3F228ACD"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2B33B4B0"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400411</w:t>
            </w:r>
          </w:p>
        </w:tc>
      </w:tr>
      <w:tr w:rsidR="009D533E" w:rsidRPr="0001091A" w14:paraId="3B587055" w14:textId="77777777" w:rsidTr="00B20859">
        <w:tc>
          <w:tcPr>
            <w:tcW w:w="2306" w:type="dxa"/>
          </w:tcPr>
          <w:p w14:paraId="2C9C4124"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Rat IgG2a, κ Isotype Ctrl</w:t>
            </w:r>
          </w:p>
        </w:tc>
        <w:tc>
          <w:tcPr>
            <w:tcW w:w="2097" w:type="dxa"/>
          </w:tcPr>
          <w:p w14:paraId="017BD22E"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w:t>
            </w:r>
          </w:p>
        </w:tc>
        <w:tc>
          <w:tcPr>
            <w:tcW w:w="2502" w:type="dxa"/>
          </w:tcPr>
          <w:p w14:paraId="063AE8DC"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1D03F19A"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400511</w:t>
            </w:r>
          </w:p>
        </w:tc>
      </w:tr>
      <w:tr w:rsidR="009D533E" w:rsidRPr="0001091A" w14:paraId="13FBEFBE" w14:textId="77777777" w:rsidTr="00B20859">
        <w:tc>
          <w:tcPr>
            <w:tcW w:w="2306" w:type="dxa"/>
          </w:tcPr>
          <w:p w14:paraId="4ADA44BB"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Mouse IgG2a, κ Isotype Ctrl</w:t>
            </w:r>
          </w:p>
        </w:tc>
        <w:tc>
          <w:tcPr>
            <w:tcW w:w="2097" w:type="dxa"/>
          </w:tcPr>
          <w:p w14:paraId="328BA5FB"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PE/Cy7</w:t>
            </w:r>
          </w:p>
        </w:tc>
        <w:tc>
          <w:tcPr>
            <w:tcW w:w="2502" w:type="dxa"/>
          </w:tcPr>
          <w:p w14:paraId="326B652D"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5D1544C4"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400253</w:t>
            </w:r>
          </w:p>
        </w:tc>
      </w:tr>
      <w:tr w:rsidR="009D533E" w:rsidRPr="0001091A" w14:paraId="7685E4D1" w14:textId="77777777" w:rsidTr="00B20859">
        <w:tc>
          <w:tcPr>
            <w:tcW w:w="2306" w:type="dxa"/>
          </w:tcPr>
          <w:p w14:paraId="43290C03"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Rat IgG2b, κ Isotype Ctrl</w:t>
            </w:r>
          </w:p>
        </w:tc>
        <w:tc>
          <w:tcPr>
            <w:tcW w:w="2097" w:type="dxa"/>
          </w:tcPr>
          <w:p w14:paraId="18BEAD94"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PE/Cy7</w:t>
            </w:r>
          </w:p>
        </w:tc>
        <w:tc>
          <w:tcPr>
            <w:tcW w:w="2502" w:type="dxa"/>
          </w:tcPr>
          <w:p w14:paraId="6615BC1D"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6ADE8AF6"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400617</w:t>
            </w:r>
          </w:p>
        </w:tc>
      </w:tr>
      <w:tr w:rsidR="009D533E" w:rsidRPr="0001091A" w14:paraId="5305C9C5" w14:textId="77777777" w:rsidTr="00B20859">
        <w:tc>
          <w:tcPr>
            <w:tcW w:w="2306" w:type="dxa"/>
          </w:tcPr>
          <w:p w14:paraId="09A823E2"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Biotin Mouse IgG2a, κ Isotype Ctrl</w:t>
            </w:r>
          </w:p>
        </w:tc>
        <w:tc>
          <w:tcPr>
            <w:tcW w:w="2097" w:type="dxa"/>
          </w:tcPr>
          <w:p w14:paraId="1275559E"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APC-Strep</w:t>
            </w:r>
          </w:p>
        </w:tc>
        <w:tc>
          <w:tcPr>
            <w:tcW w:w="2502" w:type="dxa"/>
          </w:tcPr>
          <w:p w14:paraId="3A6250EF"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68C7C60D"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400203</w:t>
            </w:r>
          </w:p>
        </w:tc>
      </w:tr>
      <w:tr w:rsidR="009D533E" w:rsidRPr="0001091A" w14:paraId="35A27A53" w14:textId="77777777" w:rsidTr="00B20859">
        <w:tc>
          <w:tcPr>
            <w:tcW w:w="2306" w:type="dxa"/>
          </w:tcPr>
          <w:p w14:paraId="201A7DBC"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Mouse IgG2a, κ Isotype Ctrl</w:t>
            </w:r>
          </w:p>
        </w:tc>
        <w:tc>
          <w:tcPr>
            <w:tcW w:w="2097" w:type="dxa"/>
          </w:tcPr>
          <w:p w14:paraId="33564FBE"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w:t>
            </w:r>
          </w:p>
        </w:tc>
        <w:tc>
          <w:tcPr>
            <w:tcW w:w="2502" w:type="dxa"/>
          </w:tcPr>
          <w:p w14:paraId="113DF994"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119C562B"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400222</w:t>
            </w:r>
          </w:p>
        </w:tc>
      </w:tr>
      <w:tr w:rsidR="009D533E" w:rsidRPr="0001091A" w14:paraId="254B1426" w14:textId="77777777" w:rsidTr="00B20859">
        <w:tc>
          <w:tcPr>
            <w:tcW w:w="2306" w:type="dxa"/>
          </w:tcPr>
          <w:p w14:paraId="353B9FAA"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Armenian Hamster IgG Isotype Ctrl</w:t>
            </w:r>
          </w:p>
        </w:tc>
        <w:tc>
          <w:tcPr>
            <w:tcW w:w="2097" w:type="dxa"/>
          </w:tcPr>
          <w:p w14:paraId="4B690A9C"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w:t>
            </w:r>
          </w:p>
        </w:tc>
        <w:tc>
          <w:tcPr>
            <w:tcW w:w="2502" w:type="dxa"/>
          </w:tcPr>
          <w:p w14:paraId="17C8D1F3"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0E2B1180"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400908</w:t>
            </w:r>
          </w:p>
        </w:tc>
      </w:tr>
      <w:tr w:rsidR="009D533E" w:rsidRPr="0001091A" w14:paraId="2E5472FF" w14:textId="77777777" w:rsidTr="00B20859">
        <w:tc>
          <w:tcPr>
            <w:tcW w:w="2306" w:type="dxa"/>
          </w:tcPr>
          <w:p w14:paraId="4C50B591"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Rat IgG2a, κ Isotype Ctrl</w:t>
            </w:r>
          </w:p>
        </w:tc>
        <w:tc>
          <w:tcPr>
            <w:tcW w:w="2097" w:type="dxa"/>
          </w:tcPr>
          <w:p w14:paraId="4F526B9E"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FITC</w:t>
            </w:r>
          </w:p>
        </w:tc>
        <w:tc>
          <w:tcPr>
            <w:tcW w:w="2502" w:type="dxa"/>
          </w:tcPr>
          <w:p w14:paraId="27F7747A"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5B3C2B42"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400506</w:t>
            </w:r>
          </w:p>
        </w:tc>
      </w:tr>
      <w:tr w:rsidR="00B732CA" w:rsidRPr="0001091A" w14:paraId="350589FE" w14:textId="77777777" w:rsidTr="00B20859">
        <w:tc>
          <w:tcPr>
            <w:tcW w:w="2306" w:type="dxa"/>
          </w:tcPr>
          <w:p w14:paraId="3131DFDC" w14:textId="2CD88DD6" w:rsidR="00B732CA" w:rsidRPr="00B732CA" w:rsidRDefault="00B732CA" w:rsidP="003E55D9">
            <w:pPr>
              <w:jc w:val="both"/>
              <w:rPr>
                <w:rFonts w:ascii="Times New Roman" w:hAnsi="Times New Roman" w:cs="Times New Roman"/>
                <w:sz w:val="24"/>
                <w:szCs w:val="24"/>
                <w:highlight w:val="yellow"/>
              </w:rPr>
            </w:pPr>
            <w:r w:rsidRPr="00B732CA">
              <w:rPr>
                <w:rFonts w:ascii="Times New Roman" w:hAnsi="Times New Roman" w:cs="Times New Roman"/>
                <w:sz w:val="24"/>
                <w:szCs w:val="24"/>
                <w:highlight w:val="yellow"/>
              </w:rPr>
              <w:t>Rat IgG2a, κ Isotype Ctrl</w:t>
            </w:r>
          </w:p>
        </w:tc>
        <w:tc>
          <w:tcPr>
            <w:tcW w:w="2097" w:type="dxa"/>
          </w:tcPr>
          <w:p w14:paraId="6165D43C" w14:textId="06EA512E" w:rsidR="00B732CA" w:rsidRPr="00B732CA" w:rsidRDefault="00B732CA"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APC</w:t>
            </w:r>
          </w:p>
        </w:tc>
        <w:tc>
          <w:tcPr>
            <w:tcW w:w="2502" w:type="dxa"/>
          </w:tcPr>
          <w:p w14:paraId="1A8BEF6B" w14:textId="73214B0B" w:rsidR="00B732CA" w:rsidRPr="00B732CA" w:rsidRDefault="00B732CA" w:rsidP="003E55D9">
            <w:pPr>
              <w:jc w:val="both"/>
              <w:rPr>
                <w:rFonts w:ascii="Times New Roman" w:hAnsi="Times New Roman" w:cs="Times New Roman"/>
                <w:sz w:val="24"/>
                <w:szCs w:val="24"/>
                <w:highlight w:val="yellow"/>
              </w:rPr>
            </w:pPr>
            <w:proofErr w:type="spellStart"/>
            <w:r w:rsidRPr="00B732CA">
              <w:rPr>
                <w:rFonts w:ascii="Times New Roman" w:hAnsi="Times New Roman" w:cs="Times New Roman"/>
                <w:sz w:val="24"/>
                <w:szCs w:val="24"/>
                <w:highlight w:val="yellow"/>
              </w:rPr>
              <w:t>Biolegend</w:t>
            </w:r>
            <w:proofErr w:type="spellEnd"/>
            <w:r w:rsidRPr="00B732CA">
              <w:rPr>
                <w:rFonts w:ascii="Times New Roman" w:hAnsi="Times New Roman" w:cs="Times New Roman"/>
                <w:sz w:val="24"/>
                <w:szCs w:val="24"/>
                <w:highlight w:val="yellow"/>
              </w:rPr>
              <w:t>, California, USA</w:t>
            </w:r>
          </w:p>
        </w:tc>
        <w:tc>
          <w:tcPr>
            <w:tcW w:w="2111" w:type="dxa"/>
          </w:tcPr>
          <w:p w14:paraId="056CABC0" w14:textId="346375CB" w:rsidR="00B732CA" w:rsidRPr="00B732CA" w:rsidRDefault="00B732CA"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400512</w:t>
            </w:r>
          </w:p>
        </w:tc>
      </w:tr>
      <w:tr w:rsidR="00B732CA" w:rsidRPr="0001091A" w14:paraId="6DB92E09" w14:textId="77777777" w:rsidTr="00B20859">
        <w:tc>
          <w:tcPr>
            <w:tcW w:w="2306" w:type="dxa"/>
          </w:tcPr>
          <w:p w14:paraId="04DAD28E" w14:textId="0AC60D22" w:rsidR="00B732CA" w:rsidRPr="00B732CA" w:rsidRDefault="00B732CA" w:rsidP="003E55D9">
            <w:pPr>
              <w:jc w:val="both"/>
              <w:rPr>
                <w:rFonts w:ascii="Times New Roman" w:hAnsi="Times New Roman" w:cs="Times New Roman"/>
                <w:sz w:val="24"/>
                <w:szCs w:val="24"/>
                <w:highlight w:val="yellow"/>
              </w:rPr>
            </w:pPr>
            <w:r w:rsidRPr="00B732CA">
              <w:rPr>
                <w:rFonts w:ascii="Times New Roman" w:hAnsi="Times New Roman" w:cs="Times New Roman"/>
                <w:sz w:val="24"/>
                <w:szCs w:val="24"/>
                <w:highlight w:val="yellow"/>
              </w:rPr>
              <w:t>Rat IgG2a, κ Isotype Ctrl</w:t>
            </w:r>
          </w:p>
        </w:tc>
        <w:tc>
          <w:tcPr>
            <w:tcW w:w="2097" w:type="dxa"/>
          </w:tcPr>
          <w:p w14:paraId="59CC486F" w14:textId="66390436" w:rsidR="00B732CA" w:rsidRPr="00B732CA" w:rsidRDefault="00B732CA"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PE</w:t>
            </w:r>
          </w:p>
        </w:tc>
        <w:tc>
          <w:tcPr>
            <w:tcW w:w="2502" w:type="dxa"/>
          </w:tcPr>
          <w:p w14:paraId="0D03A2AB" w14:textId="5F48CCEC" w:rsidR="00B732CA" w:rsidRPr="00B732CA" w:rsidRDefault="00B732CA" w:rsidP="003E55D9">
            <w:pPr>
              <w:jc w:val="both"/>
              <w:rPr>
                <w:rFonts w:ascii="Times New Roman" w:hAnsi="Times New Roman" w:cs="Times New Roman"/>
                <w:sz w:val="24"/>
                <w:szCs w:val="24"/>
                <w:highlight w:val="yellow"/>
              </w:rPr>
            </w:pPr>
            <w:proofErr w:type="spellStart"/>
            <w:r w:rsidRPr="00B732CA">
              <w:rPr>
                <w:rFonts w:ascii="Times New Roman" w:hAnsi="Times New Roman" w:cs="Times New Roman"/>
                <w:sz w:val="24"/>
                <w:szCs w:val="24"/>
                <w:highlight w:val="yellow"/>
              </w:rPr>
              <w:t>Biolegend</w:t>
            </w:r>
            <w:proofErr w:type="spellEnd"/>
            <w:r w:rsidRPr="00B732CA">
              <w:rPr>
                <w:rFonts w:ascii="Times New Roman" w:hAnsi="Times New Roman" w:cs="Times New Roman"/>
                <w:sz w:val="24"/>
                <w:szCs w:val="24"/>
                <w:highlight w:val="yellow"/>
              </w:rPr>
              <w:t>, California, USA</w:t>
            </w:r>
          </w:p>
        </w:tc>
        <w:tc>
          <w:tcPr>
            <w:tcW w:w="2111" w:type="dxa"/>
          </w:tcPr>
          <w:p w14:paraId="5F843384" w14:textId="66AAAEFB" w:rsidR="00B732CA" w:rsidRPr="00B732CA" w:rsidRDefault="00B732CA" w:rsidP="003E55D9">
            <w:pPr>
              <w:jc w:val="both"/>
              <w:rPr>
                <w:rFonts w:ascii="Times New Roman" w:hAnsi="Times New Roman" w:cs="Times New Roman"/>
                <w:sz w:val="24"/>
                <w:szCs w:val="24"/>
                <w:highlight w:val="yellow"/>
              </w:rPr>
            </w:pPr>
            <w:r>
              <w:rPr>
                <w:rFonts w:ascii="Times New Roman" w:hAnsi="Times New Roman" w:cs="Times New Roman"/>
                <w:sz w:val="24"/>
                <w:szCs w:val="24"/>
                <w:highlight w:val="yellow"/>
              </w:rPr>
              <w:t>400508</w:t>
            </w:r>
          </w:p>
        </w:tc>
      </w:tr>
      <w:tr w:rsidR="009D533E" w:rsidRPr="0001091A" w14:paraId="013124B2" w14:textId="77777777" w:rsidTr="00B20859">
        <w:tc>
          <w:tcPr>
            <w:tcW w:w="2306" w:type="dxa"/>
          </w:tcPr>
          <w:p w14:paraId="78CC6950"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Streptavidin</w:t>
            </w:r>
          </w:p>
        </w:tc>
        <w:tc>
          <w:tcPr>
            <w:tcW w:w="2097" w:type="dxa"/>
          </w:tcPr>
          <w:p w14:paraId="54F1299B"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APC</w:t>
            </w:r>
          </w:p>
        </w:tc>
        <w:tc>
          <w:tcPr>
            <w:tcW w:w="2502" w:type="dxa"/>
          </w:tcPr>
          <w:p w14:paraId="42D60FC7" w14:textId="77777777" w:rsidR="009D533E" w:rsidRPr="0001091A" w:rsidRDefault="009D533E" w:rsidP="003E55D9">
            <w:pPr>
              <w:jc w:val="both"/>
              <w:rPr>
                <w:rFonts w:ascii="Times New Roman" w:hAnsi="Times New Roman" w:cs="Times New Roman"/>
                <w:sz w:val="24"/>
                <w:szCs w:val="24"/>
              </w:rPr>
            </w:pPr>
            <w:proofErr w:type="spellStart"/>
            <w:r w:rsidRPr="0001091A">
              <w:rPr>
                <w:rFonts w:ascii="Times New Roman" w:hAnsi="Times New Roman" w:cs="Times New Roman"/>
                <w:sz w:val="24"/>
                <w:szCs w:val="24"/>
              </w:rPr>
              <w:t>Biolegend</w:t>
            </w:r>
            <w:proofErr w:type="spellEnd"/>
            <w:r w:rsidRPr="0001091A">
              <w:rPr>
                <w:rFonts w:ascii="Times New Roman" w:hAnsi="Times New Roman" w:cs="Times New Roman"/>
                <w:sz w:val="24"/>
                <w:szCs w:val="24"/>
              </w:rPr>
              <w:t>, California, USA</w:t>
            </w:r>
          </w:p>
        </w:tc>
        <w:tc>
          <w:tcPr>
            <w:tcW w:w="2111" w:type="dxa"/>
          </w:tcPr>
          <w:p w14:paraId="2928116C"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405207</w:t>
            </w:r>
          </w:p>
        </w:tc>
      </w:tr>
      <w:tr w:rsidR="009D533E" w:rsidRPr="0001091A" w14:paraId="7AF39F92" w14:textId="77777777" w:rsidTr="00B20859">
        <w:tc>
          <w:tcPr>
            <w:tcW w:w="2306" w:type="dxa"/>
          </w:tcPr>
          <w:p w14:paraId="55596694"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 xml:space="preserve">SYTOX™ </w:t>
            </w:r>
            <w:proofErr w:type="spellStart"/>
            <w:r w:rsidRPr="0001091A">
              <w:rPr>
                <w:rFonts w:ascii="Times New Roman" w:hAnsi="Times New Roman" w:cs="Times New Roman"/>
                <w:sz w:val="24"/>
                <w:szCs w:val="24"/>
              </w:rPr>
              <w:t>AADvanced</w:t>
            </w:r>
            <w:proofErr w:type="spellEnd"/>
            <w:r w:rsidRPr="0001091A">
              <w:rPr>
                <w:rFonts w:ascii="Times New Roman" w:hAnsi="Times New Roman" w:cs="Times New Roman"/>
                <w:sz w:val="24"/>
                <w:szCs w:val="24"/>
              </w:rPr>
              <w:t xml:space="preserve">™ </w:t>
            </w:r>
          </w:p>
        </w:tc>
        <w:tc>
          <w:tcPr>
            <w:tcW w:w="2097" w:type="dxa"/>
          </w:tcPr>
          <w:p w14:paraId="61C11228"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PerCp</w:t>
            </w:r>
          </w:p>
        </w:tc>
        <w:tc>
          <w:tcPr>
            <w:tcW w:w="2502" w:type="dxa"/>
          </w:tcPr>
          <w:p w14:paraId="46E27E65"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Thermo-Fisher Scientific, Dublin, Ireland</w:t>
            </w:r>
          </w:p>
        </w:tc>
        <w:tc>
          <w:tcPr>
            <w:tcW w:w="2111" w:type="dxa"/>
          </w:tcPr>
          <w:p w14:paraId="7A17B7D0" w14:textId="77777777" w:rsidR="009D533E" w:rsidRPr="0001091A" w:rsidRDefault="009D533E" w:rsidP="003E55D9">
            <w:pPr>
              <w:jc w:val="both"/>
              <w:rPr>
                <w:rFonts w:ascii="Times New Roman" w:hAnsi="Times New Roman" w:cs="Times New Roman"/>
                <w:sz w:val="24"/>
                <w:szCs w:val="24"/>
              </w:rPr>
            </w:pPr>
            <w:r w:rsidRPr="0001091A">
              <w:rPr>
                <w:rFonts w:ascii="Times New Roman" w:hAnsi="Times New Roman" w:cs="Times New Roman"/>
                <w:sz w:val="24"/>
                <w:szCs w:val="24"/>
              </w:rPr>
              <w:t>S10274</w:t>
            </w:r>
          </w:p>
        </w:tc>
        <w:bookmarkStart w:id="0" w:name="_GoBack"/>
        <w:bookmarkEnd w:id="0"/>
      </w:tr>
    </w:tbl>
    <w:p w14:paraId="3C46A65F" w14:textId="77777777" w:rsidR="009D533E" w:rsidRPr="009D533E" w:rsidRDefault="009D533E" w:rsidP="003E55D9">
      <w:pPr>
        <w:spacing w:after="0" w:line="480" w:lineRule="auto"/>
        <w:jc w:val="both"/>
        <w:rPr>
          <w:rFonts w:ascii="Times New Roman" w:hAnsi="Times New Roman" w:cs="Times New Roman"/>
          <w:b/>
        </w:rPr>
      </w:pPr>
      <w:r w:rsidRPr="009D533E">
        <w:rPr>
          <w:rFonts w:ascii="Times New Roman" w:hAnsi="Times New Roman" w:cs="Times New Roman"/>
          <w:b/>
        </w:rPr>
        <w:t>Table S1. Antibodies used for flow cytometry.</w:t>
      </w:r>
    </w:p>
    <w:p w14:paraId="4D3F1FF2" w14:textId="77777777" w:rsidR="009D533E" w:rsidRPr="009D533E" w:rsidRDefault="009D533E" w:rsidP="003E55D9">
      <w:pPr>
        <w:spacing w:after="0" w:line="480" w:lineRule="auto"/>
        <w:jc w:val="both"/>
        <w:rPr>
          <w:rFonts w:ascii="Times New Roman" w:hAnsi="Times New Roman" w:cs="Times New Roman"/>
          <w:b/>
        </w:rPr>
      </w:pPr>
    </w:p>
    <w:sectPr w:rsidR="009D533E" w:rsidRPr="009D5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2tppas4zzteie5p2hxzw23wt9d9e5fsad0&quot;&gt;MSC Copy&lt;record-ids&gt;&lt;item&gt;2697&lt;/item&gt;&lt;/record-ids&gt;&lt;/item&gt;&lt;/Libraries&gt;"/>
  </w:docVars>
  <w:rsids>
    <w:rsidRoot w:val="00A301BE"/>
    <w:rsid w:val="00046C4E"/>
    <w:rsid w:val="00050608"/>
    <w:rsid w:val="00072F80"/>
    <w:rsid w:val="00133417"/>
    <w:rsid w:val="001C0F9C"/>
    <w:rsid w:val="00281692"/>
    <w:rsid w:val="00285084"/>
    <w:rsid w:val="003017B7"/>
    <w:rsid w:val="0037771C"/>
    <w:rsid w:val="003A688E"/>
    <w:rsid w:val="003C42BA"/>
    <w:rsid w:val="003E55D9"/>
    <w:rsid w:val="004630B4"/>
    <w:rsid w:val="004669FE"/>
    <w:rsid w:val="00551FCA"/>
    <w:rsid w:val="005E1102"/>
    <w:rsid w:val="006842BF"/>
    <w:rsid w:val="006A3036"/>
    <w:rsid w:val="006E342C"/>
    <w:rsid w:val="006E44D6"/>
    <w:rsid w:val="00730F76"/>
    <w:rsid w:val="0075726D"/>
    <w:rsid w:val="007D347B"/>
    <w:rsid w:val="009361D1"/>
    <w:rsid w:val="0096571A"/>
    <w:rsid w:val="009D533E"/>
    <w:rsid w:val="00A301BE"/>
    <w:rsid w:val="00A36EB4"/>
    <w:rsid w:val="00A6134A"/>
    <w:rsid w:val="00A95145"/>
    <w:rsid w:val="00AD1765"/>
    <w:rsid w:val="00B732CA"/>
    <w:rsid w:val="00BD5F06"/>
    <w:rsid w:val="00D4262F"/>
    <w:rsid w:val="00D45DA2"/>
    <w:rsid w:val="00E52EB5"/>
    <w:rsid w:val="00EE1D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8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2EB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630B4"/>
    <w:rPr>
      <w:sz w:val="16"/>
      <w:szCs w:val="16"/>
    </w:rPr>
  </w:style>
  <w:style w:type="paragraph" w:styleId="CommentText">
    <w:name w:val="annotation text"/>
    <w:basedOn w:val="Normal"/>
    <w:link w:val="CommentTextChar"/>
    <w:uiPriority w:val="99"/>
    <w:semiHidden/>
    <w:unhideWhenUsed/>
    <w:rsid w:val="004630B4"/>
    <w:pPr>
      <w:spacing w:line="240" w:lineRule="auto"/>
    </w:pPr>
    <w:rPr>
      <w:sz w:val="20"/>
      <w:szCs w:val="20"/>
    </w:rPr>
  </w:style>
  <w:style w:type="character" w:customStyle="1" w:styleId="CommentTextChar">
    <w:name w:val="Comment Text Char"/>
    <w:basedOn w:val="DefaultParagraphFont"/>
    <w:link w:val="CommentText"/>
    <w:uiPriority w:val="99"/>
    <w:semiHidden/>
    <w:rsid w:val="004630B4"/>
    <w:rPr>
      <w:sz w:val="20"/>
      <w:szCs w:val="20"/>
    </w:rPr>
  </w:style>
  <w:style w:type="paragraph" w:styleId="CommentSubject">
    <w:name w:val="annotation subject"/>
    <w:basedOn w:val="CommentText"/>
    <w:next w:val="CommentText"/>
    <w:link w:val="CommentSubjectChar"/>
    <w:uiPriority w:val="99"/>
    <w:semiHidden/>
    <w:unhideWhenUsed/>
    <w:rsid w:val="004630B4"/>
    <w:rPr>
      <w:b/>
      <w:bCs/>
    </w:rPr>
  </w:style>
  <w:style w:type="character" w:customStyle="1" w:styleId="CommentSubjectChar">
    <w:name w:val="Comment Subject Char"/>
    <w:basedOn w:val="CommentTextChar"/>
    <w:link w:val="CommentSubject"/>
    <w:uiPriority w:val="99"/>
    <w:semiHidden/>
    <w:rsid w:val="004630B4"/>
    <w:rPr>
      <w:b/>
      <w:bCs/>
      <w:sz w:val="20"/>
      <w:szCs w:val="20"/>
    </w:rPr>
  </w:style>
  <w:style w:type="paragraph" w:styleId="BalloonText">
    <w:name w:val="Balloon Text"/>
    <w:basedOn w:val="Normal"/>
    <w:link w:val="BalloonTextChar"/>
    <w:uiPriority w:val="99"/>
    <w:semiHidden/>
    <w:unhideWhenUsed/>
    <w:rsid w:val="00463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0B4"/>
    <w:rPr>
      <w:rFonts w:ascii="Tahoma" w:hAnsi="Tahoma" w:cs="Tahoma"/>
      <w:sz w:val="16"/>
      <w:szCs w:val="16"/>
    </w:rPr>
  </w:style>
  <w:style w:type="table" w:styleId="TableGrid">
    <w:name w:val="Table Grid"/>
    <w:basedOn w:val="TableNormal"/>
    <w:uiPriority w:val="39"/>
    <w:rsid w:val="009D5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2EB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630B4"/>
    <w:rPr>
      <w:sz w:val="16"/>
      <w:szCs w:val="16"/>
    </w:rPr>
  </w:style>
  <w:style w:type="paragraph" w:styleId="CommentText">
    <w:name w:val="annotation text"/>
    <w:basedOn w:val="Normal"/>
    <w:link w:val="CommentTextChar"/>
    <w:uiPriority w:val="99"/>
    <w:semiHidden/>
    <w:unhideWhenUsed/>
    <w:rsid w:val="004630B4"/>
    <w:pPr>
      <w:spacing w:line="240" w:lineRule="auto"/>
    </w:pPr>
    <w:rPr>
      <w:sz w:val="20"/>
      <w:szCs w:val="20"/>
    </w:rPr>
  </w:style>
  <w:style w:type="character" w:customStyle="1" w:styleId="CommentTextChar">
    <w:name w:val="Comment Text Char"/>
    <w:basedOn w:val="DefaultParagraphFont"/>
    <w:link w:val="CommentText"/>
    <w:uiPriority w:val="99"/>
    <w:semiHidden/>
    <w:rsid w:val="004630B4"/>
    <w:rPr>
      <w:sz w:val="20"/>
      <w:szCs w:val="20"/>
    </w:rPr>
  </w:style>
  <w:style w:type="paragraph" w:styleId="CommentSubject">
    <w:name w:val="annotation subject"/>
    <w:basedOn w:val="CommentText"/>
    <w:next w:val="CommentText"/>
    <w:link w:val="CommentSubjectChar"/>
    <w:uiPriority w:val="99"/>
    <w:semiHidden/>
    <w:unhideWhenUsed/>
    <w:rsid w:val="004630B4"/>
    <w:rPr>
      <w:b/>
      <w:bCs/>
    </w:rPr>
  </w:style>
  <w:style w:type="character" w:customStyle="1" w:styleId="CommentSubjectChar">
    <w:name w:val="Comment Subject Char"/>
    <w:basedOn w:val="CommentTextChar"/>
    <w:link w:val="CommentSubject"/>
    <w:uiPriority w:val="99"/>
    <w:semiHidden/>
    <w:rsid w:val="004630B4"/>
    <w:rPr>
      <w:b/>
      <w:bCs/>
      <w:sz w:val="20"/>
      <w:szCs w:val="20"/>
    </w:rPr>
  </w:style>
  <w:style w:type="paragraph" w:styleId="BalloonText">
    <w:name w:val="Balloon Text"/>
    <w:basedOn w:val="Normal"/>
    <w:link w:val="BalloonTextChar"/>
    <w:uiPriority w:val="99"/>
    <w:semiHidden/>
    <w:unhideWhenUsed/>
    <w:rsid w:val="00463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0B4"/>
    <w:rPr>
      <w:rFonts w:ascii="Tahoma" w:hAnsi="Tahoma" w:cs="Tahoma"/>
      <w:sz w:val="16"/>
      <w:szCs w:val="16"/>
    </w:rPr>
  </w:style>
  <w:style w:type="table" w:styleId="TableGrid">
    <w:name w:val="Table Grid"/>
    <w:basedOn w:val="TableNormal"/>
    <w:uiPriority w:val="39"/>
    <w:rsid w:val="009D5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17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DONOHOE, ELLEN</dc:creator>
  <cp:lastModifiedBy>Oliver Treacy</cp:lastModifiedBy>
  <cp:revision>2</cp:revision>
  <dcterms:created xsi:type="dcterms:W3CDTF">2021-02-17T13:30:00Z</dcterms:created>
  <dcterms:modified xsi:type="dcterms:W3CDTF">2021-02-17T13:30:00Z</dcterms:modified>
</cp:coreProperties>
</file>