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77FFBA" w14:textId="77777777" w:rsidR="004C7038" w:rsidRPr="00A62C45" w:rsidRDefault="004C7038" w:rsidP="004C7038">
      <w:pPr>
        <w:pStyle w:val="Heading2"/>
      </w:pPr>
      <w:bookmarkStart w:id="0" w:name="_GoBack"/>
      <w:bookmarkEnd w:id="0"/>
      <w:r w:rsidRPr="00A62C45">
        <w:t>Supplementary Tables</w:t>
      </w:r>
    </w:p>
    <w:p w14:paraId="4A9A4A5A" w14:textId="77777777" w:rsidR="004C7038" w:rsidRPr="00A62C45" w:rsidRDefault="004C7038" w:rsidP="004C7038">
      <w:pPr>
        <w:rPr>
          <w:rFonts w:cstheme="minorHAnsi"/>
        </w:rPr>
      </w:pPr>
      <w:r w:rsidRPr="00A62C45">
        <w:rPr>
          <w:rFonts w:eastAsia="Calibri" w:cstheme="minorHAnsi"/>
          <w:b/>
        </w:rPr>
        <w:t>Supplementary Table 1.</w:t>
      </w:r>
      <w:r w:rsidRPr="00A62C45">
        <w:rPr>
          <w:rFonts w:eastAsia="Calibri" w:cstheme="minorHAnsi"/>
        </w:rPr>
        <w:t xml:space="preserve"> Antibodies used in experiments. </w:t>
      </w: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2255"/>
        <w:gridCol w:w="2255"/>
        <w:gridCol w:w="2255"/>
        <w:gridCol w:w="2255"/>
      </w:tblGrid>
      <w:tr w:rsidR="004C7038" w:rsidRPr="00A62C45" w14:paraId="1A39A1C3" w14:textId="77777777" w:rsidTr="000D0660">
        <w:tc>
          <w:tcPr>
            <w:tcW w:w="2255" w:type="dxa"/>
            <w:shd w:val="clear" w:color="auto" w:fill="D9D9D9" w:themeFill="background1" w:themeFillShade="D9"/>
          </w:tcPr>
          <w:p w14:paraId="1C2338FD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bookmarkStart w:id="1" w:name="_Hlk37051825"/>
            <w:r w:rsidRPr="00A62C45">
              <w:rPr>
                <w:rFonts w:eastAsia="Arial" w:cstheme="minorHAnsi"/>
                <w:b/>
                <w:bCs/>
                <w:sz w:val="16"/>
                <w:szCs w:val="16"/>
              </w:rPr>
              <w:t>Antibody</w:t>
            </w:r>
          </w:p>
        </w:tc>
        <w:tc>
          <w:tcPr>
            <w:tcW w:w="2255" w:type="dxa"/>
            <w:shd w:val="clear" w:color="auto" w:fill="D9D9D9" w:themeFill="background1" w:themeFillShade="D9"/>
          </w:tcPr>
          <w:p w14:paraId="0E4DF0AB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b/>
                <w:bCs/>
                <w:sz w:val="16"/>
                <w:szCs w:val="16"/>
              </w:rPr>
              <w:t>Catalogue number</w:t>
            </w:r>
          </w:p>
        </w:tc>
        <w:tc>
          <w:tcPr>
            <w:tcW w:w="2255" w:type="dxa"/>
            <w:shd w:val="clear" w:color="auto" w:fill="D9D9D9" w:themeFill="background1" w:themeFillShade="D9"/>
          </w:tcPr>
          <w:p w14:paraId="5F1690C8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b/>
                <w:bCs/>
                <w:sz w:val="16"/>
                <w:szCs w:val="16"/>
              </w:rPr>
              <w:t>Company</w:t>
            </w:r>
          </w:p>
        </w:tc>
        <w:tc>
          <w:tcPr>
            <w:tcW w:w="2255" w:type="dxa"/>
            <w:shd w:val="clear" w:color="auto" w:fill="D9D9D9" w:themeFill="background1" w:themeFillShade="D9"/>
          </w:tcPr>
          <w:p w14:paraId="7FBD3F7D" w14:textId="77777777" w:rsidR="004C7038" w:rsidRPr="00A62C45" w:rsidRDefault="004C7038" w:rsidP="000D0660">
            <w:pPr>
              <w:jc w:val="center"/>
              <w:rPr>
                <w:rFonts w:eastAsia="Arial" w:cstheme="minorHAnsi"/>
                <w:b/>
                <w:bCs/>
                <w:sz w:val="16"/>
                <w:szCs w:val="16"/>
              </w:rPr>
            </w:pPr>
            <w:r w:rsidRPr="00A62C45">
              <w:rPr>
                <w:rFonts w:eastAsia="Arial" w:cstheme="minorHAnsi"/>
                <w:b/>
                <w:bCs/>
                <w:sz w:val="16"/>
                <w:szCs w:val="16"/>
              </w:rPr>
              <w:t>Concentration used</w:t>
            </w:r>
          </w:p>
        </w:tc>
      </w:tr>
      <w:tr w:rsidR="004C7038" w:rsidRPr="00A62C45" w14:paraId="084FC9BE" w14:textId="77777777" w:rsidTr="000D0660">
        <w:tc>
          <w:tcPr>
            <w:tcW w:w="2255" w:type="dxa"/>
            <w:shd w:val="clear" w:color="auto" w:fill="D9D9D9" w:themeFill="background1" w:themeFillShade="D9"/>
          </w:tcPr>
          <w:p w14:paraId="2FFF795A" w14:textId="77777777" w:rsidR="004C7038" w:rsidRPr="00A62C45" w:rsidRDefault="004C7038" w:rsidP="000D0660">
            <w:pPr>
              <w:rPr>
                <w:rFonts w:cstheme="minorHAnsi"/>
              </w:rPr>
            </w:pPr>
            <w:r w:rsidRPr="00A62C45">
              <w:rPr>
                <w:rFonts w:eastAsia="Arial" w:cstheme="minorHAnsi"/>
                <w:b/>
                <w:bCs/>
                <w:sz w:val="16"/>
                <w:szCs w:val="16"/>
              </w:rPr>
              <w:t>Flow cytometry antibodies</w:t>
            </w:r>
          </w:p>
        </w:tc>
        <w:tc>
          <w:tcPr>
            <w:tcW w:w="2255" w:type="dxa"/>
            <w:shd w:val="clear" w:color="auto" w:fill="D9D9D9" w:themeFill="background1" w:themeFillShade="D9"/>
          </w:tcPr>
          <w:p w14:paraId="76DF3E6B" w14:textId="77777777" w:rsidR="004C7038" w:rsidRPr="00A62C45" w:rsidRDefault="004C7038" w:rsidP="000D0660">
            <w:pPr>
              <w:rPr>
                <w:rFonts w:cstheme="minorHAnsi"/>
              </w:rPr>
            </w:pPr>
          </w:p>
        </w:tc>
        <w:tc>
          <w:tcPr>
            <w:tcW w:w="2255" w:type="dxa"/>
            <w:shd w:val="clear" w:color="auto" w:fill="D9D9D9" w:themeFill="background1" w:themeFillShade="D9"/>
          </w:tcPr>
          <w:p w14:paraId="6D6A8F12" w14:textId="77777777" w:rsidR="004C7038" w:rsidRPr="00A62C45" w:rsidRDefault="004C7038" w:rsidP="000D0660">
            <w:pPr>
              <w:rPr>
                <w:rFonts w:cstheme="minorHAnsi"/>
              </w:rPr>
            </w:pPr>
          </w:p>
        </w:tc>
        <w:tc>
          <w:tcPr>
            <w:tcW w:w="2255" w:type="dxa"/>
            <w:shd w:val="clear" w:color="auto" w:fill="D9D9D9" w:themeFill="background1" w:themeFillShade="D9"/>
          </w:tcPr>
          <w:p w14:paraId="2BFF9DA7" w14:textId="77777777" w:rsidR="004C7038" w:rsidRPr="00A62C45" w:rsidRDefault="004C7038" w:rsidP="000D0660">
            <w:pPr>
              <w:rPr>
                <w:rFonts w:cstheme="minorHAnsi"/>
              </w:rPr>
            </w:pPr>
          </w:p>
        </w:tc>
      </w:tr>
      <w:tr w:rsidR="004C7038" w:rsidRPr="00A62C45" w14:paraId="7C1913C9" w14:textId="77777777" w:rsidTr="000D0660">
        <w:tc>
          <w:tcPr>
            <w:tcW w:w="2255" w:type="dxa"/>
          </w:tcPr>
          <w:p w14:paraId="77FB28BB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Hu CD90 BV421</w:t>
            </w:r>
          </w:p>
        </w:tc>
        <w:tc>
          <w:tcPr>
            <w:tcW w:w="2255" w:type="dxa"/>
          </w:tcPr>
          <w:p w14:paraId="79567C4D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328122</w:t>
            </w:r>
          </w:p>
        </w:tc>
        <w:tc>
          <w:tcPr>
            <w:tcW w:w="2255" w:type="dxa"/>
          </w:tcPr>
          <w:p w14:paraId="05EB853F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proofErr w:type="spellStart"/>
            <w:r w:rsidRPr="00A62C45">
              <w:rPr>
                <w:rFonts w:eastAsia="Arial" w:cstheme="minorHAnsi"/>
                <w:sz w:val="16"/>
                <w:szCs w:val="16"/>
              </w:rPr>
              <w:t>Biolegend</w:t>
            </w:r>
            <w:proofErr w:type="spellEnd"/>
          </w:p>
        </w:tc>
        <w:tc>
          <w:tcPr>
            <w:tcW w:w="2255" w:type="dxa"/>
          </w:tcPr>
          <w:p w14:paraId="37636B53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1 test</w:t>
            </w:r>
          </w:p>
        </w:tc>
      </w:tr>
      <w:tr w:rsidR="004C7038" w:rsidRPr="00A62C45" w14:paraId="0FAB89A7" w14:textId="77777777" w:rsidTr="000D0660">
        <w:tc>
          <w:tcPr>
            <w:tcW w:w="2255" w:type="dxa"/>
          </w:tcPr>
          <w:p w14:paraId="6918EE8B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Hu CD45 BV421</w:t>
            </w:r>
          </w:p>
        </w:tc>
        <w:tc>
          <w:tcPr>
            <w:tcW w:w="2255" w:type="dxa"/>
          </w:tcPr>
          <w:p w14:paraId="7C843351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304032</w:t>
            </w:r>
          </w:p>
        </w:tc>
        <w:tc>
          <w:tcPr>
            <w:tcW w:w="2255" w:type="dxa"/>
          </w:tcPr>
          <w:p w14:paraId="76B1AF0C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proofErr w:type="spellStart"/>
            <w:r w:rsidRPr="00A62C45">
              <w:rPr>
                <w:rFonts w:eastAsia="Arial" w:cstheme="minorHAnsi"/>
                <w:sz w:val="16"/>
                <w:szCs w:val="16"/>
              </w:rPr>
              <w:t>Biolegend</w:t>
            </w:r>
            <w:proofErr w:type="spellEnd"/>
          </w:p>
        </w:tc>
        <w:tc>
          <w:tcPr>
            <w:tcW w:w="2255" w:type="dxa"/>
          </w:tcPr>
          <w:p w14:paraId="19954CAF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1 test</w:t>
            </w:r>
          </w:p>
        </w:tc>
      </w:tr>
      <w:tr w:rsidR="004C7038" w:rsidRPr="00A62C45" w14:paraId="0ED7794B" w14:textId="77777777" w:rsidTr="000D0660">
        <w:tc>
          <w:tcPr>
            <w:tcW w:w="2255" w:type="dxa"/>
          </w:tcPr>
          <w:p w14:paraId="42CC885C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Hu CD146 APC</w:t>
            </w:r>
          </w:p>
        </w:tc>
        <w:tc>
          <w:tcPr>
            <w:tcW w:w="2255" w:type="dxa"/>
          </w:tcPr>
          <w:p w14:paraId="3B981035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130-092-849</w:t>
            </w:r>
          </w:p>
        </w:tc>
        <w:tc>
          <w:tcPr>
            <w:tcW w:w="2255" w:type="dxa"/>
          </w:tcPr>
          <w:p w14:paraId="53B2927A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proofErr w:type="spellStart"/>
            <w:r w:rsidRPr="00A62C45">
              <w:rPr>
                <w:rFonts w:eastAsia="Arial" w:cstheme="minorHAnsi"/>
                <w:sz w:val="16"/>
                <w:szCs w:val="16"/>
              </w:rPr>
              <w:t>Miltenyi</w:t>
            </w:r>
            <w:proofErr w:type="spellEnd"/>
            <w:r w:rsidRPr="00A62C45">
              <w:rPr>
                <w:rFonts w:eastAsia="Arial" w:cstheme="minorHAnsi"/>
                <w:sz w:val="16"/>
                <w:szCs w:val="16"/>
              </w:rPr>
              <w:t xml:space="preserve"> Bioscience</w:t>
            </w:r>
          </w:p>
        </w:tc>
        <w:tc>
          <w:tcPr>
            <w:tcW w:w="2255" w:type="dxa"/>
          </w:tcPr>
          <w:p w14:paraId="04AA2844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2.5 tests</w:t>
            </w:r>
          </w:p>
        </w:tc>
      </w:tr>
      <w:tr w:rsidR="004C7038" w:rsidRPr="00A62C45" w14:paraId="0168A05F" w14:textId="77777777" w:rsidTr="000D0660">
        <w:tc>
          <w:tcPr>
            <w:tcW w:w="2255" w:type="dxa"/>
          </w:tcPr>
          <w:p w14:paraId="7B54FBBF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Hu CD73 APC</w:t>
            </w:r>
          </w:p>
        </w:tc>
        <w:tc>
          <w:tcPr>
            <w:tcW w:w="2255" w:type="dxa"/>
          </w:tcPr>
          <w:p w14:paraId="064AD5DC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130-095-183</w:t>
            </w:r>
          </w:p>
        </w:tc>
        <w:tc>
          <w:tcPr>
            <w:tcW w:w="2255" w:type="dxa"/>
          </w:tcPr>
          <w:p w14:paraId="7FFB1BFB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proofErr w:type="spellStart"/>
            <w:r w:rsidRPr="00A62C45">
              <w:rPr>
                <w:rFonts w:eastAsia="Arial" w:cstheme="minorHAnsi"/>
                <w:sz w:val="16"/>
                <w:szCs w:val="16"/>
              </w:rPr>
              <w:t>Miltenyi</w:t>
            </w:r>
            <w:proofErr w:type="spellEnd"/>
            <w:r w:rsidRPr="00A62C45">
              <w:rPr>
                <w:rFonts w:eastAsia="Arial" w:cstheme="minorHAnsi"/>
                <w:sz w:val="16"/>
                <w:szCs w:val="16"/>
              </w:rPr>
              <w:t xml:space="preserve"> Bioscience</w:t>
            </w:r>
          </w:p>
        </w:tc>
        <w:tc>
          <w:tcPr>
            <w:tcW w:w="2255" w:type="dxa"/>
          </w:tcPr>
          <w:p w14:paraId="5F6D5BD3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2.5 tests</w:t>
            </w:r>
          </w:p>
        </w:tc>
      </w:tr>
      <w:tr w:rsidR="004C7038" w:rsidRPr="00A62C45" w14:paraId="081D2FD9" w14:textId="77777777" w:rsidTr="000D0660">
        <w:tc>
          <w:tcPr>
            <w:tcW w:w="2255" w:type="dxa"/>
          </w:tcPr>
          <w:p w14:paraId="25DD1383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Hu CD44 PE</w:t>
            </w:r>
          </w:p>
        </w:tc>
        <w:tc>
          <w:tcPr>
            <w:tcW w:w="2255" w:type="dxa"/>
          </w:tcPr>
          <w:p w14:paraId="2D424882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130-095-180</w:t>
            </w:r>
          </w:p>
        </w:tc>
        <w:tc>
          <w:tcPr>
            <w:tcW w:w="2255" w:type="dxa"/>
          </w:tcPr>
          <w:p w14:paraId="62E45FE1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proofErr w:type="spellStart"/>
            <w:r w:rsidRPr="00A62C45">
              <w:rPr>
                <w:rFonts w:eastAsia="Arial" w:cstheme="minorHAnsi"/>
                <w:sz w:val="16"/>
                <w:szCs w:val="16"/>
              </w:rPr>
              <w:t>Miltenyi</w:t>
            </w:r>
            <w:proofErr w:type="spellEnd"/>
            <w:r w:rsidRPr="00A62C45">
              <w:rPr>
                <w:rFonts w:eastAsia="Arial" w:cstheme="minorHAnsi"/>
                <w:sz w:val="16"/>
                <w:szCs w:val="16"/>
              </w:rPr>
              <w:t xml:space="preserve"> Bioscience</w:t>
            </w:r>
          </w:p>
        </w:tc>
        <w:tc>
          <w:tcPr>
            <w:tcW w:w="2255" w:type="dxa"/>
          </w:tcPr>
          <w:p w14:paraId="6E3F2938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2.5 tests</w:t>
            </w:r>
          </w:p>
        </w:tc>
      </w:tr>
      <w:tr w:rsidR="004C7038" w:rsidRPr="00A62C45" w14:paraId="6AA036B4" w14:textId="77777777" w:rsidTr="000D0660">
        <w:tc>
          <w:tcPr>
            <w:tcW w:w="2255" w:type="dxa"/>
          </w:tcPr>
          <w:p w14:paraId="62C15DE3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Hu CD271 PE</w:t>
            </w:r>
          </w:p>
        </w:tc>
        <w:tc>
          <w:tcPr>
            <w:tcW w:w="2255" w:type="dxa"/>
          </w:tcPr>
          <w:p w14:paraId="2F3BC74D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130-091-885</w:t>
            </w:r>
          </w:p>
        </w:tc>
        <w:tc>
          <w:tcPr>
            <w:tcW w:w="2255" w:type="dxa"/>
          </w:tcPr>
          <w:p w14:paraId="235995CA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proofErr w:type="spellStart"/>
            <w:r w:rsidRPr="00A62C45">
              <w:rPr>
                <w:rFonts w:eastAsia="Arial" w:cstheme="minorHAnsi"/>
                <w:sz w:val="16"/>
                <w:szCs w:val="16"/>
              </w:rPr>
              <w:t>Miltenyi</w:t>
            </w:r>
            <w:proofErr w:type="spellEnd"/>
            <w:r w:rsidRPr="00A62C45">
              <w:rPr>
                <w:rFonts w:eastAsia="Arial" w:cstheme="minorHAnsi"/>
                <w:sz w:val="16"/>
                <w:szCs w:val="16"/>
              </w:rPr>
              <w:t xml:space="preserve"> Bioscience</w:t>
            </w:r>
          </w:p>
        </w:tc>
        <w:tc>
          <w:tcPr>
            <w:tcW w:w="2255" w:type="dxa"/>
          </w:tcPr>
          <w:p w14:paraId="3ED41E6E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2.5 tests</w:t>
            </w:r>
          </w:p>
        </w:tc>
      </w:tr>
      <w:tr w:rsidR="004C7038" w:rsidRPr="00A62C45" w14:paraId="36CA1827" w14:textId="77777777" w:rsidTr="000D0660">
        <w:tc>
          <w:tcPr>
            <w:tcW w:w="2255" w:type="dxa"/>
          </w:tcPr>
          <w:p w14:paraId="1F5F81F1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Hu CD105 PE</w:t>
            </w:r>
          </w:p>
        </w:tc>
        <w:tc>
          <w:tcPr>
            <w:tcW w:w="2255" w:type="dxa"/>
          </w:tcPr>
          <w:p w14:paraId="2E08B944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130-094-941</w:t>
            </w:r>
          </w:p>
        </w:tc>
        <w:tc>
          <w:tcPr>
            <w:tcW w:w="2255" w:type="dxa"/>
          </w:tcPr>
          <w:p w14:paraId="1FB840D1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proofErr w:type="spellStart"/>
            <w:r w:rsidRPr="00A62C45">
              <w:rPr>
                <w:rFonts w:eastAsia="Arial" w:cstheme="minorHAnsi"/>
                <w:sz w:val="16"/>
                <w:szCs w:val="16"/>
              </w:rPr>
              <w:t>Miltenyi</w:t>
            </w:r>
            <w:proofErr w:type="spellEnd"/>
            <w:r w:rsidRPr="00A62C45">
              <w:rPr>
                <w:rFonts w:eastAsia="Arial" w:cstheme="minorHAnsi"/>
                <w:sz w:val="16"/>
                <w:szCs w:val="16"/>
              </w:rPr>
              <w:t xml:space="preserve"> Bioscience</w:t>
            </w:r>
          </w:p>
        </w:tc>
        <w:tc>
          <w:tcPr>
            <w:tcW w:w="2255" w:type="dxa"/>
          </w:tcPr>
          <w:p w14:paraId="7A9B66F7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2.5 tests</w:t>
            </w:r>
          </w:p>
        </w:tc>
      </w:tr>
      <w:tr w:rsidR="004C7038" w:rsidRPr="00A62C45" w14:paraId="64E7EB89" w14:textId="77777777" w:rsidTr="000D0660">
        <w:tc>
          <w:tcPr>
            <w:tcW w:w="2255" w:type="dxa"/>
          </w:tcPr>
          <w:p w14:paraId="020D64EA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Hu CD34 (Mouse IgG2a)</w:t>
            </w:r>
          </w:p>
        </w:tc>
        <w:tc>
          <w:tcPr>
            <w:tcW w:w="2255" w:type="dxa"/>
          </w:tcPr>
          <w:p w14:paraId="56E52931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130-090-954</w:t>
            </w:r>
          </w:p>
        </w:tc>
        <w:tc>
          <w:tcPr>
            <w:tcW w:w="2255" w:type="dxa"/>
          </w:tcPr>
          <w:p w14:paraId="306A21E2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proofErr w:type="spellStart"/>
            <w:r w:rsidRPr="00A62C45">
              <w:rPr>
                <w:rFonts w:eastAsia="Arial" w:cstheme="minorHAnsi"/>
                <w:sz w:val="16"/>
                <w:szCs w:val="16"/>
              </w:rPr>
              <w:t>Miltenyi</w:t>
            </w:r>
            <w:proofErr w:type="spellEnd"/>
            <w:r w:rsidRPr="00A62C45">
              <w:rPr>
                <w:rFonts w:eastAsia="Arial" w:cstheme="minorHAnsi"/>
                <w:sz w:val="16"/>
                <w:szCs w:val="16"/>
              </w:rPr>
              <w:t xml:space="preserve"> Bioscience </w:t>
            </w:r>
          </w:p>
        </w:tc>
        <w:tc>
          <w:tcPr>
            <w:tcW w:w="2255" w:type="dxa"/>
          </w:tcPr>
          <w:p w14:paraId="72A2A6DA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1 test</w:t>
            </w:r>
          </w:p>
        </w:tc>
      </w:tr>
      <w:tr w:rsidR="004C7038" w:rsidRPr="00A62C45" w14:paraId="47F4157B" w14:textId="77777777" w:rsidTr="000D0660">
        <w:tc>
          <w:tcPr>
            <w:tcW w:w="2255" w:type="dxa"/>
          </w:tcPr>
          <w:p w14:paraId="3043C7CE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Hu HLA-DR (IgG2a)</w:t>
            </w:r>
          </w:p>
        </w:tc>
        <w:tc>
          <w:tcPr>
            <w:tcW w:w="2255" w:type="dxa"/>
          </w:tcPr>
          <w:p w14:paraId="3354E5EE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 xml:space="preserve">130-095-298 </w:t>
            </w:r>
          </w:p>
        </w:tc>
        <w:tc>
          <w:tcPr>
            <w:tcW w:w="2255" w:type="dxa"/>
          </w:tcPr>
          <w:p w14:paraId="5B05A8DC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proofErr w:type="spellStart"/>
            <w:r w:rsidRPr="00A62C45">
              <w:rPr>
                <w:rFonts w:eastAsia="Arial" w:cstheme="minorHAnsi"/>
                <w:sz w:val="16"/>
                <w:szCs w:val="16"/>
              </w:rPr>
              <w:t>Miltenyi</w:t>
            </w:r>
            <w:proofErr w:type="spellEnd"/>
            <w:r w:rsidRPr="00A62C45">
              <w:rPr>
                <w:rFonts w:eastAsia="Arial" w:cstheme="minorHAnsi"/>
                <w:sz w:val="16"/>
                <w:szCs w:val="16"/>
              </w:rPr>
              <w:t xml:space="preserve"> Bioscience </w:t>
            </w:r>
          </w:p>
        </w:tc>
        <w:tc>
          <w:tcPr>
            <w:tcW w:w="2255" w:type="dxa"/>
          </w:tcPr>
          <w:p w14:paraId="032BF21E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1 test</w:t>
            </w:r>
          </w:p>
        </w:tc>
      </w:tr>
      <w:tr w:rsidR="004C7038" w:rsidRPr="00A62C45" w14:paraId="5837BC9B" w14:textId="77777777" w:rsidTr="000D0660">
        <w:tc>
          <w:tcPr>
            <w:tcW w:w="2255" w:type="dxa"/>
          </w:tcPr>
          <w:p w14:paraId="79E8EC72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Mu CD45 APC</w:t>
            </w:r>
          </w:p>
        </w:tc>
        <w:tc>
          <w:tcPr>
            <w:tcW w:w="2255" w:type="dxa"/>
          </w:tcPr>
          <w:p w14:paraId="77C3BD4F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559864</w:t>
            </w:r>
          </w:p>
        </w:tc>
        <w:tc>
          <w:tcPr>
            <w:tcW w:w="2255" w:type="dxa"/>
          </w:tcPr>
          <w:p w14:paraId="2B426F1F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Beckman Dickson</w:t>
            </w:r>
          </w:p>
        </w:tc>
        <w:tc>
          <w:tcPr>
            <w:tcW w:w="2255" w:type="dxa"/>
          </w:tcPr>
          <w:p w14:paraId="2EADAFA3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1 µg/mL</w:t>
            </w:r>
          </w:p>
        </w:tc>
      </w:tr>
      <w:tr w:rsidR="004C7038" w:rsidRPr="00A62C45" w14:paraId="2BBA7CBC" w14:textId="77777777" w:rsidTr="000D0660">
        <w:tc>
          <w:tcPr>
            <w:tcW w:w="2255" w:type="dxa"/>
          </w:tcPr>
          <w:p w14:paraId="6D4B6F95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Hu/mu CD11b PE</w:t>
            </w:r>
          </w:p>
        </w:tc>
        <w:tc>
          <w:tcPr>
            <w:tcW w:w="2255" w:type="dxa"/>
          </w:tcPr>
          <w:p w14:paraId="020488D7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101208</w:t>
            </w:r>
          </w:p>
        </w:tc>
        <w:tc>
          <w:tcPr>
            <w:tcW w:w="2255" w:type="dxa"/>
          </w:tcPr>
          <w:p w14:paraId="03024E31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proofErr w:type="spellStart"/>
            <w:r w:rsidRPr="00A62C45">
              <w:rPr>
                <w:rFonts w:eastAsia="Arial" w:cstheme="minorHAnsi"/>
                <w:sz w:val="16"/>
                <w:szCs w:val="16"/>
              </w:rPr>
              <w:t>Biolegend</w:t>
            </w:r>
            <w:proofErr w:type="spellEnd"/>
          </w:p>
        </w:tc>
        <w:tc>
          <w:tcPr>
            <w:tcW w:w="2255" w:type="dxa"/>
          </w:tcPr>
          <w:p w14:paraId="0A7E561E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1 µg/mL</w:t>
            </w:r>
          </w:p>
        </w:tc>
      </w:tr>
      <w:tr w:rsidR="004C7038" w:rsidRPr="00A62C45" w14:paraId="69B632AB" w14:textId="77777777" w:rsidTr="000D0660">
        <w:tc>
          <w:tcPr>
            <w:tcW w:w="2255" w:type="dxa"/>
          </w:tcPr>
          <w:p w14:paraId="2C500139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Mu Gr-1 (Ly6G/C) APCCy7</w:t>
            </w:r>
          </w:p>
        </w:tc>
        <w:tc>
          <w:tcPr>
            <w:tcW w:w="2255" w:type="dxa"/>
          </w:tcPr>
          <w:p w14:paraId="144BAF91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557661</w:t>
            </w:r>
          </w:p>
        </w:tc>
        <w:tc>
          <w:tcPr>
            <w:tcW w:w="2255" w:type="dxa"/>
          </w:tcPr>
          <w:p w14:paraId="369B0892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Beckman Dickson</w:t>
            </w:r>
          </w:p>
        </w:tc>
        <w:tc>
          <w:tcPr>
            <w:tcW w:w="2255" w:type="dxa"/>
          </w:tcPr>
          <w:p w14:paraId="74A49A09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1 µg/mL</w:t>
            </w:r>
          </w:p>
        </w:tc>
      </w:tr>
      <w:tr w:rsidR="004C7038" w:rsidRPr="00A62C45" w14:paraId="03924513" w14:textId="77777777" w:rsidTr="000D0660">
        <w:tc>
          <w:tcPr>
            <w:tcW w:w="2255" w:type="dxa"/>
          </w:tcPr>
          <w:p w14:paraId="0DC2BD70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Fc Block</w:t>
            </w:r>
          </w:p>
        </w:tc>
        <w:tc>
          <w:tcPr>
            <w:tcW w:w="2255" w:type="dxa"/>
          </w:tcPr>
          <w:p w14:paraId="02EA3A13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553142</w:t>
            </w:r>
          </w:p>
        </w:tc>
        <w:tc>
          <w:tcPr>
            <w:tcW w:w="2255" w:type="dxa"/>
          </w:tcPr>
          <w:p w14:paraId="6EC289D8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Beckman Dickson</w:t>
            </w:r>
          </w:p>
        </w:tc>
        <w:tc>
          <w:tcPr>
            <w:tcW w:w="2255" w:type="dxa"/>
          </w:tcPr>
          <w:p w14:paraId="382F2459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0.1 µg/mL</w:t>
            </w:r>
          </w:p>
        </w:tc>
      </w:tr>
      <w:tr w:rsidR="004C7038" w:rsidRPr="00A62C45" w14:paraId="7C88849D" w14:textId="77777777" w:rsidTr="000D0660">
        <w:tc>
          <w:tcPr>
            <w:tcW w:w="2255" w:type="dxa"/>
            <w:shd w:val="clear" w:color="auto" w:fill="D9D9D9" w:themeFill="background1" w:themeFillShade="D9"/>
          </w:tcPr>
          <w:p w14:paraId="1D709C1B" w14:textId="77777777" w:rsidR="004C7038" w:rsidRPr="00A62C45" w:rsidRDefault="004C7038" w:rsidP="000D0660">
            <w:pPr>
              <w:rPr>
                <w:rFonts w:cstheme="minorHAnsi"/>
              </w:rPr>
            </w:pPr>
            <w:r w:rsidRPr="00A62C45">
              <w:rPr>
                <w:rFonts w:eastAsia="Arial" w:cstheme="minorHAnsi"/>
                <w:b/>
                <w:bCs/>
                <w:sz w:val="16"/>
                <w:szCs w:val="16"/>
              </w:rPr>
              <w:t>IHC/F antibodies</w:t>
            </w:r>
          </w:p>
        </w:tc>
        <w:tc>
          <w:tcPr>
            <w:tcW w:w="2255" w:type="dxa"/>
            <w:shd w:val="clear" w:color="auto" w:fill="D9D9D9" w:themeFill="background1" w:themeFillShade="D9"/>
          </w:tcPr>
          <w:p w14:paraId="0421861D" w14:textId="77777777" w:rsidR="004C7038" w:rsidRPr="00A62C45" w:rsidRDefault="004C7038" w:rsidP="000D0660">
            <w:pPr>
              <w:rPr>
                <w:rFonts w:cstheme="minorHAnsi"/>
              </w:rPr>
            </w:pPr>
          </w:p>
        </w:tc>
        <w:tc>
          <w:tcPr>
            <w:tcW w:w="2255" w:type="dxa"/>
            <w:shd w:val="clear" w:color="auto" w:fill="D9D9D9" w:themeFill="background1" w:themeFillShade="D9"/>
          </w:tcPr>
          <w:p w14:paraId="1522B2E5" w14:textId="77777777" w:rsidR="004C7038" w:rsidRPr="00A62C45" w:rsidRDefault="004C7038" w:rsidP="000D0660">
            <w:pPr>
              <w:rPr>
                <w:rFonts w:cstheme="minorHAnsi"/>
              </w:rPr>
            </w:pPr>
          </w:p>
        </w:tc>
        <w:tc>
          <w:tcPr>
            <w:tcW w:w="2255" w:type="dxa"/>
            <w:shd w:val="clear" w:color="auto" w:fill="D9D9D9" w:themeFill="background1" w:themeFillShade="D9"/>
          </w:tcPr>
          <w:p w14:paraId="6F35C30C" w14:textId="77777777" w:rsidR="004C7038" w:rsidRPr="00A62C45" w:rsidRDefault="004C7038" w:rsidP="000D0660">
            <w:pPr>
              <w:rPr>
                <w:rFonts w:cstheme="minorHAnsi"/>
              </w:rPr>
            </w:pPr>
          </w:p>
        </w:tc>
      </w:tr>
      <w:tr w:rsidR="004C7038" w:rsidRPr="00A62C45" w14:paraId="7F72EFA3" w14:textId="77777777" w:rsidTr="000D0660">
        <w:tc>
          <w:tcPr>
            <w:tcW w:w="2255" w:type="dxa"/>
          </w:tcPr>
          <w:p w14:paraId="1C54728C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Chicken anti-GFP</w:t>
            </w:r>
          </w:p>
        </w:tc>
        <w:tc>
          <w:tcPr>
            <w:tcW w:w="2255" w:type="dxa"/>
          </w:tcPr>
          <w:p w14:paraId="6EBB33E8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Ab13970</w:t>
            </w:r>
          </w:p>
        </w:tc>
        <w:tc>
          <w:tcPr>
            <w:tcW w:w="2255" w:type="dxa"/>
          </w:tcPr>
          <w:p w14:paraId="1EC33D53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Abcam</w:t>
            </w:r>
          </w:p>
        </w:tc>
        <w:tc>
          <w:tcPr>
            <w:tcW w:w="2255" w:type="dxa"/>
          </w:tcPr>
          <w:p w14:paraId="43145E50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40 µg/mL</w:t>
            </w:r>
          </w:p>
        </w:tc>
      </w:tr>
      <w:tr w:rsidR="004C7038" w:rsidRPr="00A62C45" w14:paraId="3B6A3284" w14:textId="77777777" w:rsidTr="000D0660">
        <w:tc>
          <w:tcPr>
            <w:tcW w:w="2255" w:type="dxa"/>
          </w:tcPr>
          <w:p w14:paraId="7760327A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Donkey anti-Chicken A647</w:t>
            </w:r>
          </w:p>
        </w:tc>
        <w:tc>
          <w:tcPr>
            <w:tcW w:w="2255" w:type="dxa"/>
          </w:tcPr>
          <w:p w14:paraId="407D72AC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703-065-155</w:t>
            </w:r>
          </w:p>
        </w:tc>
        <w:tc>
          <w:tcPr>
            <w:tcW w:w="2255" w:type="dxa"/>
          </w:tcPr>
          <w:p w14:paraId="27A5102B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Jackson Immunology</w:t>
            </w:r>
          </w:p>
        </w:tc>
        <w:tc>
          <w:tcPr>
            <w:tcW w:w="2255" w:type="dxa"/>
          </w:tcPr>
          <w:p w14:paraId="026A19BE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3 µg/mL</w:t>
            </w:r>
          </w:p>
        </w:tc>
      </w:tr>
      <w:tr w:rsidR="004C7038" w:rsidRPr="00A62C45" w14:paraId="5074819D" w14:textId="77777777" w:rsidTr="000D0660">
        <w:tc>
          <w:tcPr>
            <w:tcW w:w="2255" w:type="dxa"/>
          </w:tcPr>
          <w:p w14:paraId="7420B709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Goat anti-Rabbit A546</w:t>
            </w:r>
          </w:p>
        </w:tc>
        <w:tc>
          <w:tcPr>
            <w:tcW w:w="2255" w:type="dxa"/>
          </w:tcPr>
          <w:p w14:paraId="261AD73F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A11012</w:t>
            </w:r>
          </w:p>
        </w:tc>
        <w:tc>
          <w:tcPr>
            <w:tcW w:w="2255" w:type="dxa"/>
          </w:tcPr>
          <w:p w14:paraId="6EC052D7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Life Technologies</w:t>
            </w:r>
          </w:p>
        </w:tc>
        <w:tc>
          <w:tcPr>
            <w:tcW w:w="2255" w:type="dxa"/>
          </w:tcPr>
          <w:p w14:paraId="633702D5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4 µg/mL</w:t>
            </w:r>
          </w:p>
        </w:tc>
      </w:tr>
      <w:tr w:rsidR="004C7038" w:rsidRPr="00A62C45" w14:paraId="237B38DB" w14:textId="77777777" w:rsidTr="000D0660">
        <w:tc>
          <w:tcPr>
            <w:tcW w:w="2255" w:type="dxa"/>
          </w:tcPr>
          <w:p w14:paraId="209D54E1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Rabbit anti-Ki-67</w:t>
            </w:r>
          </w:p>
        </w:tc>
        <w:tc>
          <w:tcPr>
            <w:tcW w:w="2255" w:type="dxa"/>
          </w:tcPr>
          <w:p w14:paraId="4ECE0458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5278384001</w:t>
            </w:r>
          </w:p>
        </w:tc>
        <w:tc>
          <w:tcPr>
            <w:tcW w:w="2255" w:type="dxa"/>
          </w:tcPr>
          <w:p w14:paraId="50897E2F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Roche Healthcare</w:t>
            </w:r>
          </w:p>
        </w:tc>
        <w:tc>
          <w:tcPr>
            <w:tcW w:w="2255" w:type="dxa"/>
          </w:tcPr>
          <w:p w14:paraId="45BA9F39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2 µg/mL</w:t>
            </w:r>
          </w:p>
        </w:tc>
      </w:tr>
      <w:tr w:rsidR="004C7038" w:rsidRPr="00A62C45" w14:paraId="68D8C100" w14:textId="77777777" w:rsidTr="000D0660">
        <w:tc>
          <w:tcPr>
            <w:tcW w:w="2255" w:type="dxa"/>
            <w:shd w:val="clear" w:color="auto" w:fill="D9D9D9" w:themeFill="background1" w:themeFillShade="D9"/>
          </w:tcPr>
          <w:p w14:paraId="4940F9A8" w14:textId="77777777" w:rsidR="004C7038" w:rsidRPr="00A62C45" w:rsidRDefault="004C7038" w:rsidP="000D0660">
            <w:pPr>
              <w:rPr>
                <w:rFonts w:cstheme="minorHAnsi"/>
              </w:rPr>
            </w:pPr>
            <w:r w:rsidRPr="00A62C45">
              <w:rPr>
                <w:rFonts w:eastAsia="Arial" w:cstheme="minorHAnsi"/>
                <w:b/>
                <w:bCs/>
                <w:sz w:val="16"/>
                <w:szCs w:val="16"/>
              </w:rPr>
              <w:t>Isotype controls</w:t>
            </w:r>
          </w:p>
        </w:tc>
        <w:tc>
          <w:tcPr>
            <w:tcW w:w="2255" w:type="dxa"/>
            <w:shd w:val="clear" w:color="auto" w:fill="D9D9D9" w:themeFill="background1" w:themeFillShade="D9"/>
          </w:tcPr>
          <w:p w14:paraId="5CB6828A" w14:textId="77777777" w:rsidR="004C7038" w:rsidRPr="00A62C45" w:rsidRDefault="004C7038" w:rsidP="000D0660">
            <w:pPr>
              <w:rPr>
                <w:rFonts w:cstheme="minorHAnsi"/>
              </w:rPr>
            </w:pPr>
          </w:p>
        </w:tc>
        <w:tc>
          <w:tcPr>
            <w:tcW w:w="2255" w:type="dxa"/>
            <w:shd w:val="clear" w:color="auto" w:fill="D9D9D9" w:themeFill="background1" w:themeFillShade="D9"/>
          </w:tcPr>
          <w:p w14:paraId="60BAC02C" w14:textId="77777777" w:rsidR="004C7038" w:rsidRPr="00A62C45" w:rsidRDefault="004C7038" w:rsidP="000D0660">
            <w:pPr>
              <w:rPr>
                <w:rFonts w:cstheme="minorHAnsi"/>
              </w:rPr>
            </w:pPr>
          </w:p>
        </w:tc>
        <w:tc>
          <w:tcPr>
            <w:tcW w:w="2255" w:type="dxa"/>
            <w:shd w:val="clear" w:color="auto" w:fill="D9D9D9" w:themeFill="background1" w:themeFillShade="D9"/>
          </w:tcPr>
          <w:p w14:paraId="776B423B" w14:textId="77777777" w:rsidR="004C7038" w:rsidRPr="00A62C45" w:rsidRDefault="004C7038" w:rsidP="000D0660">
            <w:pPr>
              <w:rPr>
                <w:rFonts w:cstheme="minorHAnsi"/>
              </w:rPr>
            </w:pPr>
          </w:p>
        </w:tc>
      </w:tr>
      <w:tr w:rsidR="004C7038" w:rsidRPr="00A62C45" w14:paraId="45C68F0C" w14:textId="77777777" w:rsidTr="000D0660">
        <w:tc>
          <w:tcPr>
            <w:tcW w:w="2255" w:type="dxa"/>
          </w:tcPr>
          <w:p w14:paraId="5E7108AC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Mouse IgG</w:t>
            </w:r>
            <w:r w:rsidRPr="00A62C45">
              <w:rPr>
                <w:rFonts w:eastAsia="Arial" w:cstheme="minorHAnsi"/>
                <w:sz w:val="16"/>
                <w:szCs w:val="16"/>
                <w:vertAlign w:val="subscript"/>
              </w:rPr>
              <w:t>1</w:t>
            </w:r>
            <w:r w:rsidRPr="00A62C45">
              <w:rPr>
                <w:rFonts w:eastAsia="Arial" w:cstheme="minorHAnsi"/>
                <w:sz w:val="16"/>
                <w:szCs w:val="16"/>
              </w:rPr>
              <w:t xml:space="preserve"> PE</w:t>
            </w:r>
          </w:p>
        </w:tc>
        <w:tc>
          <w:tcPr>
            <w:tcW w:w="2255" w:type="dxa"/>
          </w:tcPr>
          <w:p w14:paraId="31668900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130-092-212</w:t>
            </w:r>
          </w:p>
        </w:tc>
        <w:tc>
          <w:tcPr>
            <w:tcW w:w="2255" w:type="dxa"/>
          </w:tcPr>
          <w:p w14:paraId="45A288A9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proofErr w:type="spellStart"/>
            <w:r w:rsidRPr="00A62C45">
              <w:rPr>
                <w:rFonts w:eastAsia="Arial" w:cstheme="minorHAnsi"/>
                <w:sz w:val="16"/>
                <w:szCs w:val="16"/>
              </w:rPr>
              <w:t>Miltenyi</w:t>
            </w:r>
            <w:proofErr w:type="spellEnd"/>
            <w:r w:rsidRPr="00A62C45">
              <w:rPr>
                <w:rFonts w:eastAsia="Arial" w:cstheme="minorHAnsi"/>
                <w:sz w:val="16"/>
                <w:szCs w:val="16"/>
              </w:rPr>
              <w:t xml:space="preserve"> Bioscience</w:t>
            </w:r>
          </w:p>
        </w:tc>
        <w:tc>
          <w:tcPr>
            <w:tcW w:w="2255" w:type="dxa"/>
          </w:tcPr>
          <w:p w14:paraId="07619610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2.5 tests</w:t>
            </w:r>
          </w:p>
        </w:tc>
      </w:tr>
      <w:tr w:rsidR="004C7038" w:rsidRPr="00A62C45" w14:paraId="3DF206B2" w14:textId="77777777" w:rsidTr="000D0660">
        <w:tc>
          <w:tcPr>
            <w:tcW w:w="2255" w:type="dxa"/>
          </w:tcPr>
          <w:p w14:paraId="6D6A91C7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Mouse IgG</w:t>
            </w:r>
            <w:r w:rsidRPr="00A62C45">
              <w:rPr>
                <w:rFonts w:eastAsia="Arial" w:cstheme="minorHAnsi"/>
                <w:sz w:val="16"/>
                <w:szCs w:val="16"/>
                <w:vertAlign w:val="subscript"/>
              </w:rPr>
              <w:t>1</w:t>
            </w:r>
            <w:r w:rsidRPr="00A62C45">
              <w:rPr>
                <w:rFonts w:eastAsia="Arial" w:cstheme="minorHAnsi"/>
                <w:sz w:val="16"/>
                <w:szCs w:val="16"/>
              </w:rPr>
              <w:t xml:space="preserve"> APC</w:t>
            </w:r>
          </w:p>
        </w:tc>
        <w:tc>
          <w:tcPr>
            <w:tcW w:w="2255" w:type="dxa"/>
          </w:tcPr>
          <w:p w14:paraId="2C677801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130-092-214</w:t>
            </w:r>
          </w:p>
        </w:tc>
        <w:tc>
          <w:tcPr>
            <w:tcW w:w="2255" w:type="dxa"/>
          </w:tcPr>
          <w:p w14:paraId="187389D2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proofErr w:type="spellStart"/>
            <w:r w:rsidRPr="00A62C45">
              <w:rPr>
                <w:rFonts w:eastAsia="Arial" w:cstheme="minorHAnsi"/>
                <w:sz w:val="16"/>
                <w:szCs w:val="16"/>
              </w:rPr>
              <w:t>Miltenyi</w:t>
            </w:r>
            <w:proofErr w:type="spellEnd"/>
            <w:r w:rsidRPr="00A62C45">
              <w:rPr>
                <w:rFonts w:eastAsia="Arial" w:cstheme="minorHAnsi"/>
                <w:sz w:val="16"/>
                <w:szCs w:val="16"/>
              </w:rPr>
              <w:t xml:space="preserve"> Bioscience</w:t>
            </w:r>
          </w:p>
        </w:tc>
        <w:tc>
          <w:tcPr>
            <w:tcW w:w="2255" w:type="dxa"/>
          </w:tcPr>
          <w:p w14:paraId="237AED65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2.5 tests</w:t>
            </w:r>
          </w:p>
        </w:tc>
      </w:tr>
      <w:tr w:rsidR="004C7038" w:rsidRPr="00A62C45" w14:paraId="29A20470" w14:textId="77777777" w:rsidTr="000D0660">
        <w:trPr>
          <w:trHeight w:val="46"/>
        </w:trPr>
        <w:tc>
          <w:tcPr>
            <w:tcW w:w="2255" w:type="dxa"/>
          </w:tcPr>
          <w:p w14:paraId="08F7ADB0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Mouse IgG</w:t>
            </w:r>
            <w:r w:rsidRPr="00A62C45">
              <w:rPr>
                <w:rFonts w:eastAsia="Arial" w:cstheme="minorHAnsi"/>
                <w:sz w:val="16"/>
                <w:szCs w:val="16"/>
                <w:vertAlign w:val="subscript"/>
              </w:rPr>
              <w:t>1</w:t>
            </w:r>
            <w:r w:rsidRPr="00A62C45">
              <w:rPr>
                <w:rFonts w:eastAsia="Arial" w:cstheme="minorHAnsi"/>
                <w:sz w:val="16"/>
                <w:szCs w:val="16"/>
              </w:rPr>
              <w:t xml:space="preserve"> BV421</w:t>
            </w:r>
          </w:p>
        </w:tc>
        <w:tc>
          <w:tcPr>
            <w:tcW w:w="2255" w:type="dxa"/>
          </w:tcPr>
          <w:p w14:paraId="20CEF64E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400158</w:t>
            </w:r>
          </w:p>
        </w:tc>
        <w:tc>
          <w:tcPr>
            <w:tcW w:w="2255" w:type="dxa"/>
          </w:tcPr>
          <w:p w14:paraId="3ECBDF1C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proofErr w:type="spellStart"/>
            <w:r w:rsidRPr="00A62C45">
              <w:rPr>
                <w:rFonts w:eastAsia="Arial" w:cstheme="minorHAnsi"/>
                <w:sz w:val="16"/>
                <w:szCs w:val="16"/>
              </w:rPr>
              <w:t>Biolegend</w:t>
            </w:r>
            <w:proofErr w:type="spellEnd"/>
          </w:p>
        </w:tc>
        <w:tc>
          <w:tcPr>
            <w:tcW w:w="2255" w:type="dxa"/>
          </w:tcPr>
          <w:p w14:paraId="2E3B07AB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1 test</w:t>
            </w:r>
          </w:p>
        </w:tc>
      </w:tr>
      <w:tr w:rsidR="004C7038" w:rsidRPr="00A62C45" w14:paraId="3E676067" w14:textId="77777777" w:rsidTr="000D0660">
        <w:tc>
          <w:tcPr>
            <w:tcW w:w="2255" w:type="dxa"/>
          </w:tcPr>
          <w:p w14:paraId="479103F2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Mouse IgG</w:t>
            </w:r>
            <w:r w:rsidRPr="00A62C45">
              <w:rPr>
                <w:rFonts w:eastAsia="Arial" w:cstheme="minorHAnsi"/>
                <w:sz w:val="16"/>
                <w:szCs w:val="16"/>
                <w:vertAlign w:val="subscript"/>
              </w:rPr>
              <w:t>2a</w:t>
            </w:r>
            <w:r w:rsidRPr="00A62C45">
              <w:rPr>
                <w:rFonts w:eastAsia="Arial" w:cstheme="minorHAnsi"/>
                <w:sz w:val="16"/>
                <w:szCs w:val="16"/>
              </w:rPr>
              <w:t xml:space="preserve"> BV421</w:t>
            </w:r>
          </w:p>
        </w:tc>
        <w:tc>
          <w:tcPr>
            <w:tcW w:w="2255" w:type="dxa"/>
          </w:tcPr>
          <w:p w14:paraId="21512ACA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400259</w:t>
            </w:r>
          </w:p>
        </w:tc>
        <w:tc>
          <w:tcPr>
            <w:tcW w:w="2255" w:type="dxa"/>
          </w:tcPr>
          <w:p w14:paraId="41E352FC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proofErr w:type="spellStart"/>
            <w:r w:rsidRPr="00A62C45">
              <w:rPr>
                <w:rFonts w:eastAsia="Arial" w:cstheme="minorHAnsi"/>
                <w:sz w:val="16"/>
                <w:szCs w:val="16"/>
              </w:rPr>
              <w:t>Biolegend</w:t>
            </w:r>
            <w:proofErr w:type="spellEnd"/>
          </w:p>
        </w:tc>
        <w:tc>
          <w:tcPr>
            <w:tcW w:w="2255" w:type="dxa"/>
          </w:tcPr>
          <w:p w14:paraId="48F371F3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Arial" w:cstheme="minorHAnsi"/>
                <w:sz w:val="16"/>
                <w:szCs w:val="16"/>
              </w:rPr>
              <w:t>1 test</w:t>
            </w:r>
          </w:p>
        </w:tc>
      </w:tr>
    </w:tbl>
    <w:bookmarkEnd w:id="1"/>
    <w:p w14:paraId="1EEA2331" w14:textId="77777777" w:rsidR="004C7038" w:rsidRPr="00A62C45" w:rsidRDefault="004C7038" w:rsidP="004C7038">
      <w:pPr>
        <w:rPr>
          <w:rFonts w:eastAsia="Calibri" w:cstheme="minorHAnsi"/>
        </w:rPr>
      </w:pPr>
      <w:r w:rsidRPr="00A62C45">
        <w:rPr>
          <w:rFonts w:eastAsia="Calibri" w:cstheme="minorHAnsi"/>
        </w:rPr>
        <w:t xml:space="preserve">Acronyms: </w:t>
      </w:r>
      <w:r w:rsidRPr="00A62C45">
        <w:t>APC, Allophycocyanin; A546, Alexa Fluor 546; A647, Alexa Fluor 647; BV, Brilliant Violet; Cy7, cyanine dye -7; GFP, green fluorescent protein; h, Human; m, mouse; PE, R-phycoerythrin.</w:t>
      </w:r>
    </w:p>
    <w:p w14:paraId="1754C520" w14:textId="77777777" w:rsidR="004C7038" w:rsidRPr="00A62C45" w:rsidRDefault="004C7038" w:rsidP="004C7038">
      <w:r w:rsidRPr="00A62C45">
        <w:br w:type="page"/>
      </w:r>
    </w:p>
    <w:p w14:paraId="2A1B2A8D" w14:textId="77777777" w:rsidR="004C7038" w:rsidRPr="00A62C45" w:rsidRDefault="004C7038" w:rsidP="004C7038">
      <w:pPr>
        <w:pStyle w:val="Subtitle"/>
        <w:rPr>
          <w:rFonts w:eastAsia="Calibri"/>
        </w:rPr>
      </w:pPr>
      <w:r w:rsidRPr="00A62C45">
        <w:rPr>
          <w:rFonts w:eastAsia="Calibri" w:cstheme="minorHAnsi"/>
          <w:b/>
          <w:lang w:val="en-US"/>
        </w:rPr>
        <w:lastRenderedPageBreak/>
        <w:t>Supplementary Table 2.</w:t>
      </w:r>
      <w:r w:rsidRPr="00A62C45">
        <w:rPr>
          <w:rFonts w:eastAsia="Calibri" w:cstheme="minorHAnsi"/>
          <w:lang w:val="en-US"/>
        </w:rPr>
        <w:t xml:space="preserve"> Summary of </w:t>
      </w:r>
      <w:proofErr w:type="spellStart"/>
      <w:r w:rsidRPr="00A62C45">
        <w:rPr>
          <w:rFonts w:eastAsia="Calibri" w:cstheme="minorHAnsi"/>
          <w:lang w:val="en-US"/>
        </w:rPr>
        <w:t>hBMSC</w:t>
      </w:r>
      <w:proofErr w:type="spellEnd"/>
      <w:r w:rsidRPr="00A62C45">
        <w:rPr>
          <w:rFonts w:cstheme="minorHAnsi"/>
        </w:rPr>
        <w:t>-Luc/GFP</w:t>
      </w:r>
      <w:r w:rsidRPr="00A62C45">
        <w:rPr>
          <w:rFonts w:eastAsia="Calibri" w:cstheme="minorHAnsi"/>
          <w:lang w:val="en-US"/>
        </w:rPr>
        <w:t xml:space="preserve"> in histological sections of femurs and tibias. </w:t>
      </w:r>
    </w:p>
    <w:tbl>
      <w:tblPr>
        <w:tblW w:w="10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4"/>
        <w:gridCol w:w="1151"/>
        <w:gridCol w:w="1268"/>
        <w:gridCol w:w="1268"/>
        <w:gridCol w:w="1268"/>
        <w:gridCol w:w="1268"/>
        <w:gridCol w:w="1269"/>
        <w:gridCol w:w="1327"/>
      </w:tblGrid>
      <w:tr w:rsidR="004C7038" w:rsidRPr="00A62C45" w14:paraId="7C6DC24B" w14:textId="77777777" w:rsidTr="000D0660">
        <w:trPr>
          <w:trHeight w:val="481"/>
        </w:trPr>
        <w:tc>
          <w:tcPr>
            <w:tcW w:w="1434" w:type="dxa"/>
            <w:shd w:val="clear" w:color="auto" w:fill="auto"/>
            <w:noWrap/>
            <w:vAlign w:val="center"/>
            <w:hideMark/>
          </w:tcPr>
          <w:p w14:paraId="6F3C3976" w14:textId="77777777" w:rsidR="004C7038" w:rsidRPr="00A62C45" w:rsidRDefault="004C7038" w:rsidP="000D0660">
            <w:pPr>
              <w:spacing w:line="240" w:lineRule="auto"/>
              <w:jc w:val="center"/>
              <w:rPr>
                <w:sz w:val="20"/>
                <w:szCs w:val="20"/>
                <w:lang w:eastAsia="en-AU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747566B0" w14:textId="77777777" w:rsidR="004C7038" w:rsidRPr="00A62C45" w:rsidRDefault="004C7038" w:rsidP="000D0660">
            <w:pPr>
              <w:spacing w:line="240" w:lineRule="auto"/>
              <w:jc w:val="center"/>
              <w:rPr>
                <w:sz w:val="20"/>
                <w:szCs w:val="20"/>
                <w:lang w:eastAsia="en-AU"/>
              </w:rPr>
            </w:pPr>
          </w:p>
        </w:tc>
        <w:tc>
          <w:tcPr>
            <w:tcW w:w="1268" w:type="dxa"/>
            <w:shd w:val="clear" w:color="auto" w:fill="auto"/>
            <w:vAlign w:val="center"/>
            <w:hideMark/>
          </w:tcPr>
          <w:p w14:paraId="56F173D5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Injected femur</w:t>
            </w:r>
          </w:p>
        </w:tc>
        <w:tc>
          <w:tcPr>
            <w:tcW w:w="1268" w:type="dxa"/>
            <w:shd w:val="clear" w:color="auto" w:fill="auto"/>
            <w:vAlign w:val="center"/>
            <w:hideMark/>
          </w:tcPr>
          <w:p w14:paraId="07F5A300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Lateral tibia</w:t>
            </w:r>
          </w:p>
        </w:tc>
        <w:tc>
          <w:tcPr>
            <w:tcW w:w="1268" w:type="dxa"/>
            <w:shd w:val="clear" w:color="auto" w:fill="auto"/>
            <w:vAlign w:val="center"/>
            <w:hideMark/>
          </w:tcPr>
          <w:p w14:paraId="757AEAB3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Contra-lateral femur</w:t>
            </w:r>
          </w:p>
        </w:tc>
        <w:tc>
          <w:tcPr>
            <w:tcW w:w="1268" w:type="dxa"/>
            <w:shd w:val="clear" w:color="auto" w:fill="auto"/>
            <w:vAlign w:val="center"/>
            <w:hideMark/>
          </w:tcPr>
          <w:p w14:paraId="078ABB9C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Contra-lateral tibia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14:paraId="704BF668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Treatment average</w:t>
            </w:r>
          </w:p>
        </w:tc>
        <w:tc>
          <w:tcPr>
            <w:tcW w:w="1327" w:type="dxa"/>
            <w:shd w:val="clear" w:color="auto" w:fill="auto"/>
            <w:vAlign w:val="center"/>
            <w:hideMark/>
          </w:tcPr>
          <w:p w14:paraId="2D38F077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Overall average</w:t>
            </w:r>
          </w:p>
        </w:tc>
      </w:tr>
      <w:tr w:rsidR="004C7038" w:rsidRPr="00A62C45" w14:paraId="5DE993C1" w14:textId="77777777" w:rsidTr="000D0660">
        <w:trPr>
          <w:trHeight w:val="267"/>
        </w:trPr>
        <w:tc>
          <w:tcPr>
            <w:tcW w:w="1434" w:type="dxa"/>
            <w:vMerge w:val="restart"/>
            <w:shd w:val="clear" w:color="auto" w:fill="auto"/>
            <w:vAlign w:val="center"/>
            <w:hideMark/>
          </w:tcPr>
          <w:p w14:paraId="19C3B8E0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Per cent of total GFP in bone marrow (DAPI cells)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04982625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Non-irradiated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BFC18D4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3.3 ± 2.5%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151707A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0.6 ± 0.7%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C54F500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0.7 ± 1.1%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247E46E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2.0 ± 1.8%</w:t>
            </w:r>
          </w:p>
        </w:tc>
        <w:tc>
          <w:tcPr>
            <w:tcW w:w="1269" w:type="dxa"/>
            <w:shd w:val="clear" w:color="auto" w:fill="auto"/>
            <w:noWrap/>
            <w:vAlign w:val="center"/>
            <w:hideMark/>
          </w:tcPr>
          <w:p w14:paraId="5B132B39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1.3 ± 1.1%</w:t>
            </w:r>
          </w:p>
        </w:tc>
        <w:tc>
          <w:tcPr>
            <w:tcW w:w="1327" w:type="dxa"/>
            <w:vMerge w:val="restart"/>
            <w:shd w:val="clear" w:color="auto" w:fill="auto"/>
            <w:noWrap/>
            <w:vAlign w:val="center"/>
            <w:hideMark/>
          </w:tcPr>
          <w:p w14:paraId="096E0CB1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1.8 ± 1.3%</w:t>
            </w:r>
          </w:p>
        </w:tc>
      </w:tr>
      <w:tr w:rsidR="004C7038" w:rsidRPr="00A62C45" w14:paraId="05B90E03" w14:textId="77777777" w:rsidTr="000D0660">
        <w:trPr>
          <w:trHeight w:val="267"/>
        </w:trPr>
        <w:tc>
          <w:tcPr>
            <w:tcW w:w="1434" w:type="dxa"/>
            <w:vMerge/>
            <w:vAlign w:val="center"/>
            <w:hideMark/>
          </w:tcPr>
          <w:p w14:paraId="64D62874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06DAE613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Irradiated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6B92B04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3.9 ± 2.6%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8B3F033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2.1 ± 1.7%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A12B3C4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1.8 ± 1.8%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A871483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2.2 ± 2.2%</w:t>
            </w:r>
          </w:p>
        </w:tc>
        <w:tc>
          <w:tcPr>
            <w:tcW w:w="1269" w:type="dxa"/>
            <w:shd w:val="clear" w:color="auto" w:fill="auto"/>
            <w:noWrap/>
            <w:vAlign w:val="center"/>
            <w:hideMark/>
          </w:tcPr>
          <w:p w14:paraId="7B2AA2CE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2.2 ± 1.4%</w:t>
            </w:r>
          </w:p>
        </w:tc>
        <w:tc>
          <w:tcPr>
            <w:tcW w:w="1327" w:type="dxa"/>
            <w:vMerge/>
            <w:vAlign w:val="center"/>
            <w:hideMark/>
          </w:tcPr>
          <w:p w14:paraId="2DB4A209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</w:p>
        </w:tc>
      </w:tr>
      <w:tr w:rsidR="004C7038" w:rsidRPr="00A62C45" w14:paraId="170D3AE4" w14:textId="77777777" w:rsidTr="000D0660">
        <w:trPr>
          <w:trHeight w:val="267"/>
        </w:trPr>
        <w:tc>
          <w:tcPr>
            <w:tcW w:w="1434" w:type="dxa"/>
            <w:vMerge w:val="restart"/>
            <w:shd w:val="clear" w:color="auto" w:fill="auto"/>
            <w:vAlign w:val="center"/>
            <w:hideMark/>
          </w:tcPr>
          <w:p w14:paraId="275B3B4B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Per cent of GFP near endosteal (within 70 µm of bone)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71FE7A8B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Non-irradiated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AB01F94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51.9 ± 11.3%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1B85EFC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49.5 ± 8.8%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920CACD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48.8 ± 29.7%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A1111D5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68.6 ± 9.1%</w:t>
            </w:r>
          </w:p>
        </w:tc>
        <w:tc>
          <w:tcPr>
            <w:tcW w:w="1269" w:type="dxa"/>
            <w:shd w:val="clear" w:color="auto" w:fill="auto"/>
            <w:noWrap/>
            <w:vAlign w:val="center"/>
            <w:hideMark/>
          </w:tcPr>
          <w:p w14:paraId="7BE5FFDA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52.6 ± 16.7%</w:t>
            </w:r>
          </w:p>
        </w:tc>
        <w:tc>
          <w:tcPr>
            <w:tcW w:w="1327" w:type="dxa"/>
            <w:vMerge w:val="restart"/>
            <w:shd w:val="clear" w:color="auto" w:fill="auto"/>
            <w:noWrap/>
            <w:vAlign w:val="center"/>
            <w:hideMark/>
          </w:tcPr>
          <w:p w14:paraId="4195488E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54.5 ± 12.4%</w:t>
            </w:r>
          </w:p>
        </w:tc>
      </w:tr>
      <w:tr w:rsidR="004C7038" w:rsidRPr="00A62C45" w14:paraId="202992B2" w14:textId="77777777" w:rsidTr="000D0660">
        <w:trPr>
          <w:trHeight w:val="267"/>
        </w:trPr>
        <w:tc>
          <w:tcPr>
            <w:tcW w:w="1434" w:type="dxa"/>
            <w:vMerge/>
            <w:vAlign w:val="center"/>
            <w:hideMark/>
          </w:tcPr>
          <w:p w14:paraId="7199055B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166F6DAC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Irradiated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BCF0B78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47.5 ± 7.7%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0F7C5F8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57.0 ± 22.2%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C72B0F5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61.5 ± 18.3%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6FB7620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59.8 ± 24.0%</w:t>
            </w:r>
          </w:p>
        </w:tc>
        <w:tc>
          <w:tcPr>
            <w:tcW w:w="1269" w:type="dxa"/>
            <w:shd w:val="clear" w:color="auto" w:fill="auto"/>
            <w:noWrap/>
            <w:vAlign w:val="center"/>
            <w:hideMark/>
          </w:tcPr>
          <w:p w14:paraId="27EFA2A3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55.6 ± 9.5%</w:t>
            </w:r>
          </w:p>
        </w:tc>
        <w:tc>
          <w:tcPr>
            <w:tcW w:w="1327" w:type="dxa"/>
            <w:vMerge/>
            <w:vAlign w:val="center"/>
            <w:hideMark/>
          </w:tcPr>
          <w:p w14:paraId="2F3F082E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</w:p>
        </w:tc>
      </w:tr>
      <w:tr w:rsidR="004C7038" w:rsidRPr="00A62C45" w14:paraId="02E26448" w14:textId="77777777" w:rsidTr="000D0660">
        <w:trPr>
          <w:trHeight w:val="267"/>
        </w:trPr>
        <w:tc>
          <w:tcPr>
            <w:tcW w:w="1434" w:type="dxa"/>
            <w:vMerge w:val="restart"/>
            <w:shd w:val="clear" w:color="auto" w:fill="auto"/>
            <w:vAlign w:val="center"/>
            <w:hideMark/>
          </w:tcPr>
          <w:p w14:paraId="75ED832A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GFP cells within 3 cell diameters</w:t>
            </w: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33CDCD8E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Non-irradiated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9539E9E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83.2 ± 8.0%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7F91208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51.0 ± 30.0%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9356F7C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64.1 ± 12.3%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202B2D4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70.2 ± 28.8%</w:t>
            </w:r>
          </w:p>
        </w:tc>
        <w:tc>
          <w:tcPr>
            <w:tcW w:w="1269" w:type="dxa"/>
            <w:shd w:val="clear" w:color="auto" w:fill="auto"/>
            <w:noWrap/>
            <w:vAlign w:val="center"/>
            <w:hideMark/>
          </w:tcPr>
          <w:p w14:paraId="5C932D21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60.1 ± 27.3%</w:t>
            </w:r>
          </w:p>
        </w:tc>
        <w:tc>
          <w:tcPr>
            <w:tcW w:w="1327" w:type="dxa"/>
            <w:vMerge w:val="restart"/>
            <w:shd w:val="clear" w:color="auto" w:fill="auto"/>
            <w:noWrap/>
            <w:vAlign w:val="center"/>
            <w:hideMark/>
          </w:tcPr>
          <w:p w14:paraId="15373B15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66.1 ± 20.6%</w:t>
            </w:r>
          </w:p>
        </w:tc>
      </w:tr>
      <w:tr w:rsidR="004C7038" w:rsidRPr="00A62C45" w14:paraId="2EF196F1" w14:textId="77777777" w:rsidTr="000D0660">
        <w:trPr>
          <w:trHeight w:val="267"/>
        </w:trPr>
        <w:tc>
          <w:tcPr>
            <w:tcW w:w="1434" w:type="dxa"/>
            <w:vMerge/>
            <w:vAlign w:val="center"/>
            <w:hideMark/>
          </w:tcPr>
          <w:p w14:paraId="422DD4DB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51" w:type="dxa"/>
            <w:shd w:val="clear" w:color="auto" w:fill="auto"/>
            <w:noWrap/>
            <w:vAlign w:val="center"/>
            <w:hideMark/>
          </w:tcPr>
          <w:p w14:paraId="734B9FF6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Irradiated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7449F5F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76.5 ± 15.8%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EA2D4DA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67.4 ± 27.1%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7CCAB21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68.8 ± 17.6%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1CDD518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78.5 ± 6.4%</w:t>
            </w:r>
          </w:p>
        </w:tc>
        <w:tc>
          <w:tcPr>
            <w:tcW w:w="1269" w:type="dxa"/>
            <w:shd w:val="clear" w:color="auto" w:fill="auto"/>
            <w:noWrap/>
            <w:vAlign w:val="center"/>
            <w:hideMark/>
          </w:tcPr>
          <w:p w14:paraId="0074FE32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  <w:r w:rsidRPr="00A62C45">
              <w:rPr>
                <w:color w:val="000000"/>
                <w:sz w:val="20"/>
                <w:szCs w:val="20"/>
                <w:lang w:eastAsia="en-AU"/>
              </w:rPr>
              <w:t>69.8 ± 15.4%</w:t>
            </w:r>
          </w:p>
        </w:tc>
        <w:tc>
          <w:tcPr>
            <w:tcW w:w="1327" w:type="dxa"/>
            <w:vMerge/>
            <w:vAlign w:val="center"/>
            <w:hideMark/>
          </w:tcPr>
          <w:p w14:paraId="23487D09" w14:textId="77777777" w:rsidR="004C7038" w:rsidRPr="00A62C45" w:rsidRDefault="004C7038" w:rsidP="000D0660">
            <w:pPr>
              <w:spacing w:line="240" w:lineRule="auto"/>
              <w:jc w:val="center"/>
              <w:rPr>
                <w:color w:val="000000"/>
                <w:sz w:val="20"/>
                <w:szCs w:val="20"/>
                <w:lang w:eastAsia="en-AU"/>
              </w:rPr>
            </w:pPr>
          </w:p>
        </w:tc>
      </w:tr>
    </w:tbl>
    <w:p w14:paraId="05386446" w14:textId="77777777" w:rsidR="004C7038" w:rsidRPr="00A62C45" w:rsidRDefault="004C7038" w:rsidP="004C7038">
      <w:pPr>
        <w:pStyle w:val="Subtitle"/>
        <w:rPr>
          <w:sz w:val="22"/>
          <w:szCs w:val="22"/>
        </w:rPr>
      </w:pPr>
      <w:r w:rsidRPr="00A62C45">
        <w:rPr>
          <w:rFonts w:eastAsia="Calibri"/>
        </w:rPr>
        <w:t>Results shown as average percent (%) of total nucleated cells ± standard deviation. Acronyms: GFP, green fluorescent protein; DAPI, 4′, 6-diamidino-2-phenylindole</w:t>
      </w:r>
    </w:p>
    <w:p w14:paraId="5F6B7C8D" w14:textId="77777777" w:rsidR="004C7038" w:rsidRPr="00A62C45" w:rsidRDefault="004C7038" w:rsidP="004C7038">
      <w:pPr>
        <w:spacing w:after="120" w:line="264" w:lineRule="auto"/>
        <w:jc w:val="left"/>
        <w:rPr>
          <w:rFonts w:eastAsiaTheme="majorEastAsia" w:cstheme="majorBidi"/>
          <w:color w:val="404040" w:themeColor="text1" w:themeTint="BF"/>
          <w:sz w:val="22"/>
          <w:szCs w:val="22"/>
        </w:rPr>
      </w:pPr>
      <w:r w:rsidRPr="00A62C45">
        <w:rPr>
          <w:sz w:val="22"/>
          <w:szCs w:val="22"/>
        </w:rPr>
        <w:br w:type="page"/>
      </w:r>
    </w:p>
    <w:p w14:paraId="39960860" w14:textId="77777777" w:rsidR="004C7038" w:rsidRPr="00A62C45" w:rsidRDefault="004C7038" w:rsidP="004C7038">
      <w:pPr>
        <w:pStyle w:val="Subtitle"/>
      </w:pPr>
      <w:r w:rsidRPr="00A62C45">
        <w:rPr>
          <w:rFonts w:eastAsia="Calibri" w:cstheme="minorHAnsi"/>
          <w:b/>
          <w:lang w:val="en-US"/>
        </w:rPr>
        <w:lastRenderedPageBreak/>
        <w:t>Supplementary Table 3.</w:t>
      </w:r>
      <w:r w:rsidRPr="00A62C45">
        <w:rPr>
          <w:rFonts w:eastAsia="Calibri" w:cstheme="minorHAnsi"/>
          <w:lang w:val="en-US"/>
        </w:rPr>
        <w:t xml:space="preserve"> </w:t>
      </w:r>
      <w:r w:rsidRPr="00A62C45">
        <w:rPr>
          <w:rFonts w:eastAsia="Calibri" w:cstheme="minorHAnsi"/>
        </w:rPr>
        <w:t>Cellularity of blood after sub-lethal irradiation.</w:t>
      </w:r>
    </w:p>
    <w:tbl>
      <w:tblPr>
        <w:tblStyle w:val="TableGridLight"/>
        <w:tblW w:w="935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35"/>
        <w:gridCol w:w="913"/>
        <w:gridCol w:w="913"/>
        <w:gridCol w:w="914"/>
        <w:gridCol w:w="913"/>
        <w:gridCol w:w="914"/>
        <w:gridCol w:w="913"/>
        <w:gridCol w:w="914"/>
        <w:gridCol w:w="913"/>
        <w:gridCol w:w="914"/>
      </w:tblGrid>
      <w:tr w:rsidR="004C7038" w:rsidRPr="00A62C45" w14:paraId="0532E460" w14:textId="77777777" w:rsidTr="000D0660">
        <w:trPr>
          <w:trHeight w:val="781"/>
        </w:trPr>
        <w:tc>
          <w:tcPr>
            <w:tcW w:w="1135" w:type="dxa"/>
            <w:shd w:val="clear" w:color="auto" w:fill="D9D9D9" w:themeFill="background1" w:themeFillShade="D9"/>
          </w:tcPr>
          <w:p w14:paraId="4BCC1042" w14:textId="77777777" w:rsidR="004C7038" w:rsidRPr="00A62C45" w:rsidRDefault="004C7038" w:rsidP="000D0660">
            <w:pPr>
              <w:rPr>
                <w:rFonts w:eastAsia="Calibri" w:cstheme="minorHAnsi"/>
                <w:sz w:val="18"/>
                <w:szCs w:val="18"/>
              </w:rPr>
            </w:pPr>
            <w:r w:rsidRPr="00A62C45">
              <w:rPr>
                <w:rFonts w:eastAsia="Calibr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913" w:type="dxa"/>
            <w:shd w:val="clear" w:color="auto" w:fill="D9D9D9" w:themeFill="background1" w:themeFillShade="D9"/>
          </w:tcPr>
          <w:p w14:paraId="6E989575" w14:textId="77777777" w:rsidR="004C7038" w:rsidRPr="00A62C45" w:rsidRDefault="004C7038" w:rsidP="000D0660">
            <w:pPr>
              <w:jc w:val="center"/>
              <w:rPr>
                <w:rFonts w:eastAsia="Calibri" w:cstheme="minorHAnsi"/>
                <w:b/>
                <w:bCs/>
                <w:sz w:val="22"/>
                <w:szCs w:val="22"/>
              </w:rPr>
            </w:pPr>
            <w:r w:rsidRPr="00A62C45">
              <w:rPr>
                <w:rFonts w:eastAsia="Calibri" w:cstheme="minorHAnsi"/>
                <w:b/>
                <w:bCs/>
                <w:sz w:val="22"/>
                <w:szCs w:val="22"/>
              </w:rPr>
              <w:t>Day 3</w:t>
            </w:r>
          </w:p>
        </w:tc>
        <w:tc>
          <w:tcPr>
            <w:tcW w:w="913" w:type="dxa"/>
            <w:shd w:val="clear" w:color="auto" w:fill="D9D9D9" w:themeFill="background1" w:themeFillShade="D9"/>
          </w:tcPr>
          <w:p w14:paraId="6EAA8F67" w14:textId="77777777" w:rsidR="004C7038" w:rsidRPr="00A62C45" w:rsidRDefault="004C7038" w:rsidP="000D0660">
            <w:pPr>
              <w:rPr>
                <w:rFonts w:cstheme="minorHAnsi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</w:tcPr>
          <w:p w14:paraId="204C63D2" w14:textId="77777777" w:rsidR="004C7038" w:rsidRPr="00A62C45" w:rsidRDefault="004C7038" w:rsidP="000D0660">
            <w:pPr>
              <w:rPr>
                <w:rFonts w:cstheme="minorHAnsi"/>
              </w:rPr>
            </w:pPr>
          </w:p>
        </w:tc>
        <w:tc>
          <w:tcPr>
            <w:tcW w:w="913" w:type="dxa"/>
            <w:shd w:val="clear" w:color="auto" w:fill="D9D9D9" w:themeFill="background1" w:themeFillShade="D9"/>
          </w:tcPr>
          <w:p w14:paraId="2D9E3D71" w14:textId="77777777" w:rsidR="004C7038" w:rsidRPr="00A62C45" w:rsidRDefault="004C7038" w:rsidP="000D0660">
            <w:pPr>
              <w:jc w:val="center"/>
              <w:rPr>
                <w:rFonts w:eastAsia="Calibri" w:cstheme="minorHAnsi"/>
                <w:b/>
                <w:bCs/>
                <w:sz w:val="22"/>
                <w:szCs w:val="22"/>
              </w:rPr>
            </w:pPr>
            <w:r w:rsidRPr="00A62C45">
              <w:rPr>
                <w:rFonts w:eastAsia="Calibri" w:cstheme="minorHAnsi"/>
                <w:b/>
                <w:bCs/>
                <w:sz w:val="22"/>
                <w:szCs w:val="22"/>
              </w:rPr>
              <w:t>Day 7</w:t>
            </w:r>
          </w:p>
        </w:tc>
        <w:tc>
          <w:tcPr>
            <w:tcW w:w="914" w:type="dxa"/>
            <w:shd w:val="clear" w:color="auto" w:fill="D9D9D9" w:themeFill="background1" w:themeFillShade="D9"/>
          </w:tcPr>
          <w:p w14:paraId="2AA7DCD6" w14:textId="77777777" w:rsidR="004C7038" w:rsidRPr="00A62C45" w:rsidRDefault="004C7038" w:rsidP="000D0660">
            <w:pPr>
              <w:rPr>
                <w:rFonts w:cstheme="minorHAnsi"/>
              </w:rPr>
            </w:pPr>
          </w:p>
        </w:tc>
        <w:tc>
          <w:tcPr>
            <w:tcW w:w="913" w:type="dxa"/>
            <w:shd w:val="clear" w:color="auto" w:fill="D9D9D9" w:themeFill="background1" w:themeFillShade="D9"/>
          </w:tcPr>
          <w:p w14:paraId="04CFCDD8" w14:textId="77777777" w:rsidR="004C7038" w:rsidRPr="00A62C45" w:rsidRDefault="004C7038" w:rsidP="000D0660">
            <w:pPr>
              <w:rPr>
                <w:rFonts w:cstheme="minorHAnsi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</w:tcPr>
          <w:p w14:paraId="3318919D" w14:textId="77777777" w:rsidR="004C7038" w:rsidRPr="00A62C45" w:rsidRDefault="004C7038" w:rsidP="000D0660">
            <w:pPr>
              <w:jc w:val="center"/>
              <w:rPr>
                <w:rFonts w:eastAsia="Calibri" w:cstheme="minorHAnsi"/>
                <w:b/>
                <w:bCs/>
                <w:sz w:val="22"/>
                <w:szCs w:val="22"/>
              </w:rPr>
            </w:pPr>
            <w:r w:rsidRPr="00A62C45">
              <w:rPr>
                <w:rFonts w:eastAsia="Calibri" w:cstheme="minorHAnsi"/>
                <w:b/>
                <w:bCs/>
                <w:sz w:val="22"/>
                <w:szCs w:val="22"/>
              </w:rPr>
              <w:t>Day 10</w:t>
            </w:r>
          </w:p>
        </w:tc>
        <w:tc>
          <w:tcPr>
            <w:tcW w:w="913" w:type="dxa"/>
            <w:shd w:val="clear" w:color="auto" w:fill="D9D9D9" w:themeFill="background1" w:themeFillShade="D9"/>
          </w:tcPr>
          <w:p w14:paraId="50970C13" w14:textId="77777777" w:rsidR="004C7038" w:rsidRPr="00A62C45" w:rsidRDefault="004C7038" w:rsidP="000D0660">
            <w:pPr>
              <w:rPr>
                <w:rFonts w:cstheme="minorHAnsi"/>
              </w:rPr>
            </w:pPr>
          </w:p>
        </w:tc>
        <w:tc>
          <w:tcPr>
            <w:tcW w:w="914" w:type="dxa"/>
            <w:shd w:val="clear" w:color="auto" w:fill="D9D9D9" w:themeFill="background1" w:themeFillShade="D9"/>
          </w:tcPr>
          <w:p w14:paraId="4DB71F26" w14:textId="77777777" w:rsidR="004C7038" w:rsidRPr="00A62C45" w:rsidRDefault="004C7038" w:rsidP="000D0660">
            <w:pPr>
              <w:rPr>
                <w:rFonts w:cstheme="minorHAnsi"/>
              </w:rPr>
            </w:pPr>
          </w:p>
        </w:tc>
      </w:tr>
      <w:tr w:rsidR="004C7038" w:rsidRPr="00A62C45" w14:paraId="3B780102" w14:textId="77777777" w:rsidTr="000D0660">
        <w:trPr>
          <w:trHeight w:val="461"/>
        </w:trPr>
        <w:tc>
          <w:tcPr>
            <w:tcW w:w="1135" w:type="dxa"/>
            <w:shd w:val="clear" w:color="auto" w:fill="D9D9D9" w:themeFill="background1" w:themeFillShade="D9"/>
          </w:tcPr>
          <w:p w14:paraId="0C6FFC1D" w14:textId="77777777" w:rsidR="004C7038" w:rsidRPr="00A62C45" w:rsidRDefault="004C7038" w:rsidP="000D0660">
            <w:pPr>
              <w:rPr>
                <w:rFonts w:cstheme="minorHAnsi"/>
                <w:b/>
                <w:bCs/>
              </w:rPr>
            </w:pPr>
            <w:r w:rsidRPr="00A62C45">
              <w:rPr>
                <w:rFonts w:eastAsia="Calibri" w:cstheme="minorHAnsi"/>
                <w:b/>
                <w:bCs/>
                <w:sz w:val="16"/>
                <w:szCs w:val="16"/>
              </w:rPr>
              <w:t>Parameter</w:t>
            </w:r>
          </w:p>
        </w:tc>
        <w:tc>
          <w:tcPr>
            <w:tcW w:w="913" w:type="dxa"/>
            <w:shd w:val="clear" w:color="auto" w:fill="D9D9D9" w:themeFill="background1" w:themeFillShade="D9"/>
          </w:tcPr>
          <w:p w14:paraId="3F2791B8" w14:textId="77777777" w:rsidR="004C7038" w:rsidRPr="00A62C45" w:rsidRDefault="004C7038" w:rsidP="000D0660">
            <w:pPr>
              <w:jc w:val="center"/>
              <w:rPr>
                <w:rFonts w:cstheme="minorHAnsi"/>
                <w:b/>
                <w:bCs/>
              </w:rPr>
            </w:pPr>
            <w:r w:rsidRPr="00A62C45">
              <w:rPr>
                <w:rFonts w:eastAsia="Calibri" w:cstheme="minorHAnsi"/>
                <w:b/>
                <w:bCs/>
                <w:sz w:val="16"/>
                <w:szCs w:val="16"/>
              </w:rPr>
              <w:t>Non-Irradiated</w:t>
            </w:r>
          </w:p>
        </w:tc>
        <w:tc>
          <w:tcPr>
            <w:tcW w:w="913" w:type="dxa"/>
            <w:shd w:val="clear" w:color="auto" w:fill="D9D9D9" w:themeFill="background1" w:themeFillShade="D9"/>
          </w:tcPr>
          <w:p w14:paraId="6C0E079F" w14:textId="77777777" w:rsidR="004C7038" w:rsidRPr="00A62C45" w:rsidRDefault="004C7038" w:rsidP="000D0660">
            <w:pPr>
              <w:jc w:val="center"/>
              <w:rPr>
                <w:rFonts w:cstheme="minorHAnsi"/>
                <w:b/>
                <w:bCs/>
              </w:rPr>
            </w:pPr>
            <w:r w:rsidRPr="00A62C45">
              <w:rPr>
                <w:rFonts w:eastAsia="Calibri" w:cstheme="minorHAnsi"/>
                <w:b/>
                <w:bCs/>
                <w:sz w:val="16"/>
                <w:szCs w:val="16"/>
              </w:rPr>
              <w:t>Irradiated</w:t>
            </w:r>
          </w:p>
        </w:tc>
        <w:tc>
          <w:tcPr>
            <w:tcW w:w="914" w:type="dxa"/>
            <w:shd w:val="clear" w:color="auto" w:fill="D9D9D9" w:themeFill="background1" w:themeFillShade="D9"/>
          </w:tcPr>
          <w:p w14:paraId="71475F69" w14:textId="77777777" w:rsidR="004C7038" w:rsidRPr="00A62C45" w:rsidRDefault="004C7038" w:rsidP="000D0660">
            <w:pPr>
              <w:jc w:val="center"/>
              <w:rPr>
                <w:rFonts w:cstheme="minorHAnsi"/>
                <w:b/>
                <w:bCs/>
              </w:rPr>
            </w:pPr>
            <w:r w:rsidRPr="00A62C45">
              <w:rPr>
                <w:rFonts w:eastAsia="Calibri" w:cstheme="minorHAnsi"/>
                <w:b/>
                <w:bCs/>
                <w:sz w:val="16"/>
                <w:szCs w:val="16"/>
              </w:rPr>
              <w:t>Statistics</w:t>
            </w:r>
          </w:p>
        </w:tc>
        <w:tc>
          <w:tcPr>
            <w:tcW w:w="913" w:type="dxa"/>
            <w:shd w:val="clear" w:color="auto" w:fill="D9D9D9" w:themeFill="background1" w:themeFillShade="D9"/>
          </w:tcPr>
          <w:p w14:paraId="5A243AB3" w14:textId="77777777" w:rsidR="004C7038" w:rsidRPr="00A62C45" w:rsidRDefault="004C7038" w:rsidP="000D0660">
            <w:pPr>
              <w:jc w:val="center"/>
              <w:rPr>
                <w:rFonts w:cstheme="minorHAnsi"/>
                <w:b/>
                <w:bCs/>
              </w:rPr>
            </w:pPr>
            <w:r w:rsidRPr="00A62C45">
              <w:rPr>
                <w:rFonts w:eastAsia="Calibri" w:cstheme="minorHAnsi"/>
                <w:b/>
                <w:bCs/>
                <w:sz w:val="16"/>
                <w:szCs w:val="16"/>
              </w:rPr>
              <w:t>Non-Irradiated</w:t>
            </w:r>
          </w:p>
        </w:tc>
        <w:tc>
          <w:tcPr>
            <w:tcW w:w="914" w:type="dxa"/>
            <w:shd w:val="clear" w:color="auto" w:fill="D9D9D9" w:themeFill="background1" w:themeFillShade="D9"/>
          </w:tcPr>
          <w:p w14:paraId="3AECD319" w14:textId="77777777" w:rsidR="004C7038" w:rsidRPr="00A62C45" w:rsidRDefault="004C7038" w:rsidP="000D0660">
            <w:pPr>
              <w:jc w:val="center"/>
              <w:rPr>
                <w:rFonts w:cstheme="minorHAnsi"/>
                <w:b/>
                <w:bCs/>
              </w:rPr>
            </w:pPr>
            <w:r w:rsidRPr="00A62C45">
              <w:rPr>
                <w:rFonts w:eastAsia="Calibri" w:cstheme="minorHAnsi"/>
                <w:b/>
                <w:bCs/>
                <w:sz w:val="16"/>
                <w:szCs w:val="16"/>
              </w:rPr>
              <w:t>Irradiated</w:t>
            </w:r>
          </w:p>
        </w:tc>
        <w:tc>
          <w:tcPr>
            <w:tcW w:w="913" w:type="dxa"/>
            <w:shd w:val="clear" w:color="auto" w:fill="D9D9D9" w:themeFill="background1" w:themeFillShade="D9"/>
          </w:tcPr>
          <w:p w14:paraId="2A6B3967" w14:textId="77777777" w:rsidR="004C7038" w:rsidRPr="00A62C45" w:rsidRDefault="004C7038" w:rsidP="000D0660">
            <w:pPr>
              <w:jc w:val="center"/>
              <w:rPr>
                <w:rFonts w:cstheme="minorHAnsi"/>
                <w:b/>
                <w:bCs/>
              </w:rPr>
            </w:pPr>
            <w:r w:rsidRPr="00A62C45">
              <w:rPr>
                <w:rFonts w:eastAsia="Calibri" w:cstheme="minorHAnsi"/>
                <w:b/>
                <w:bCs/>
                <w:sz w:val="16"/>
                <w:szCs w:val="16"/>
              </w:rPr>
              <w:t>Statistics</w:t>
            </w:r>
          </w:p>
        </w:tc>
        <w:tc>
          <w:tcPr>
            <w:tcW w:w="914" w:type="dxa"/>
            <w:shd w:val="clear" w:color="auto" w:fill="D9D9D9" w:themeFill="background1" w:themeFillShade="D9"/>
          </w:tcPr>
          <w:p w14:paraId="6E85FDA8" w14:textId="77777777" w:rsidR="004C7038" w:rsidRPr="00A62C45" w:rsidRDefault="004C7038" w:rsidP="000D0660">
            <w:pPr>
              <w:jc w:val="center"/>
              <w:rPr>
                <w:rFonts w:cstheme="minorHAnsi"/>
                <w:b/>
                <w:bCs/>
              </w:rPr>
            </w:pPr>
            <w:r w:rsidRPr="00A62C45">
              <w:rPr>
                <w:rFonts w:eastAsia="Calibri" w:cstheme="minorHAnsi"/>
                <w:b/>
                <w:bCs/>
                <w:sz w:val="16"/>
                <w:szCs w:val="16"/>
              </w:rPr>
              <w:t>Non-Irradiated</w:t>
            </w:r>
          </w:p>
        </w:tc>
        <w:tc>
          <w:tcPr>
            <w:tcW w:w="913" w:type="dxa"/>
            <w:shd w:val="clear" w:color="auto" w:fill="D9D9D9" w:themeFill="background1" w:themeFillShade="D9"/>
          </w:tcPr>
          <w:p w14:paraId="2560FCAF" w14:textId="77777777" w:rsidR="004C7038" w:rsidRPr="00A62C45" w:rsidRDefault="004C7038" w:rsidP="000D0660">
            <w:pPr>
              <w:jc w:val="center"/>
              <w:rPr>
                <w:rFonts w:cstheme="minorHAnsi"/>
                <w:b/>
                <w:bCs/>
              </w:rPr>
            </w:pPr>
            <w:r w:rsidRPr="00A62C45">
              <w:rPr>
                <w:rFonts w:eastAsia="Calibri" w:cstheme="minorHAnsi"/>
                <w:b/>
                <w:bCs/>
                <w:sz w:val="16"/>
                <w:szCs w:val="16"/>
              </w:rPr>
              <w:t>Irradiated</w:t>
            </w:r>
          </w:p>
        </w:tc>
        <w:tc>
          <w:tcPr>
            <w:tcW w:w="914" w:type="dxa"/>
            <w:shd w:val="clear" w:color="auto" w:fill="D9D9D9" w:themeFill="background1" w:themeFillShade="D9"/>
          </w:tcPr>
          <w:p w14:paraId="14CA99B9" w14:textId="77777777" w:rsidR="004C7038" w:rsidRPr="00A62C45" w:rsidRDefault="004C7038" w:rsidP="000D0660">
            <w:pPr>
              <w:jc w:val="center"/>
              <w:rPr>
                <w:rFonts w:cstheme="minorHAnsi"/>
                <w:b/>
                <w:bCs/>
              </w:rPr>
            </w:pPr>
            <w:r w:rsidRPr="00A62C45">
              <w:rPr>
                <w:rFonts w:eastAsia="Calibri" w:cstheme="minorHAnsi"/>
                <w:b/>
                <w:bCs/>
                <w:sz w:val="16"/>
                <w:szCs w:val="16"/>
              </w:rPr>
              <w:t>Statistics</w:t>
            </w:r>
          </w:p>
        </w:tc>
      </w:tr>
      <w:tr w:rsidR="004C7038" w:rsidRPr="00A62C45" w14:paraId="6E84EBE5" w14:textId="77777777" w:rsidTr="000D0660">
        <w:trPr>
          <w:trHeight w:val="781"/>
        </w:trPr>
        <w:tc>
          <w:tcPr>
            <w:tcW w:w="1135" w:type="dxa"/>
          </w:tcPr>
          <w:p w14:paraId="05CB896A" w14:textId="77777777" w:rsidR="004C7038" w:rsidRPr="00A62C45" w:rsidRDefault="004C7038" w:rsidP="000D0660">
            <w:pPr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WBC/mL</w:t>
            </w:r>
          </w:p>
        </w:tc>
        <w:tc>
          <w:tcPr>
            <w:tcW w:w="913" w:type="dxa"/>
          </w:tcPr>
          <w:p w14:paraId="6C635942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1.80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6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0.59x10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913" w:type="dxa"/>
          </w:tcPr>
          <w:p w14:paraId="3A642A32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0.56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6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0.17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914" w:type="dxa"/>
          </w:tcPr>
          <w:p w14:paraId="2FB38553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* p=0.0157</w:t>
            </w:r>
          </w:p>
        </w:tc>
        <w:tc>
          <w:tcPr>
            <w:tcW w:w="913" w:type="dxa"/>
          </w:tcPr>
          <w:p w14:paraId="150E8DBB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3.90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6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0.82x10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914" w:type="dxa"/>
          </w:tcPr>
          <w:p w14:paraId="6A600AD5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1.73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6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0.48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913" w:type="dxa"/>
          </w:tcPr>
          <w:p w14:paraId="018C8DA9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** p=0.0044</w:t>
            </w:r>
          </w:p>
        </w:tc>
        <w:tc>
          <w:tcPr>
            <w:tcW w:w="914" w:type="dxa"/>
          </w:tcPr>
          <w:p w14:paraId="08233EAD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2.75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6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0.12x10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913" w:type="dxa"/>
          </w:tcPr>
          <w:p w14:paraId="4B2821C1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2.10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6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0.60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914" w:type="dxa"/>
          </w:tcPr>
          <w:p w14:paraId="5DA3C337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ns p=&gt;0.9999</w:t>
            </w:r>
          </w:p>
        </w:tc>
      </w:tr>
      <w:tr w:rsidR="004C7038" w:rsidRPr="00A62C45" w14:paraId="57F95C9A" w14:textId="77777777" w:rsidTr="000D0660">
        <w:trPr>
          <w:trHeight w:val="781"/>
        </w:trPr>
        <w:tc>
          <w:tcPr>
            <w:tcW w:w="1135" w:type="dxa"/>
          </w:tcPr>
          <w:p w14:paraId="7C5AA500" w14:textId="77777777" w:rsidR="004C7038" w:rsidRPr="00A62C45" w:rsidRDefault="004C7038" w:rsidP="000D0660">
            <w:pPr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 xml:space="preserve">Platelets /mL </w:t>
            </w:r>
          </w:p>
        </w:tc>
        <w:tc>
          <w:tcPr>
            <w:tcW w:w="913" w:type="dxa"/>
          </w:tcPr>
          <w:p w14:paraId="3C78F819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1.30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9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0.14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913" w:type="dxa"/>
          </w:tcPr>
          <w:p w14:paraId="07D29DBE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0.80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9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0.11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914" w:type="dxa"/>
          </w:tcPr>
          <w:p w14:paraId="35FA4084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*** p=0.0001</w:t>
            </w:r>
          </w:p>
        </w:tc>
        <w:tc>
          <w:tcPr>
            <w:tcW w:w="913" w:type="dxa"/>
          </w:tcPr>
          <w:p w14:paraId="5C89CE29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1.32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9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0.19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914" w:type="dxa"/>
          </w:tcPr>
          <w:p w14:paraId="2DB6DC4E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0.21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9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0.02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913" w:type="dxa"/>
          </w:tcPr>
          <w:p w14:paraId="5B2E54E8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**** p=&lt;0.0001</w:t>
            </w:r>
          </w:p>
        </w:tc>
        <w:tc>
          <w:tcPr>
            <w:tcW w:w="914" w:type="dxa"/>
          </w:tcPr>
          <w:p w14:paraId="1B7C2771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1.12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9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0.01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 xml:space="preserve">9 </w:t>
            </w:r>
          </w:p>
        </w:tc>
        <w:tc>
          <w:tcPr>
            <w:tcW w:w="913" w:type="dxa"/>
          </w:tcPr>
          <w:p w14:paraId="0501E7C1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0.34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9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0.01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914" w:type="dxa"/>
          </w:tcPr>
          <w:p w14:paraId="35249874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**** p=&lt;0.0001</w:t>
            </w:r>
          </w:p>
        </w:tc>
      </w:tr>
      <w:tr w:rsidR="004C7038" w:rsidRPr="00A62C45" w14:paraId="1B616CA5" w14:textId="77777777" w:rsidTr="000D0660">
        <w:trPr>
          <w:trHeight w:val="781"/>
        </w:trPr>
        <w:tc>
          <w:tcPr>
            <w:tcW w:w="1135" w:type="dxa"/>
          </w:tcPr>
          <w:p w14:paraId="14625E35" w14:textId="77777777" w:rsidR="004C7038" w:rsidRPr="00A62C45" w:rsidRDefault="004C7038" w:rsidP="000D0660">
            <w:pPr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 xml:space="preserve">RBC/mL </w:t>
            </w:r>
          </w:p>
        </w:tc>
        <w:tc>
          <w:tcPr>
            <w:tcW w:w="913" w:type="dxa"/>
          </w:tcPr>
          <w:p w14:paraId="1CC4DE10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7.00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9</w:t>
            </w:r>
            <w:r w:rsidRPr="00A62C45">
              <w:rPr>
                <w:rFonts w:eastAsia="Calibri" w:cstheme="minorHAnsi"/>
                <w:sz w:val="16"/>
                <w:szCs w:val="16"/>
              </w:rPr>
              <w:t>± 0.44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913" w:type="dxa"/>
          </w:tcPr>
          <w:p w14:paraId="4787D83D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6.08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9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0.66x10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914" w:type="dxa"/>
          </w:tcPr>
          <w:p w14:paraId="417F807D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ns p=0.1584</w:t>
            </w:r>
          </w:p>
        </w:tc>
        <w:tc>
          <w:tcPr>
            <w:tcW w:w="913" w:type="dxa"/>
          </w:tcPr>
          <w:p w14:paraId="53711D91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7.88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9</w:t>
            </w:r>
            <w:r w:rsidRPr="00A62C45">
              <w:rPr>
                <w:rFonts w:eastAsia="Calibri" w:cstheme="minorHAnsi"/>
                <w:sz w:val="16"/>
                <w:szCs w:val="16"/>
              </w:rPr>
              <w:t>± 0.59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914" w:type="dxa"/>
          </w:tcPr>
          <w:p w14:paraId="35881B91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6.68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9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0.86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913" w:type="dxa"/>
          </w:tcPr>
          <w:p w14:paraId="419665FD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ns p=0.1584</w:t>
            </w:r>
          </w:p>
        </w:tc>
        <w:tc>
          <w:tcPr>
            <w:tcW w:w="914" w:type="dxa"/>
          </w:tcPr>
          <w:p w14:paraId="41D36C5C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7.47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 xml:space="preserve">9 </w:t>
            </w:r>
            <w:r w:rsidRPr="00A62C45">
              <w:rPr>
                <w:rFonts w:eastAsia="Calibri" w:cstheme="minorHAnsi"/>
                <w:sz w:val="16"/>
                <w:szCs w:val="16"/>
              </w:rPr>
              <w:t>± 0.37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913" w:type="dxa"/>
          </w:tcPr>
          <w:p w14:paraId="66F0C9E7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5.89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9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0.73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914" w:type="dxa"/>
          </w:tcPr>
          <w:p w14:paraId="3E7EA3DF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* p=0.0216</w:t>
            </w:r>
          </w:p>
        </w:tc>
      </w:tr>
      <w:tr w:rsidR="004C7038" w:rsidRPr="00A62C45" w14:paraId="58B58EF9" w14:textId="77777777" w:rsidTr="000D0660">
        <w:trPr>
          <w:trHeight w:val="781"/>
        </w:trPr>
        <w:tc>
          <w:tcPr>
            <w:tcW w:w="1135" w:type="dxa"/>
          </w:tcPr>
          <w:p w14:paraId="0391A620" w14:textId="77777777" w:rsidR="004C7038" w:rsidRPr="00A62C45" w:rsidRDefault="004C7038" w:rsidP="000D0660">
            <w:pPr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haemoglobin g/dL</w:t>
            </w:r>
          </w:p>
        </w:tc>
        <w:tc>
          <w:tcPr>
            <w:tcW w:w="913" w:type="dxa"/>
          </w:tcPr>
          <w:p w14:paraId="059EC53D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1.31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2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0.09 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13" w:type="dxa"/>
          </w:tcPr>
          <w:p w14:paraId="37015DB2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1.14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2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0.13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14" w:type="dxa"/>
          </w:tcPr>
          <w:p w14:paraId="4A7459C5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ns p=0.1686</w:t>
            </w:r>
          </w:p>
        </w:tc>
        <w:tc>
          <w:tcPr>
            <w:tcW w:w="913" w:type="dxa"/>
          </w:tcPr>
          <w:p w14:paraId="6CA4A7D1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1.47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2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0.01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14" w:type="dxa"/>
          </w:tcPr>
          <w:p w14:paraId="03C6E12F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1.23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2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0.16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13" w:type="dxa"/>
          </w:tcPr>
          <w:p w14:paraId="7FB97D0C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ns p=0.1024</w:t>
            </w:r>
          </w:p>
        </w:tc>
        <w:tc>
          <w:tcPr>
            <w:tcW w:w="914" w:type="dxa"/>
          </w:tcPr>
          <w:p w14:paraId="09FF1F50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1.40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 xml:space="preserve">2 </w:t>
            </w:r>
            <w:r w:rsidRPr="00A62C45">
              <w:rPr>
                <w:rFonts w:eastAsia="Calibri" w:cstheme="minorHAnsi"/>
                <w:sz w:val="16"/>
                <w:szCs w:val="16"/>
              </w:rPr>
              <w:t>± 0.00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13" w:type="dxa"/>
          </w:tcPr>
          <w:p w14:paraId="1B60ED8C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1.12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2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0.01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2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914" w:type="dxa"/>
          </w:tcPr>
          <w:p w14:paraId="7085D126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* p=0.0177</w:t>
            </w:r>
          </w:p>
        </w:tc>
      </w:tr>
      <w:tr w:rsidR="004C7038" w:rsidRPr="00A62C45" w14:paraId="57440407" w14:textId="77777777" w:rsidTr="000D0660">
        <w:trPr>
          <w:trHeight w:val="781"/>
        </w:trPr>
        <w:tc>
          <w:tcPr>
            <w:tcW w:w="1135" w:type="dxa"/>
          </w:tcPr>
          <w:p w14:paraId="483ABD26" w14:textId="77777777" w:rsidR="004C7038" w:rsidRPr="00A62C45" w:rsidRDefault="004C7038" w:rsidP="000D0660">
            <w:pPr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CD45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+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7-AAD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-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/mL</w:t>
            </w:r>
          </w:p>
        </w:tc>
        <w:tc>
          <w:tcPr>
            <w:tcW w:w="913" w:type="dxa"/>
          </w:tcPr>
          <w:p w14:paraId="10773AB7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4.40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5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2.51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913" w:type="dxa"/>
          </w:tcPr>
          <w:p w14:paraId="49144523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4.61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5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0.04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914" w:type="dxa"/>
          </w:tcPr>
          <w:p w14:paraId="29AD3492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* p=0.0140</w:t>
            </w:r>
          </w:p>
        </w:tc>
        <w:tc>
          <w:tcPr>
            <w:tcW w:w="913" w:type="dxa"/>
          </w:tcPr>
          <w:p w14:paraId="74C68B3E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6.10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5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3.76x10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914" w:type="dxa"/>
          </w:tcPr>
          <w:p w14:paraId="7FD8D14A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0.71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5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0.39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913" w:type="dxa"/>
          </w:tcPr>
          <w:p w14:paraId="3BE2092E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* p=0.351</w:t>
            </w:r>
          </w:p>
        </w:tc>
        <w:tc>
          <w:tcPr>
            <w:tcW w:w="914" w:type="dxa"/>
          </w:tcPr>
          <w:p w14:paraId="698708F1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1.05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5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1.26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913" w:type="dxa"/>
          </w:tcPr>
          <w:p w14:paraId="7C6F0094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1.98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5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2.21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914" w:type="dxa"/>
          </w:tcPr>
          <w:p w14:paraId="497637B5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ns p=0.8525</w:t>
            </w:r>
          </w:p>
        </w:tc>
      </w:tr>
      <w:tr w:rsidR="004C7038" w:rsidRPr="00A62C45" w14:paraId="16CB00D4" w14:textId="77777777" w:rsidTr="000D0660">
        <w:trPr>
          <w:trHeight w:val="781"/>
        </w:trPr>
        <w:tc>
          <w:tcPr>
            <w:tcW w:w="1135" w:type="dxa"/>
          </w:tcPr>
          <w:p w14:paraId="675B623F" w14:textId="77777777" w:rsidR="004C7038" w:rsidRPr="00A62C45" w:rsidRDefault="004C7038" w:rsidP="000D0660">
            <w:pPr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CD45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+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7-AAD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-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CD11b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 xml:space="preserve">+ </w:t>
            </w:r>
            <w:r w:rsidRPr="00A62C45">
              <w:rPr>
                <w:rFonts w:eastAsia="Calibri" w:cstheme="minorHAnsi"/>
                <w:sz w:val="16"/>
                <w:szCs w:val="16"/>
              </w:rPr>
              <w:t>Gr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-</w:t>
            </w:r>
            <w:r w:rsidRPr="00A62C45">
              <w:rPr>
                <w:rFonts w:eastAsia="Calibri" w:cstheme="minorHAnsi"/>
                <w:sz w:val="16"/>
                <w:szCs w:val="16"/>
              </w:rPr>
              <w:t>1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+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/mL</w:t>
            </w:r>
          </w:p>
        </w:tc>
        <w:tc>
          <w:tcPr>
            <w:tcW w:w="913" w:type="dxa"/>
          </w:tcPr>
          <w:p w14:paraId="37D505B2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3.90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5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2.25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913" w:type="dxa"/>
          </w:tcPr>
          <w:p w14:paraId="02484C58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0.01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5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0.01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914" w:type="dxa"/>
          </w:tcPr>
          <w:p w14:paraId="2AA574CE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* p=0.0143</w:t>
            </w:r>
          </w:p>
        </w:tc>
        <w:tc>
          <w:tcPr>
            <w:tcW w:w="913" w:type="dxa"/>
          </w:tcPr>
          <w:p w14:paraId="287EDC74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5.03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5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0.33x10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914" w:type="dxa"/>
          </w:tcPr>
          <w:p w14:paraId="25DC21EA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0.60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5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0.33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913" w:type="dxa"/>
          </w:tcPr>
          <w:p w14:paraId="090DC456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p= 0.0291</w:t>
            </w:r>
          </w:p>
        </w:tc>
        <w:tc>
          <w:tcPr>
            <w:tcW w:w="914" w:type="dxa"/>
          </w:tcPr>
          <w:p w14:paraId="7031BECD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0.93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5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1.1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913" w:type="dxa"/>
          </w:tcPr>
          <w:p w14:paraId="3F71BB14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1.79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5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± 1.98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914" w:type="dxa"/>
          </w:tcPr>
          <w:p w14:paraId="0922CACE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ns p=0.8434</w:t>
            </w:r>
          </w:p>
        </w:tc>
      </w:tr>
      <w:tr w:rsidR="004C7038" w:rsidRPr="00A62C45" w14:paraId="7FD6DEE5" w14:textId="77777777" w:rsidTr="000D0660">
        <w:trPr>
          <w:trHeight w:val="782"/>
        </w:trPr>
        <w:tc>
          <w:tcPr>
            <w:tcW w:w="1135" w:type="dxa"/>
          </w:tcPr>
          <w:p w14:paraId="04EB7D24" w14:textId="77777777" w:rsidR="004C7038" w:rsidRPr="00A62C45" w:rsidRDefault="004C7038" w:rsidP="000D0660">
            <w:pPr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CD45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+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7-AAD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-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CD11b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 xml:space="preserve">+ </w:t>
            </w:r>
            <w:r w:rsidRPr="00A62C45">
              <w:rPr>
                <w:rFonts w:eastAsia="Calibri" w:cstheme="minorHAnsi"/>
                <w:sz w:val="16"/>
                <w:szCs w:val="16"/>
              </w:rPr>
              <w:t>Gr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-</w:t>
            </w:r>
            <w:r w:rsidRPr="00A62C45">
              <w:rPr>
                <w:rFonts w:eastAsia="Calibri" w:cstheme="minorHAnsi"/>
                <w:sz w:val="16"/>
                <w:szCs w:val="16"/>
              </w:rPr>
              <w:t>1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low</w:t>
            </w:r>
            <w:r w:rsidRPr="00A62C45">
              <w:rPr>
                <w:rFonts w:eastAsia="Calibri" w:cstheme="minorHAnsi"/>
                <w:sz w:val="16"/>
                <w:szCs w:val="16"/>
              </w:rPr>
              <w:t xml:space="preserve"> /mL</w:t>
            </w:r>
          </w:p>
        </w:tc>
        <w:tc>
          <w:tcPr>
            <w:tcW w:w="913" w:type="dxa"/>
          </w:tcPr>
          <w:p w14:paraId="592C836D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4.46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 xml:space="preserve">4 </w:t>
            </w:r>
            <w:r w:rsidRPr="00A62C45">
              <w:rPr>
                <w:rFonts w:eastAsia="Calibri" w:cstheme="minorHAnsi"/>
                <w:sz w:val="16"/>
                <w:szCs w:val="16"/>
              </w:rPr>
              <w:t>± 2.4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913" w:type="dxa"/>
          </w:tcPr>
          <w:p w14:paraId="1BBAD307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0.27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 xml:space="preserve">5 </w:t>
            </w:r>
            <w:r w:rsidRPr="00A62C45">
              <w:rPr>
                <w:rFonts w:eastAsia="Calibri" w:cstheme="minorHAnsi"/>
                <w:sz w:val="16"/>
                <w:szCs w:val="16"/>
              </w:rPr>
              <w:t>± 0.28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914" w:type="dxa"/>
          </w:tcPr>
          <w:p w14:paraId="693E72A1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p=0.0155</w:t>
            </w:r>
          </w:p>
        </w:tc>
        <w:tc>
          <w:tcPr>
            <w:tcW w:w="913" w:type="dxa"/>
          </w:tcPr>
          <w:p w14:paraId="1BC08872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9.66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 xml:space="preserve">4 </w:t>
            </w:r>
            <w:r w:rsidRPr="00A62C45">
              <w:rPr>
                <w:rFonts w:eastAsia="Calibri" w:cstheme="minorHAnsi"/>
                <w:sz w:val="16"/>
                <w:szCs w:val="16"/>
              </w:rPr>
              <w:t>± 8.04x10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914" w:type="dxa"/>
          </w:tcPr>
          <w:p w14:paraId="443F3DDA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1.02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 xml:space="preserve">4 </w:t>
            </w:r>
            <w:r w:rsidRPr="00A62C45">
              <w:rPr>
                <w:rFonts w:eastAsia="Calibri" w:cstheme="minorHAnsi"/>
                <w:sz w:val="16"/>
                <w:szCs w:val="16"/>
              </w:rPr>
              <w:t>± 0.66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913" w:type="dxa"/>
          </w:tcPr>
          <w:p w14:paraId="4934B620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ns p=0.1272</w:t>
            </w:r>
          </w:p>
        </w:tc>
        <w:tc>
          <w:tcPr>
            <w:tcW w:w="914" w:type="dxa"/>
          </w:tcPr>
          <w:p w14:paraId="063BD2FA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0.95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 xml:space="preserve">4 </w:t>
            </w:r>
            <w:r w:rsidRPr="00A62C45">
              <w:rPr>
                <w:rFonts w:eastAsia="Calibri" w:cstheme="minorHAnsi"/>
                <w:sz w:val="16"/>
                <w:szCs w:val="16"/>
              </w:rPr>
              <w:t>± 1.12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913" w:type="dxa"/>
          </w:tcPr>
          <w:p w14:paraId="40198322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1.70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 xml:space="preserve">4 </w:t>
            </w:r>
            <w:r w:rsidRPr="00A62C45">
              <w:rPr>
                <w:rFonts w:eastAsia="Calibri" w:cstheme="minorHAnsi"/>
                <w:sz w:val="16"/>
                <w:szCs w:val="16"/>
              </w:rPr>
              <w:t>± 2.27 x 10</w:t>
            </w:r>
            <w:r w:rsidRPr="00A62C45">
              <w:rPr>
                <w:rFonts w:eastAsia="Calibri" w:cstheme="minorHAnsi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914" w:type="dxa"/>
          </w:tcPr>
          <w:p w14:paraId="2DC87FAD" w14:textId="77777777" w:rsidR="004C7038" w:rsidRPr="00A62C45" w:rsidRDefault="004C7038" w:rsidP="000D0660">
            <w:pPr>
              <w:jc w:val="center"/>
              <w:rPr>
                <w:rFonts w:cstheme="minorHAnsi"/>
              </w:rPr>
            </w:pPr>
            <w:r w:rsidRPr="00A62C45">
              <w:rPr>
                <w:rFonts w:eastAsia="Calibri" w:cstheme="minorHAnsi"/>
                <w:sz w:val="16"/>
                <w:szCs w:val="16"/>
              </w:rPr>
              <w:t>ns p=0.9801</w:t>
            </w:r>
          </w:p>
        </w:tc>
      </w:tr>
    </w:tbl>
    <w:p w14:paraId="7131E93B" w14:textId="77777777" w:rsidR="004C7038" w:rsidRPr="00A62C45" w:rsidRDefault="004C7038" w:rsidP="004C7038">
      <w:pPr>
        <w:rPr>
          <w:rFonts w:eastAsia="Calibri"/>
          <w:lang w:val="en-US"/>
        </w:rPr>
      </w:pPr>
      <w:r w:rsidRPr="00A62C45">
        <w:rPr>
          <w:rFonts w:eastAsia="Calibri" w:cstheme="minorHAnsi"/>
        </w:rPr>
        <w:t xml:space="preserve">Statistics: </w:t>
      </w:r>
      <w:r w:rsidRPr="00A62C45">
        <w:rPr>
          <w:rFonts w:eastAsia="Calibri"/>
          <w:lang w:val="en-US"/>
        </w:rPr>
        <w:t xml:space="preserve">using multiple t-test with multiple comparison </w:t>
      </w:r>
      <w:proofErr w:type="spellStart"/>
      <w:r w:rsidRPr="00A62C45">
        <w:rPr>
          <w:rFonts w:eastAsia="Calibri"/>
          <w:lang w:val="en-US"/>
        </w:rPr>
        <w:t>utilising</w:t>
      </w:r>
      <w:proofErr w:type="spellEnd"/>
      <w:r w:rsidRPr="00A62C45">
        <w:rPr>
          <w:rFonts w:eastAsia="Calibri"/>
          <w:lang w:val="en-US"/>
        </w:rPr>
        <w:t xml:space="preserve"> the Holm-</w:t>
      </w:r>
      <w:proofErr w:type="spellStart"/>
      <w:r w:rsidRPr="00A62C45">
        <w:rPr>
          <w:rFonts w:eastAsia="Calibri"/>
          <w:lang w:val="en-US"/>
        </w:rPr>
        <w:t>Sidak’s</w:t>
      </w:r>
      <w:proofErr w:type="spellEnd"/>
      <w:r w:rsidRPr="00A62C45">
        <w:rPr>
          <w:rFonts w:eastAsia="Calibri"/>
          <w:lang w:val="en-US"/>
        </w:rPr>
        <w:t xml:space="preserve"> correction.</w:t>
      </w:r>
      <w:r w:rsidRPr="00A62C45">
        <w:rPr>
          <w:rFonts w:eastAsia="Calibri" w:cstheme="minorHAnsi"/>
        </w:rPr>
        <w:t xml:space="preserve"> </w:t>
      </w:r>
      <w:r w:rsidRPr="00A62C45">
        <w:rPr>
          <w:rFonts w:eastAsia="Calibri"/>
        </w:rPr>
        <w:t xml:space="preserve">ns, not significant; </w:t>
      </w:r>
      <w:r w:rsidRPr="00A62C45">
        <w:rPr>
          <w:rFonts w:eastAsia="Calibri"/>
          <w:lang w:val="en-US"/>
        </w:rPr>
        <w:t xml:space="preserve">* p ≤ 0.05, ** p ≤ 0.01, *** p ≤ 0.001, **** p ≤ </w:t>
      </w:r>
      <w:proofErr w:type="gramStart"/>
      <w:r w:rsidRPr="00A62C45">
        <w:rPr>
          <w:rFonts w:eastAsia="Calibri"/>
          <w:lang w:val="en-US"/>
        </w:rPr>
        <w:t>0.0001.</w:t>
      </w:r>
      <w:r w:rsidRPr="00A62C45">
        <w:rPr>
          <w:rFonts w:eastAsia="Calibri"/>
        </w:rPr>
        <w:t>Acronyms</w:t>
      </w:r>
      <w:proofErr w:type="gramEnd"/>
      <w:r w:rsidRPr="00A62C45">
        <w:rPr>
          <w:rFonts w:eastAsia="Calibri"/>
        </w:rPr>
        <w:t xml:space="preserve">: RBC, red blood cells; WBC, white blood cells; </w:t>
      </w:r>
    </w:p>
    <w:p w14:paraId="22CD67F5" w14:textId="77777777" w:rsidR="004C7038" w:rsidRPr="00A62C45" w:rsidRDefault="004C7038" w:rsidP="004C7038"/>
    <w:p w14:paraId="3D19EEA8" w14:textId="77777777" w:rsidR="004C7038" w:rsidRPr="00A62C45" w:rsidRDefault="004C7038" w:rsidP="004C7038">
      <w:pPr>
        <w:rPr>
          <w:b/>
          <w:bCs/>
        </w:rPr>
        <w:sectPr w:rsidR="004C7038" w:rsidRPr="00A62C45" w:rsidSect="00D670F0">
          <w:pgSz w:w="11900" w:h="16840"/>
          <w:pgMar w:top="1134" w:right="1134" w:bottom="1134" w:left="1134" w:header="708" w:footer="708" w:gutter="0"/>
          <w:cols w:space="708"/>
          <w:docGrid w:linePitch="360"/>
        </w:sectPr>
      </w:pPr>
    </w:p>
    <w:p w14:paraId="26E575E7" w14:textId="77777777" w:rsidR="004C7038" w:rsidRDefault="004C7038" w:rsidP="004C7038">
      <w:pPr>
        <w:pStyle w:val="Heading2"/>
      </w:pPr>
    </w:p>
    <w:p w14:paraId="4BE8F4B6" w14:textId="77777777" w:rsidR="004C7038" w:rsidRPr="00A62C45" w:rsidRDefault="004C7038" w:rsidP="004C7038">
      <w:r w:rsidRPr="00A62C45">
        <w:rPr>
          <w:noProof/>
        </w:rPr>
        <w:drawing>
          <wp:inline distT="0" distB="0" distL="0" distR="0" wp14:anchorId="3F473306" wp14:editId="297D3BA2">
            <wp:extent cx="5119112" cy="7240772"/>
            <wp:effectExtent l="0" t="0" r="0" b="0"/>
            <wp:docPr id="1136" name="Picture 1136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" name="Picture 1136" descr="Calenda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914" cy="72489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00C322" w14:textId="77777777" w:rsidR="004C7038" w:rsidRPr="00A62C45" w:rsidRDefault="004C7038" w:rsidP="004C7038">
      <w:pPr>
        <w:spacing w:line="240" w:lineRule="auto"/>
      </w:pPr>
      <w:r w:rsidRPr="00A62C45">
        <w:rPr>
          <w:rFonts w:cstheme="minorHAnsi"/>
          <w:b/>
          <w:bCs/>
        </w:rPr>
        <w:t>Supplementary</w:t>
      </w:r>
      <w:r w:rsidRPr="00A62C45">
        <w:rPr>
          <w:b/>
          <w:bCs/>
        </w:rPr>
        <w:t xml:space="preserve"> Figure</w:t>
      </w:r>
      <w:r w:rsidRPr="00A62C45">
        <w:t xml:space="preserve"> 1. Flow cytometry analysis and tri-lineage differentiation of </w:t>
      </w:r>
      <w:proofErr w:type="spellStart"/>
      <w:r w:rsidRPr="00A62C45">
        <w:t>hBMSC</w:t>
      </w:r>
      <w:proofErr w:type="spellEnd"/>
      <w:r w:rsidRPr="00A62C45">
        <w:t xml:space="preserve"> from donors 1 and 2. </w:t>
      </w:r>
      <w:r w:rsidRPr="00A62C45">
        <w:rPr>
          <w:b/>
          <w:bCs/>
        </w:rPr>
        <w:t>(A)</w:t>
      </w:r>
      <w:r w:rsidRPr="00A62C45">
        <w:t xml:space="preserve"> Flow cytometry characterization for donor 1. </w:t>
      </w:r>
      <w:r w:rsidRPr="00A62C45">
        <w:rPr>
          <w:b/>
          <w:bCs/>
        </w:rPr>
        <w:t>(B)</w:t>
      </w:r>
      <w:r w:rsidRPr="00A62C45">
        <w:t xml:space="preserve"> Tri-lineage analysis for donor 1, demonstrating </w:t>
      </w:r>
      <w:proofErr w:type="spellStart"/>
      <w:r w:rsidRPr="00A62C45">
        <w:t>adipogenic</w:t>
      </w:r>
      <w:proofErr w:type="spellEnd"/>
      <w:r w:rsidRPr="00A62C45">
        <w:t xml:space="preserve"> (Oil Red O stained lipid vacuoles), osteogenic (Alizarin Red S stained mineralized matrix), and chondrogenic (</w:t>
      </w:r>
      <w:proofErr w:type="spellStart"/>
      <w:r w:rsidRPr="00A62C45">
        <w:t>Alcian</w:t>
      </w:r>
      <w:proofErr w:type="spellEnd"/>
      <w:r w:rsidRPr="00A62C45">
        <w:t xml:space="preserve"> Blue stained matrix) potential. </w:t>
      </w:r>
      <w:r w:rsidRPr="00A62C45">
        <w:rPr>
          <w:b/>
          <w:bCs/>
        </w:rPr>
        <w:t>(C)</w:t>
      </w:r>
      <w:r w:rsidRPr="00A62C45">
        <w:t xml:space="preserve"> Flow cytometry phenotype characterization for donor 2. </w:t>
      </w:r>
      <w:r w:rsidRPr="00A62C45">
        <w:rPr>
          <w:b/>
          <w:bCs/>
        </w:rPr>
        <w:t>(D)</w:t>
      </w:r>
      <w:r w:rsidRPr="00A62C45">
        <w:t xml:space="preserve"> Tri-lineage analysis for donor 2. In flow cytometry histograms, isotypes control staining is represented by shaded grey peaks, and stained </w:t>
      </w:r>
      <w:proofErr w:type="spellStart"/>
      <w:r w:rsidRPr="00A62C45">
        <w:t>hBMSC</w:t>
      </w:r>
      <w:proofErr w:type="spellEnd"/>
      <w:r w:rsidRPr="00A62C45">
        <w:t xml:space="preserve"> are represented with a black line. </w:t>
      </w:r>
      <w:proofErr w:type="spellStart"/>
      <w:r w:rsidRPr="00A62C45">
        <w:t>hBMSC</w:t>
      </w:r>
      <w:proofErr w:type="spellEnd"/>
      <w:r w:rsidRPr="00A62C45">
        <w:t xml:space="preserve"> were positive for CD73, CD90, CD105, CD44, CD146, and negative for CD31, CD34, CD45, and HLA-DR. Scale bars = 500 µm.</w:t>
      </w:r>
    </w:p>
    <w:p w14:paraId="0F4AC11A" w14:textId="77777777" w:rsidR="004C7038" w:rsidRPr="00A62C45" w:rsidRDefault="004C7038" w:rsidP="004C7038"/>
    <w:p w14:paraId="41DEBC71" w14:textId="77777777" w:rsidR="004C7038" w:rsidRPr="00A62C45" w:rsidRDefault="004C7038" w:rsidP="004C7038">
      <w:r w:rsidRPr="00A62C45">
        <w:rPr>
          <w:noProof/>
        </w:rPr>
        <w:drawing>
          <wp:inline distT="0" distB="0" distL="0" distR="0" wp14:anchorId="44657025" wp14:editId="028C216C">
            <wp:extent cx="5283200" cy="6731000"/>
            <wp:effectExtent l="0" t="0" r="0" b="0"/>
            <wp:docPr id="13" name="Picture 1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Diagram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83200" cy="673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00528" w14:textId="77777777" w:rsidR="004C7038" w:rsidRPr="00A62C45" w:rsidRDefault="004C7038" w:rsidP="004C7038">
      <w:pPr>
        <w:spacing w:line="240" w:lineRule="auto"/>
      </w:pPr>
      <w:r w:rsidRPr="00A62C45">
        <w:rPr>
          <w:b/>
          <w:bCs/>
        </w:rPr>
        <w:t>Supplementary Figure</w:t>
      </w:r>
      <w:r w:rsidRPr="00A62C45">
        <w:t xml:space="preserve"> </w:t>
      </w:r>
      <w:r w:rsidRPr="00A62C45">
        <w:rPr>
          <w:b/>
          <w:bCs/>
        </w:rPr>
        <w:t>2</w:t>
      </w:r>
      <w:r w:rsidRPr="00A62C45">
        <w:t xml:space="preserve">. Characterization of donor 1 transduced </w:t>
      </w:r>
      <w:proofErr w:type="spellStart"/>
      <w:r w:rsidRPr="00A62C45">
        <w:t>hBMSC</w:t>
      </w:r>
      <w:proofErr w:type="spellEnd"/>
      <w:r w:rsidRPr="00A62C45">
        <w:t xml:space="preserve">-Luc/GFP at passage 4. </w:t>
      </w:r>
      <w:r w:rsidRPr="00A62C45">
        <w:rPr>
          <w:b/>
          <w:bCs/>
        </w:rPr>
        <w:t>(A)</w:t>
      </w:r>
      <w:r w:rsidRPr="00A62C45">
        <w:t xml:space="preserve"> </w:t>
      </w:r>
      <w:proofErr w:type="spellStart"/>
      <w:r w:rsidRPr="00A62C45">
        <w:t>hBMSC</w:t>
      </w:r>
      <w:proofErr w:type="spellEnd"/>
      <w:r w:rsidRPr="00A62C45">
        <w:t xml:space="preserve">-Luc/GFP retained spindle-like morphology, and </w:t>
      </w:r>
      <w:r w:rsidRPr="00A62C45">
        <w:rPr>
          <w:b/>
          <w:bCs/>
        </w:rPr>
        <w:t>(B)</w:t>
      </w:r>
      <w:r w:rsidRPr="00A62C45">
        <w:t xml:space="preserve"> were GFP</w:t>
      </w:r>
      <w:r w:rsidRPr="00A62C45">
        <w:rPr>
          <w:vertAlign w:val="superscript"/>
        </w:rPr>
        <w:t>+</w:t>
      </w:r>
      <w:r w:rsidRPr="00A62C45">
        <w:t xml:space="preserve"> (scale bar 100 </w:t>
      </w:r>
      <w:proofErr w:type="spellStart"/>
      <w:r w:rsidRPr="00A62C45">
        <w:t>μm</w:t>
      </w:r>
      <w:proofErr w:type="spellEnd"/>
      <w:r w:rsidRPr="00A62C45">
        <w:t xml:space="preserve">). </w:t>
      </w:r>
      <w:r w:rsidRPr="00A62C45">
        <w:rPr>
          <w:b/>
          <w:bCs/>
        </w:rPr>
        <w:t>(C)</w:t>
      </w:r>
      <w:r w:rsidRPr="00A62C45">
        <w:t xml:space="preserve"> Tri-lineage differentiation capacity of </w:t>
      </w:r>
      <w:proofErr w:type="spellStart"/>
      <w:r w:rsidRPr="00A62C45">
        <w:t>hBMSC</w:t>
      </w:r>
      <w:proofErr w:type="spellEnd"/>
      <w:r w:rsidRPr="00A62C45">
        <w:t>-Luc/GFP was demonstrated by the positive formation of a cartilage-like matrix (</w:t>
      </w:r>
      <w:proofErr w:type="spellStart"/>
      <w:r w:rsidRPr="00A62C45">
        <w:t>Alcian</w:t>
      </w:r>
      <w:proofErr w:type="spellEnd"/>
      <w:r w:rsidRPr="00A62C45">
        <w:t xml:space="preserve"> Blue, scale bar 100 </w:t>
      </w:r>
      <w:proofErr w:type="spellStart"/>
      <w:r w:rsidRPr="00A62C45">
        <w:t>μm</w:t>
      </w:r>
      <w:proofErr w:type="spellEnd"/>
      <w:r w:rsidRPr="00A62C45">
        <w:t xml:space="preserve">), </w:t>
      </w:r>
      <w:r w:rsidRPr="00A62C45">
        <w:rPr>
          <w:b/>
          <w:bCs/>
        </w:rPr>
        <w:t>(D)</w:t>
      </w:r>
      <w:r w:rsidRPr="00A62C45">
        <w:t xml:space="preserve"> mineral deposits indicative of osteogenic tissue (Alizarin Red stain, scale bar 100 </w:t>
      </w:r>
      <w:proofErr w:type="spellStart"/>
      <w:r w:rsidRPr="00A62C45">
        <w:t>μm</w:t>
      </w:r>
      <w:proofErr w:type="spellEnd"/>
      <w:r w:rsidRPr="00A62C45">
        <w:t xml:space="preserve">), and </w:t>
      </w:r>
      <w:r w:rsidRPr="00A62C45">
        <w:rPr>
          <w:b/>
          <w:bCs/>
        </w:rPr>
        <w:t>(E)</w:t>
      </w:r>
      <w:r w:rsidRPr="00A62C45">
        <w:t xml:space="preserve"> oil droplet formation indicative of adipogenesis (Oil Red O stain, scale bar 50 </w:t>
      </w:r>
      <w:proofErr w:type="spellStart"/>
      <w:r w:rsidRPr="00A62C45">
        <w:t>μm</w:t>
      </w:r>
      <w:proofErr w:type="spellEnd"/>
      <w:r w:rsidRPr="00A62C45">
        <w:t xml:space="preserve">). </w:t>
      </w:r>
      <w:r w:rsidRPr="00A62C45">
        <w:rPr>
          <w:b/>
          <w:bCs/>
        </w:rPr>
        <w:t>(F)</w:t>
      </w:r>
      <w:r w:rsidRPr="00A62C45">
        <w:t xml:space="preserve"> Flow cytometry analysis demonstrated that </w:t>
      </w:r>
      <w:proofErr w:type="spellStart"/>
      <w:r w:rsidRPr="00A62C45">
        <w:t>hBMSC</w:t>
      </w:r>
      <w:proofErr w:type="spellEnd"/>
      <w:r w:rsidRPr="00A62C45">
        <w:t>-Luc/GFP (green peak) were positive for GFP, CD90, CD105, CD44, CD146, CD73 and negative for CD45. Isotype staining is in shaded grey peaks. (</w:t>
      </w:r>
      <w:r w:rsidRPr="00A62C45">
        <w:rPr>
          <w:b/>
          <w:bCs/>
        </w:rPr>
        <w:t>G and H</w:t>
      </w:r>
      <w:r w:rsidRPr="00A62C45">
        <w:t xml:space="preserve">) Titration of </w:t>
      </w:r>
      <w:proofErr w:type="spellStart"/>
      <w:r w:rsidRPr="00A62C45">
        <w:t>hBMSC</w:t>
      </w:r>
      <w:proofErr w:type="spellEnd"/>
      <w:r w:rsidRPr="00A62C45">
        <w:t>-Luc/GFP demonstrated that luciferase activity and resultant bioluminescence was linearly proportional to cell number. Error bars represent the standard deviation of each point. Statistical analysis using a Pearson co-efficient demonstrated a linear relationship between cell number and bioluminescence.</w:t>
      </w:r>
      <w:r w:rsidRPr="00A62C45">
        <w:br w:type="page"/>
      </w:r>
    </w:p>
    <w:p w14:paraId="4B029BA8" w14:textId="77777777" w:rsidR="004C7038" w:rsidRPr="00A62C45" w:rsidRDefault="004C7038" w:rsidP="004C7038">
      <w:pPr>
        <w:spacing w:line="240" w:lineRule="auto"/>
      </w:pPr>
      <w:r w:rsidRPr="00A62C45">
        <w:rPr>
          <w:noProof/>
        </w:rPr>
        <w:lastRenderedPageBreak/>
        <w:drawing>
          <wp:inline distT="0" distB="0" distL="0" distR="0" wp14:anchorId="54EAE7E0" wp14:editId="52CE6CB2">
            <wp:extent cx="5473700" cy="7035800"/>
            <wp:effectExtent l="0" t="0" r="0" b="0"/>
            <wp:docPr id="14" name="Picture 1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iagram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73700" cy="703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A6ADA" w14:textId="77777777" w:rsidR="004C7038" w:rsidRPr="00A62C45" w:rsidRDefault="004C7038" w:rsidP="004C7038">
      <w:pPr>
        <w:spacing w:line="240" w:lineRule="auto"/>
      </w:pPr>
      <w:r w:rsidRPr="00A62C45">
        <w:rPr>
          <w:b/>
          <w:bCs/>
        </w:rPr>
        <w:t>Supplementary Figure 3.</w:t>
      </w:r>
      <w:r w:rsidRPr="00A62C45">
        <w:t xml:space="preserve"> Characterization of donor 2 transduced </w:t>
      </w:r>
      <w:proofErr w:type="spellStart"/>
      <w:r w:rsidRPr="00A62C45">
        <w:t>hBMSC</w:t>
      </w:r>
      <w:proofErr w:type="spellEnd"/>
      <w:r w:rsidRPr="00A62C45">
        <w:t>-Luc/GFP at passage 4. (</w:t>
      </w:r>
      <w:r w:rsidRPr="00A62C45">
        <w:rPr>
          <w:b/>
          <w:bCs/>
        </w:rPr>
        <w:t>A</w:t>
      </w:r>
      <w:r w:rsidRPr="00A62C45">
        <w:t xml:space="preserve">) </w:t>
      </w:r>
      <w:proofErr w:type="spellStart"/>
      <w:r w:rsidRPr="00A62C45">
        <w:t>hBMSC</w:t>
      </w:r>
      <w:proofErr w:type="spellEnd"/>
      <w:r w:rsidRPr="00A62C45">
        <w:t>-Luc/GFP retained spindle-like morphology, and (</w:t>
      </w:r>
      <w:r w:rsidRPr="00A62C45">
        <w:rPr>
          <w:b/>
          <w:bCs/>
        </w:rPr>
        <w:t>B</w:t>
      </w:r>
      <w:r w:rsidRPr="00A62C45">
        <w:t xml:space="preserve">), were GFP+ (scale bar 100 </w:t>
      </w:r>
      <w:proofErr w:type="spellStart"/>
      <w:r w:rsidRPr="00A62C45">
        <w:t>μm</w:t>
      </w:r>
      <w:proofErr w:type="spellEnd"/>
      <w:r w:rsidRPr="00A62C45">
        <w:t>). (</w:t>
      </w:r>
      <w:r w:rsidRPr="00A62C45">
        <w:rPr>
          <w:b/>
          <w:bCs/>
        </w:rPr>
        <w:t>C</w:t>
      </w:r>
      <w:r w:rsidRPr="00A62C45">
        <w:t xml:space="preserve">) Tri-lineage differentiation capacity of </w:t>
      </w:r>
      <w:proofErr w:type="spellStart"/>
      <w:r w:rsidRPr="00A62C45">
        <w:t>hBMSC</w:t>
      </w:r>
      <w:proofErr w:type="spellEnd"/>
      <w:r w:rsidRPr="00A62C45">
        <w:t>-Luc/GFP was demonstrated by the positive formation of a cartilage-like matrix (</w:t>
      </w:r>
      <w:proofErr w:type="spellStart"/>
      <w:r w:rsidRPr="00A62C45">
        <w:t>Alcian</w:t>
      </w:r>
      <w:proofErr w:type="spellEnd"/>
      <w:r w:rsidRPr="00A62C45">
        <w:t xml:space="preserve"> Blue, scale bar 100 </w:t>
      </w:r>
      <w:proofErr w:type="spellStart"/>
      <w:r w:rsidRPr="00A62C45">
        <w:t>μm</w:t>
      </w:r>
      <w:proofErr w:type="spellEnd"/>
      <w:r w:rsidRPr="00A62C45">
        <w:t>), (</w:t>
      </w:r>
      <w:r w:rsidRPr="00A62C45">
        <w:rPr>
          <w:b/>
          <w:bCs/>
        </w:rPr>
        <w:t>D</w:t>
      </w:r>
      <w:r w:rsidRPr="00A62C45">
        <w:t xml:space="preserve">) mineral deposits indicative of osteogenic tissue (Alizarin Red stain, scale bar 100 </w:t>
      </w:r>
      <w:proofErr w:type="spellStart"/>
      <w:r w:rsidRPr="00A62C45">
        <w:t>μm</w:t>
      </w:r>
      <w:proofErr w:type="spellEnd"/>
      <w:r w:rsidRPr="00A62C45">
        <w:t>), and (</w:t>
      </w:r>
      <w:r w:rsidRPr="00A62C45">
        <w:rPr>
          <w:b/>
          <w:bCs/>
        </w:rPr>
        <w:t>E</w:t>
      </w:r>
      <w:r w:rsidRPr="00A62C45">
        <w:t xml:space="preserve">) oil droplet formation indicative of adipogenesis (Oil Red O stain, scale bar 50 </w:t>
      </w:r>
      <w:proofErr w:type="spellStart"/>
      <w:r w:rsidRPr="00A62C45">
        <w:t>μm</w:t>
      </w:r>
      <w:proofErr w:type="spellEnd"/>
      <w:r w:rsidRPr="00A62C45">
        <w:t>). (</w:t>
      </w:r>
      <w:r w:rsidRPr="00A62C45">
        <w:rPr>
          <w:b/>
          <w:bCs/>
        </w:rPr>
        <w:t>F</w:t>
      </w:r>
      <w:r w:rsidRPr="00A62C45">
        <w:t xml:space="preserve">) Flow cytometry analysis demonstrated that </w:t>
      </w:r>
      <w:proofErr w:type="spellStart"/>
      <w:r w:rsidRPr="00A62C45">
        <w:t>hBMSC</w:t>
      </w:r>
      <w:proofErr w:type="spellEnd"/>
      <w:r w:rsidRPr="00A62C45">
        <w:t>-Luc/GFP (green peak) were positive for GFP, CD90, CD105, CD44, CD146, CD73 and negative for CD45. Isotype staining is in shaded grey peaks. (</w:t>
      </w:r>
      <w:r w:rsidRPr="00A62C45">
        <w:rPr>
          <w:b/>
          <w:bCs/>
        </w:rPr>
        <w:t>G and H</w:t>
      </w:r>
      <w:r w:rsidRPr="00A62C45">
        <w:t xml:space="preserve">) Titration of </w:t>
      </w:r>
      <w:proofErr w:type="spellStart"/>
      <w:r w:rsidRPr="00A62C45">
        <w:t>hBMSC</w:t>
      </w:r>
      <w:proofErr w:type="spellEnd"/>
      <w:r w:rsidRPr="00A62C45">
        <w:t>-Luc/GFP demonstrated that luciferase activity and resultant bioluminescence was linearly proportional to cell number. Error bars represent the standard deviation of each point Statistical analysis using a Pearson co-efficient demonstrated a linear relationship between cell number and bioluminescence.</w:t>
      </w:r>
      <w:r w:rsidRPr="00A62C45">
        <w:br w:type="page"/>
      </w:r>
    </w:p>
    <w:p w14:paraId="1681F97A" w14:textId="77777777" w:rsidR="004C7038" w:rsidRPr="00A62C45" w:rsidRDefault="004C7038" w:rsidP="004C7038">
      <w:pPr>
        <w:spacing w:after="120" w:line="264" w:lineRule="auto"/>
        <w:jc w:val="left"/>
      </w:pPr>
      <w:r w:rsidRPr="00A62C45">
        <w:rPr>
          <w:noProof/>
        </w:rPr>
        <w:lastRenderedPageBreak/>
        <w:drawing>
          <wp:inline distT="0" distB="0" distL="0" distR="0" wp14:anchorId="542CBDDB" wp14:editId="537C688D">
            <wp:extent cx="5912069" cy="6649477"/>
            <wp:effectExtent l="0" t="0" r="0" b="0"/>
            <wp:docPr id="1137" name="Picture 1137" descr="A picture containing 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" name="Picture 1137" descr="A picture containing ligh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593" cy="66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4C6D5A" w14:textId="77777777" w:rsidR="004C7038" w:rsidRPr="00A62C45" w:rsidRDefault="004C7038" w:rsidP="004C7038">
      <w:pPr>
        <w:spacing w:after="120" w:line="264" w:lineRule="auto"/>
      </w:pPr>
      <w:r w:rsidRPr="00A62C45">
        <w:rPr>
          <w:rFonts w:cstheme="minorHAnsi"/>
          <w:b/>
          <w:bCs/>
        </w:rPr>
        <w:t>Supplementary</w:t>
      </w:r>
      <w:r w:rsidRPr="00A62C45">
        <w:rPr>
          <w:b/>
          <w:bCs/>
        </w:rPr>
        <w:t xml:space="preserve"> Figure 4. (A) </w:t>
      </w:r>
      <w:proofErr w:type="spellStart"/>
      <w:r w:rsidRPr="00A62C45">
        <w:t>Bioluminscence</w:t>
      </w:r>
      <w:proofErr w:type="spellEnd"/>
      <w:r w:rsidRPr="00A62C45">
        <w:t xml:space="preserve"> emission from each Donor over time, Non-irradiated in blue, irradiated in </w:t>
      </w:r>
      <w:proofErr w:type="gramStart"/>
      <w:r w:rsidRPr="00A62C45">
        <w:t>red. .</w:t>
      </w:r>
      <w:proofErr w:type="gramEnd"/>
      <w:r w:rsidRPr="00A62C45">
        <w:t xml:space="preserve"> Donor 1 in triangles </w:t>
      </w:r>
      <w:bookmarkStart w:id="2" w:name="_Hlk61990732"/>
      <w:r w:rsidRPr="00A62C45">
        <w:t>(Non-irradiated n=7, Irradiated n=9), Donor 2 in circles (Non-irradiated n=9, Irradiated n=11</w:t>
      </w:r>
      <w:proofErr w:type="gramStart"/>
      <w:r w:rsidRPr="00A62C45">
        <w:t>).</w:t>
      </w:r>
      <w:bookmarkEnd w:id="2"/>
      <w:r w:rsidRPr="00A62C45">
        <w:t>Horizontal</w:t>
      </w:r>
      <w:proofErr w:type="gramEnd"/>
      <w:r w:rsidRPr="00A62C45">
        <w:t xml:space="preserve"> bar represents group average. (</w:t>
      </w:r>
      <w:r w:rsidRPr="00A62C45">
        <w:rPr>
          <w:b/>
          <w:bCs/>
        </w:rPr>
        <w:t>B)</w:t>
      </w:r>
      <w:r w:rsidRPr="00A62C45">
        <w:t xml:space="preserve">. Regression curves were fit to the data from combined donor results of Non-irradiated vs 2 </w:t>
      </w:r>
      <w:proofErr w:type="spellStart"/>
      <w:r w:rsidRPr="00A62C45">
        <w:t>Gy</w:t>
      </w:r>
      <w:proofErr w:type="spellEnd"/>
      <w:r w:rsidRPr="00A62C45">
        <w:t xml:space="preserve"> irradiated mice. Using Akaike’s Information Criterion (</w:t>
      </w:r>
      <w:proofErr w:type="spellStart"/>
      <w:r w:rsidRPr="00A62C45">
        <w:t>AICc</w:t>
      </w:r>
      <w:proofErr w:type="spellEnd"/>
      <w:r w:rsidRPr="00A62C45">
        <w:t xml:space="preserve">) test in GraphPad, it was predicted with 99.92%) certainty that these data were better fit by the two curves, rather than by a single curve.  </w:t>
      </w:r>
    </w:p>
    <w:p w14:paraId="760BD9BA" w14:textId="77777777" w:rsidR="004C7038" w:rsidRPr="00A62C45" w:rsidRDefault="004C7038" w:rsidP="004C7038">
      <w:pPr>
        <w:spacing w:after="120" w:line="264" w:lineRule="auto"/>
        <w:jc w:val="left"/>
      </w:pPr>
    </w:p>
    <w:p w14:paraId="3FACB213" w14:textId="77777777" w:rsidR="004C7038" w:rsidRPr="00A62C45" w:rsidRDefault="004C7038" w:rsidP="004C7038">
      <w:pPr>
        <w:spacing w:after="120" w:line="264" w:lineRule="auto"/>
        <w:jc w:val="left"/>
      </w:pPr>
      <w:r w:rsidRPr="00A62C45">
        <w:br w:type="page"/>
      </w:r>
    </w:p>
    <w:p w14:paraId="5F386655" w14:textId="77777777" w:rsidR="004C7038" w:rsidRPr="00A62C45" w:rsidRDefault="004C7038" w:rsidP="004C7038">
      <w:pPr>
        <w:spacing w:after="120" w:line="264" w:lineRule="auto"/>
        <w:jc w:val="left"/>
        <w:rPr>
          <w:noProof/>
        </w:rPr>
      </w:pPr>
      <w:r w:rsidRPr="00A62C45">
        <w:rPr>
          <w:noProof/>
        </w:rPr>
        <w:lastRenderedPageBreak/>
        <w:drawing>
          <wp:inline distT="0" distB="0" distL="0" distR="0" wp14:anchorId="66C3DBF0" wp14:editId="02D9638D">
            <wp:extent cx="6334125" cy="3792220"/>
            <wp:effectExtent l="0" t="0" r="9525" b="0"/>
            <wp:docPr id="1138" name="Picture 1138" descr="A picture containing 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" name="Picture 1138" descr="A picture containing ligh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3792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BAA625" w14:textId="77777777" w:rsidR="004C7038" w:rsidRPr="00A62C45" w:rsidRDefault="004C7038" w:rsidP="004C7038">
      <w:pPr>
        <w:spacing w:after="120" w:line="264" w:lineRule="auto"/>
        <w:jc w:val="left"/>
      </w:pPr>
    </w:p>
    <w:p w14:paraId="4084960F" w14:textId="77777777" w:rsidR="004C7038" w:rsidRPr="00A62C45" w:rsidRDefault="004C7038" w:rsidP="004C7038">
      <w:pPr>
        <w:spacing w:after="120" w:line="264" w:lineRule="auto"/>
        <w:rPr>
          <w:rFonts w:eastAsiaTheme="minorEastAsia"/>
        </w:rPr>
      </w:pPr>
      <w:r w:rsidRPr="00A62C45">
        <w:rPr>
          <w:rFonts w:cstheme="minorHAnsi"/>
          <w:b/>
          <w:bCs/>
        </w:rPr>
        <w:t>Supplementary</w:t>
      </w:r>
      <w:r w:rsidRPr="00A62C45">
        <w:rPr>
          <w:b/>
          <w:bCs/>
        </w:rPr>
        <w:t xml:space="preserve"> Figure 5.</w:t>
      </w:r>
      <w:r w:rsidRPr="00A62C45">
        <w:t xml:space="preserve"> </w:t>
      </w:r>
      <w:r w:rsidRPr="00A62C45">
        <w:rPr>
          <w:rFonts w:eastAsiaTheme="minorEastAsia"/>
        </w:rPr>
        <w:t xml:space="preserve">Comparison of </w:t>
      </w:r>
      <w:proofErr w:type="spellStart"/>
      <w:r w:rsidRPr="00A62C45">
        <w:rPr>
          <w:rFonts w:eastAsiaTheme="minorEastAsia"/>
        </w:rPr>
        <w:t>hBMSC</w:t>
      </w:r>
      <w:proofErr w:type="spellEnd"/>
      <w:r w:rsidRPr="00A62C45">
        <w:rPr>
          <w:sz w:val="22"/>
          <w:szCs w:val="22"/>
        </w:rPr>
        <w:t>-Luc/GFP</w:t>
      </w:r>
      <w:r w:rsidRPr="00A62C45">
        <w:rPr>
          <w:rFonts w:eastAsiaTheme="minorEastAsia"/>
        </w:rPr>
        <w:t xml:space="preserve"> persistence in the femurs of male and female mice with and without 2 </w:t>
      </w:r>
      <w:proofErr w:type="spellStart"/>
      <w:r w:rsidRPr="00A62C45">
        <w:rPr>
          <w:rFonts w:eastAsiaTheme="minorEastAsia"/>
        </w:rPr>
        <w:t>Gy</w:t>
      </w:r>
      <w:proofErr w:type="spellEnd"/>
      <w:r w:rsidRPr="00A62C45">
        <w:rPr>
          <w:rFonts w:eastAsiaTheme="minorEastAsia"/>
        </w:rPr>
        <w:t xml:space="preserve"> sub-lethal irradiation prior to transplant. Figure provides a</w:t>
      </w:r>
      <w:r w:rsidRPr="00A62C45">
        <w:rPr>
          <w:rFonts w:eastAsiaTheme="minorEastAsia"/>
          <w:b/>
          <w:bCs/>
        </w:rPr>
        <w:t xml:space="preserve"> </w:t>
      </w:r>
      <w:r w:rsidRPr="00A62C45">
        <w:rPr>
          <w:rFonts w:eastAsiaTheme="minorEastAsia"/>
        </w:rPr>
        <w:t>graphical display of the</w:t>
      </w:r>
      <w:r w:rsidRPr="00A62C45">
        <w:rPr>
          <w:rFonts w:eastAsiaTheme="minorEastAsia"/>
          <w:b/>
          <w:bCs/>
        </w:rPr>
        <w:t xml:space="preserve"> </w:t>
      </w:r>
      <w:r w:rsidRPr="00A62C45">
        <w:rPr>
          <w:rFonts w:eastAsiaTheme="minorEastAsia"/>
        </w:rPr>
        <w:t xml:space="preserve">bioluminescence data for each animal across the 4-week study. Horizontal bar represents group average. In the Non-irradiated </w:t>
      </w:r>
      <w:proofErr w:type="gramStart"/>
      <w:r w:rsidRPr="00A62C45">
        <w:rPr>
          <w:rFonts w:eastAsiaTheme="minorEastAsia"/>
        </w:rPr>
        <w:t>group</w:t>
      </w:r>
      <w:proofErr w:type="gramEnd"/>
      <w:r w:rsidRPr="00A62C45">
        <w:rPr>
          <w:rFonts w:eastAsiaTheme="minorEastAsia"/>
        </w:rPr>
        <w:t xml:space="preserve"> there were 8 female and 8 males, and in the irradiated group there were 8 females and 12 males. </w:t>
      </w:r>
    </w:p>
    <w:p w14:paraId="397D9544" w14:textId="77777777" w:rsidR="004C7038" w:rsidRPr="00A62C45" w:rsidRDefault="004C7038" w:rsidP="004C7038">
      <w:pPr>
        <w:spacing w:after="120" w:line="264" w:lineRule="auto"/>
        <w:jc w:val="left"/>
      </w:pPr>
    </w:p>
    <w:p w14:paraId="21D4270C" w14:textId="77777777" w:rsidR="004C7038" w:rsidRPr="00A62C45" w:rsidRDefault="004C7038" w:rsidP="004C7038">
      <w:pPr>
        <w:spacing w:after="120" w:line="264" w:lineRule="auto"/>
        <w:jc w:val="left"/>
      </w:pPr>
    </w:p>
    <w:p w14:paraId="62EACCED" w14:textId="77777777" w:rsidR="004C7038" w:rsidRPr="00A62C45" w:rsidRDefault="004C7038" w:rsidP="004C7038">
      <w:pPr>
        <w:spacing w:after="120" w:line="264" w:lineRule="auto"/>
        <w:jc w:val="left"/>
      </w:pPr>
      <w:r w:rsidRPr="00A62C45">
        <w:br w:type="page"/>
      </w:r>
    </w:p>
    <w:p w14:paraId="64C48A92" w14:textId="77777777" w:rsidR="004C7038" w:rsidRPr="00A62C45" w:rsidRDefault="004C7038" w:rsidP="004C7038">
      <w:pPr>
        <w:spacing w:line="240" w:lineRule="auto"/>
      </w:pPr>
    </w:p>
    <w:p w14:paraId="6304E126" w14:textId="77777777" w:rsidR="004C7038" w:rsidRPr="00A62C45" w:rsidRDefault="004C7038" w:rsidP="004C7038">
      <w:r w:rsidRPr="00A62C45">
        <w:rPr>
          <w:noProof/>
        </w:rPr>
        <w:drawing>
          <wp:inline distT="0" distB="0" distL="0" distR="0" wp14:anchorId="68CCD822" wp14:editId="158C8E3D">
            <wp:extent cx="6116320" cy="7661275"/>
            <wp:effectExtent l="0" t="0" r="5080" b="0"/>
            <wp:docPr id="15" name="Picture 15" descr="A picture containing 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calenda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E4E0A" w14:textId="77777777" w:rsidR="004C7038" w:rsidRPr="00A62C45" w:rsidRDefault="004C7038" w:rsidP="004C7038">
      <w:pPr>
        <w:spacing w:line="240" w:lineRule="auto"/>
        <w:rPr>
          <w:rFonts w:cstheme="minorHAnsi"/>
        </w:rPr>
      </w:pPr>
      <w:r w:rsidRPr="00A62C45">
        <w:rPr>
          <w:b/>
          <w:bCs/>
        </w:rPr>
        <w:t>Supplementary Figure 6</w:t>
      </w:r>
      <w:r w:rsidRPr="00A62C45">
        <w:rPr>
          <w:rFonts w:cstheme="minorHAnsi"/>
          <w:b/>
          <w:bCs/>
        </w:rPr>
        <w:t>.</w:t>
      </w:r>
      <w:r w:rsidRPr="00A62C45">
        <w:rPr>
          <w:rFonts w:cstheme="minorHAnsi"/>
        </w:rPr>
        <w:t xml:space="preserve"> Analysis of </w:t>
      </w:r>
      <w:proofErr w:type="spellStart"/>
      <w:r w:rsidRPr="00A62C45">
        <w:rPr>
          <w:rFonts w:cstheme="minorHAnsi"/>
        </w:rPr>
        <w:t>hBMSC</w:t>
      </w:r>
      <w:proofErr w:type="spellEnd"/>
      <w:r w:rsidRPr="00A62C45">
        <w:rPr>
          <w:rFonts w:cstheme="minorHAnsi"/>
        </w:rPr>
        <w:t xml:space="preserve">-Luc/GFP engraftment in mouse bones at week 4, post-transplant. </w:t>
      </w:r>
      <w:r w:rsidRPr="00A62C45">
        <w:rPr>
          <w:rFonts w:cstheme="minorHAnsi"/>
          <w:b/>
          <w:bCs/>
        </w:rPr>
        <w:t>(A)</w:t>
      </w:r>
      <w:r w:rsidRPr="00A62C45">
        <w:rPr>
          <w:rFonts w:cstheme="minorHAnsi"/>
        </w:rPr>
        <w:t xml:space="preserve"> Bone marrow section demonstrating </w:t>
      </w:r>
      <w:proofErr w:type="spellStart"/>
      <w:r w:rsidRPr="00A62C45">
        <w:rPr>
          <w:rFonts w:cstheme="minorHAnsi"/>
        </w:rPr>
        <w:t>hBMSC</w:t>
      </w:r>
      <w:proofErr w:type="spellEnd"/>
      <w:r w:rsidRPr="00A62C45">
        <w:rPr>
          <w:rFonts w:cstheme="minorHAnsi"/>
        </w:rPr>
        <w:t xml:space="preserve">-Luc/GFP cells (green) with complete cytoplasm staining while myeloid cells (based on nuclear morphology, marked with a white asterisk) remained unstained. Nuclear stain (blue) Scale bar 20 µm. Representative images of histology </w:t>
      </w:r>
      <w:proofErr w:type="spellStart"/>
      <w:r w:rsidRPr="00A62C45">
        <w:rPr>
          <w:rFonts w:cstheme="minorHAnsi"/>
        </w:rPr>
        <w:t>hBMSC</w:t>
      </w:r>
      <w:proofErr w:type="spellEnd"/>
      <w:r w:rsidRPr="00A62C45">
        <w:rPr>
          <w:rFonts w:cstheme="minorHAnsi"/>
        </w:rPr>
        <w:t xml:space="preserve">-Luc/GFP detected in injected femur, lateral tibia and contralateral femur and tibia in (B) no cell mice, (C) non-irradiated and (D) 2 </w:t>
      </w:r>
      <w:proofErr w:type="spellStart"/>
      <w:r w:rsidRPr="00A62C45">
        <w:rPr>
          <w:rFonts w:cstheme="minorHAnsi"/>
        </w:rPr>
        <w:t>Gy</w:t>
      </w:r>
      <w:proofErr w:type="spellEnd"/>
      <w:r w:rsidRPr="00A62C45">
        <w:rPr>
          <w:rFonts w:cstheme="minorHAnsi"/>
        </w:rPr>
        <w:t xml:space="preserve"> irradiated mice. Scale bar 20 µm.</w:t>
      </w:r>
    </w:p>
    <w:p w14:paraId="6A44AA4D" w14:textId="77777777" w:rsidR="004C7038" w:rsidRPr="00A62C45" w:rsidRDefault="004C7038" w:rsidP="004C7038">
      <w:pPr>
        <w:spacing w:after="120" w:line="264" w:lineRule="auto"/>
        <w:jc w:val="left"/>
        <w:rPr>
          <w:rFonts w:cstheme="minorHAnsi"/>
        </w:rPr>
      </w:pPr>
    </w:p>
    <w:p w14:paraId="67462F8D" w14:textId="77777777" w:rsidR="004C7038" w:rsidRPr="00A62C45" w:rsidRDefault="004C7038" w:rsidP="004C7038">
      <w:pPr>
        <w:rPr>
          <w:rFonts w:cstheme="minorHAnsi"/>
        </w:rPr>
      </w:pPr>
      <w:r w:rsidRPr="00A62C45">
        <w:rPr>
          <w:noProof/>
        </w:rPr>
        <w:lastRenderedPageBreak/>
        <w:drawing>
          <wp:inline distT="0" distB="0" distL="0" distR="0" wp14:anchorId="4C396445" wp14:editId="50C8880D">
            <wp:extent cx="6116320" cy="3513455"/>
            <wp:effectExtent l="0" t="0" r="5080" b="4445"/>
            <wp:docPr id="16" name="Picture 16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screenshot of a video gam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51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B1D6D" w14:textId="77777777" w:rsidR="004C7038" w:rsidRPr="00A62C45" w:rsidRDefault="004C7038" w:rsidP="004C7038">
      <w:pPr>
        <w:rPr>
          <w:rFonts w:cstheme="minorHAnsi"/>
        </w:rPr>
      </w:pPr>
    </w:p>
    <w:p w14:paraId="7BC492F8" w14:textId="77777777" w:rsidR="004C7038" w:rsidRPr="00F8116E" w:rsidRDefault="004C7038" w:rsidP="004C7038">
      <w:pPr>
        <w:spacing w:line="240" w:lineRule="auto"/>
        <w:rPr>
          <w:rFonts w:cstheme="minorHAnsi"/>
        </w:rPr>
      </w:pPr>
      <w:r w:rsidRPr="00A62C45">
        <w:rPr>
          <w:rFonts w:cstheme="minorHAnsi"/>
          <w:b/>
          <w:bCs/>
        </w:rPr>
        <w:t>Supplementary Figure 7</w:t>
      </w:r>
      <w:r w:rsidRPr="00A62C45">
        <w:rPr>
          <w:rFonts w:cstheme="minorHAnsi"/>
        </w:rPr>
        <w:t xml:space="preserve"> </w:t>
      </w:r>
      <w:r w:rsidRPr="00A62C45">
        <w:rPr>
          <w:rFonts w:cstheme="minorHAnsi"/>
          <w:b/>
          <w:bCs/>
        </w:rPr>
        <w:t>(A)</w:t>
      </w:r>
      <w:r w:rsidRPr="00A62C45">
        <w:rPr>
          <w:rFonts w:cstheme="minorHAnsi"/>
        </w:rPr>
        <w:t xml:space="preserve"> </w:t>
      </w:r>
      <w:proofErr w:type="spellStart"/>
      <w:r w:rsidRPr="00A62C45">
        <w:rPr>
          <w:rFonts w:cstheme="minorHAnsi"/>
        </w:rPr>
        <w:t>hBMSC</w:t>
      </w:r>
      <w:proofErr w:type="spellEnd"/>
      <w:r w:rsidRPr="00A62C45">
        <w:rPr>
          <w:rFonts w:cstheme="minorHAnsi"/>
        </w:rPr>
        <w:t xml:space="preserve">-Luc/GFP were associated with the bone (dotted white line), scale bar = 20 µm, </w:t>
      </w:r>
      <w:r w:rsidRPr="00A62C45">
        <w:rPr>
          <w:rFonts w:cstheme="minorHAnsi"/>
          <w:b/>
          <w:bCs/>
        </w:rPr>
        <w:t>(B)</w:t>
      </w:r>
      <w:r w:rsidRPr="00A62C45">
        <w:rPr>
          <w:rFonts w:cstheme="minorHAnsi"/>
        </w:rPr>
        <w:t xml:space="preserve"> but not specifically with the sinusoidal vessels (yellow line) or with the elongated arterioles (dotted red line) within the bone marrow, scale bar = 20 µm. </w:t>
      </w:r>
      <w:r w:rsidRPr="00A62C45">
        <w:rPr>
          <w:rFonts w:cstheme="minorHAnsi"/>
          <w:b/>
          <w:bCs/>
        </w:rPr>
        <w:t>(C)</w:t>
      </w:r>
      <w:r w:rsidRPr="00A62C45">
        <w:rPr>
          <w:rFonts w:cstheme="minorHAnsi"/>
        </w:rPr>
        <w:t xml:space="preserve"> The endosteal region was defined as ~13 cell diameters or 70 µm (blue line) from the edge of the bone Scale bar = 100 µm, inset scale bar = 20 µm. Bone width was determined to be ~700 µm wide using 90° </w:t>
      </w:r>
      <w:proofErr w:type="spellStart"/>
      <w:r w:rsidRPr="00A62C45">
        <w:rPr>
          <w:rFonts w:cstheme="minorHAnsi"/>
        </w:rPr>
        <w:t>andgle</w:t>
      </w:r>
      <w:proofErr w:type="spellEnd"/>
      <w:r w:rsidRPr="00A62C45">
        <w:rPr>
          <w:rFonts w:cstheme="minorHAnsi"/>
        </w:rPr>
        <w:t xml:space="preserve"> from bone.</w:t>
      </w:r>
      <w:r>
        <w:rPr>
          <w:rFonts w:cstheme="minorHAnsi"/>
        </w:rPr>
        <w:t xml:space="preserve"> </w:t>
      </w:r>
    </w:p>
    <w:p w14:paraId="6E78933A" w14:textId="77777777" w:rsidR="00A51E5F" w:rsidRDefault="00A51E5F"/>
    <w:sectPr w:rsidR="00A51E5F" w:rsidSect="00D670F0"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038"/>
    <w:rsid w:val="00011B83"/>
    <w:rsid w:val="00015A27"/>
    <w:rsid w:val="00023AB3"/>
    <w:rsid w:val="000466D4"/>
    <w:rsid w:val="00063E7A"/>
    <w:rsid w:val="000640A3"/>
    <w:rsid w:val="00073BC8"/>
    <w:rsid w:val="00074B6A"/>
    <w:rsid w:val="00085DB7"/>
    <w:rsid w:val="000871C1"/>
    <w:rsid w:val="00094BF8"/>
    <w:rsid w:val="000A279B"/>
    <w:rsid w:val="000A475B"/>
    <w:rsid w:val="000A4B80"/>
    <w:rsid w:val="000D3E61"/>
    <w:rsid w:val="000D5F6B"/>
    <w:rsid w:val="000D6012"/>
    <w:rsid w:val="000D7A34"/>
    <w:rsid w:val="000F105F"/>
    <w:rsid w:val="000F3E51"/>
    <w:rsid w:val="00105C2E"/>
    <w:rsid w:val="0011766F"/>
    <w:rsid w:val="00122008"/>
    <w:rsid w:val="00123279"/>
    <w:rsid w:val="00124413"/>
    <w:rsid w:val="0013699C"/>
    <w:rsid w:val="00141309"/>
    <w:rsid w:val="001418E5"/>
    <w:rsid w:val="00150073"/>
    <w:rsid w:val="00151216"/>
    <w:rsid w:val="001528B7"/>
    <w:rsid w:val="00155062"/>
    <w:rsid w:val="001569DE"/>
    <w:rsid w:val="0015705F"/>
    <w:rsid w:val="00163F2E"/>
    <w:rsid w:val="00165488"/>
    <w:rsid w:val="00190E46"/>
    <w:rsid w:val="00192212"/>
    <w:rsid w:val="001A5819"/>
    <w:rsid w:val="001B342F"/>
    <w:rsid w:val="001F597B"/>
    <w:rsid w:val="00201C2C"/>
    <w:rsid w:val="00202BB4"/>
    <w:rsid w:val="00212523"/>
    <w:rsid w:val="0022182B"/>
    <w:rsid w:val="002310C5"/>
    <w:rsid w:val="00232010"/>
    <w:rsid w:val="00240BBB"/>
    <w:rsid w:val="00244B13"/>
    <w:rsid w:val="002522D3"/>
    <w:rsid w:val="00262AF1"/>
    <w:rsid w:val="002761BC"/>
    <w:rsid w:val="00284587"/>
    <w:rsid w:val="00285009"/>
    <w:rsid w:val="00285C54"/>
    <w:rsid w:val="00290A18"/>
    <w:rsid w:val="0029260E"/>
    <w:rsid w:val="00292976"/>
    <w:rsid w:val="002958D9"/>
    <w:rsid w:val="002A604B"/>
    <w:rsid w:val="002B05A5"/>
    <w:rsid w:val="002C09B6"/>
    <w:rsid w:val="002E6AA0"/>
    <w:rsid w:val="002F526B"/>
    <w:rsid w:val="00300A39"/>
    <w:rsid w:val="00303D16"/>
    <w:rsid w:val="003521BB"/>
    <w:rsid w:val="003565FE"/>
    <w:rsid w:val="003604B5"/>
    <w:rsid w:val="00360753"/>
    <w:rsid w:val="00381F21"/>
    <w:rsid w:val="0039696C"/>
    <w:rsid w:val="003A25CA"/>
    <w:rsid w:val="003B5D9E"/>
    <w:rsid w:val="003E176C"/>
    <w:rsid w:val="003E37C4"/>
    <w:rsid w:val="003E4480"/>
    <w:rsid w:val="003F1D32"/>
    <w:rsid w:val="003F20D2"/>
    <w:rsid w:val="004420C5"/>
    <w:rsid w:val="004517F8"/>
    <w:rsid w:val="00453855"/>
    <w:rsid w:val="00471ABB"/>
    <w:rsid w:val="0047355A"/>
    <w:rsid w:val="00477BDA"/>
    <w:rsid w:val="004854C1"/>
    <w:rsid w:val="00487484"/>
    <w:rsid w:val="004955F1"/>
    <w:rsid w:val="004B43AB"/>
    <w:rsid w:val="004C7038"/>
    <w:rsid w:val="004E0AB6"/>
    <w:rsid w:val="004E772D"/>
    <w:rsid w:val="004F35B8"/>
    <w:rsid w:val="0050138E"/>
    <w:rsid w:val="00505664"/>
    <w:rsid w:val="00507266"/>
    <w:rsid w:val="00523A84"/>
    <w:rsid w:val="00543147"/>
    <w:rsid w:val="00555FE3"/>
    <w:rsid w:val="0055745E"/>
    <w:rsid w:val="00560D21"/>
    <w:rsid w:val="005663F6"/>
    <w:rsid w:val="00586C01"/>
    <w:rsid w:val="0059592C"/>
    <w:rsid w:val="005A08A1"/>
    <w:rsid w:val="005A3F98"/>
    <w:rsid w:val="005D1753"/>
    <w:rsid w:val="005F01FD"/>
    <w:rsid w:val="005F0A0B"/>
    <w:rsid w:val="00623041"/>
    <w:rsid w:val="006248D4"/>
    <w:rsid w:val="006337E4"/>
    <w:rsid w:val="00662F4F"/>
    <w:rsid w:val="00665567"/>
    <w:rsid w:val="00665922"/>
    <w:rsid w:val="00666848"/>
    <w:rsid w:val="0068349A"/>
    <w:rsid w:val="00687162"/>
    <w:rsid w:val="006A36D0"/>
    <w:rsid w:val="006A6F01"/>
    <w:rsid w:val="006C095A"/>
    <w:rsid w:val="006C6AA2"/>
    <w:rsid w:val="006C6DB9"/>
    <w:rsid w:val="006F386D"/>
    <w:rsid w:val="007003BF"/>
    <w:rsid w:val="00712617"/>
    <w:rsid w:val="007150AB"/>
    <w:rsid w:val="00717CC1"/>
    <w:rsid w:val="00741F4D"/>
    <w:rsid w:val="007452C5"/>
    <w:rsid w:val="00760E88"/>
    <w:rsid w:val="007643A9"/>
    <w:rsid w:val="00764FBC"/>
    <w:rsid w:val="007729BD"/>
    <w:rsid w:val="00787274"/>
    <w:rsid w:val="00795164"/>
    <w:rsid w:val="007A17B7"/>
    <w:rsid w:val="007C37D7"/>
    <w:rsid w:val="007C4BB8"/>
    <w:rsid w:val="007C7C94"/>
    <w:rsid w:val="007F7BB0"/>
    <w:rsid w:val="00805C6E"/>
    <w:rsid w:val="008225EA"/>
    <w:rsid w:val="008302FC"/>
    <w:rsid w:val="00834CD6"/>
    <w:rsid w:val="0083608F"/>
    <w:rsid w:val="00840170"/>
    <w:rsid w:val="008648A0"/>
    <w:rsid w:val="00890045"/>
    <w:rsid w:val="008D7C6E"/>
    <w:rsid w:val="008F5D56"/>
    <w:rsid w:val="00900F91"/>
    <w:rsid w:val="0090363F"/>
    <w:rsid w:val="00905E94"/>
    <w:rsid w:val="00915A53"/>
    <w:rsid w:val="009235D5"/>
    <w:rsid w:val="00927A84"/>
    <w:rsid w:val="00933CD8"/>
    <w:rsid w:val="00954CD9"/>
    <w:rsid w:val="00957102"/>
    <w:rsid w:val="00965CF5"/>
    <w:rsid w:val="00997493"/>
    <w:rsid w:val="009B0E6F"/>
    <w:rsid w:val="009B462B"/>
    <w:rsid w:val="009B565A"/>
    <w:rsid w:val="009B7131"/>
    <w:rsid w:val="009C3AF4"/>
    <w:rsid w:val="009F24E4"/>
    <w:rsid w:val="00A00CAE"/>
    <w:rsid w:val="00A140FA"/>
    <w:rsid w:val="00A16324"/>
    <w:rsid w:val="00A23A6C"/>
    <w:rsid w:val="00A27C2A"/>
    <w:rsid w:val="00A41B1F"/>
    <w:rsid w:val="00A51E5F"/>
    <w:rsid w:val="00A778BA"/>
    <w:rsid w:val="00A85319"/>
    <w:rsid w:val="00AA1FFE"/>
    <w:rsid w:val="00AA201F"/>
    <w:rsid w:val="00AA508B"/>
    <w:rsid w:val="00AB028E"/>
    <w:rsid w:val="00AC79B3"/>
    <w:rsid w:val="00AD2199"/>
    <w:rsid w:val="00AD23F3"/>
    <w:rsid w:val="00AD7914"/>
    <w:rsid w:val="00AE482D"/>
    <w:rsid w:val="00AE48FE"/>
    <w:rsid w:val="00AF3B73"/>
    <w:rsid w:val="00B05FBF"/>
    <w:rsid w:val="00B13686"/>
    <w:rsid w:val="00B214BE"/>
    <w:rsid w:val="00B24F40"/>
    <w:rsid w:val="00B40CFB"/>
    <w:rsid w:val="00B5308B"/>
    <w:rsid w:val="00B55AAE"/>
    <w:rsid w:val="00B87586"/>
    <w:rsid w:val="00BA1FDB"/>
    <w:rsid w:val="00BA3A52"/>
    <w:rsid w:val="00BC7E05"/>
    <w:rsid w:val="00BF17D8"/>
    <w:rsid w:val="00C17174"/>
    <w:rsid w:val="00C36480"/>
    <w:rsid w:val="00C46C22"/>
    <w:rsid w:val="00C630D2"/>
    <w:rsid w:val="00C8138B"/>
    <w:rsid w:val="00CE7890"/>
    <w:rsid w:val="00D14F24"/>
    <w:rsid w:val="00D258DC"/>
    <w:rsid w:val="00D2686E"/>
    <w:rsid w:val="00D33C2B"/>
    <w:rsid w:val="00D362B0"/>
    <w:rsid w:val="00D475BE"/>
    <w:rsid w:val="00D52560"/>
    <w:rsid w:val="00D55534"/>
    <w:rsid w:val="00D6166A"/>
    <w:rsid w:val="00D65719"/>
    <w:rsid w:val="00D85326"/>
    <w:rsid w:val="00D908D9"/>
    <w:rsid w:val="00DA1AFF"/>
    <w:rsid w:val="00DA41B6"/>
    <w:rsid w:val="00DA6707"/>
    <w:rsid w:val="00DB0DFE"/>
    <w:rsid w:val="00DB394C"/>
    <w:rsid w:val="00DC23DE"/>
    <w:rsid w:val="00DD1056"/>
    <w:rsid w:val="00DE2A86"/>
    <w:rsid w:val="00DE5E2F"/>
    <w:rsid w:val="00DE6D36"/>
    <w:rsid w:val="00DE6F0A"/>
    <w:rsid w:val="00DF50EA"/>
    <w:rsid w:val="00E04B84"/>
    <w:rsid w:val="00E154EA"/>
    <w:rsid w:val="00E32C1D"/>
    <w:rsid w:val="00E35FAD"/>
    <w:rsid w:val="00E40430"/>
    <w:rsid w:val="00E51443"/>
    <w:rsid w:val="00E60A11"/>
    <w:rsid w:val="00E60E3C"/>
    <w:rsid w:val="00E77726"/>
    <w:rsid w:val="00E81C50"/>
    <w:rsid w:val="00E8264A"/>
    <w:rsid w:val="00E92B20"/>
    <w:rsid w:val="00E969A9"/>
    <w:rsid w:val="00ED7E75"/>
    <w:rsid w:val="00EF1F6E"/>
    <w:rsid w:val="00F02C42"/>
    <w:rsid w:val="00F10D33"/>
    <w:rsid w:val="00F10D5F"/>
    <w:rsid w:val="00F16681"/>
    <w:rsid w:val="00F269DB"/>
    <w:rsid w:val="00F34A72"/>
    <w:rsid w:val="00F34F5A"/>
    <w:rsid w:val="00F50731"/>
    <w:rsid w:val="00F51427"/>
    <w:rsid w:val="00F51F59"/>
    <w:rsid w:val="00F71A4E"/>
    <w:rsid w:val="00F75941"/>
    <w:rsid w:val="00F83EF4"/>
    <w:rsid w:val="00F91334"/>
    <w:rsid w:val="00FB0BF3"/>
    <w:rsid w:val="00FB36C3"/>
    <w:rsid w:val="00FD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D0BC76"/>
  <w15:chartTrackingRefBased/>
  <w15:docId w15:val="{F6940A51-232D-674B-A2EE-6C15DDECB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038"/>
    <w:pPr>
      <w:spacing w:line="360" w:lineRule="auto"/>
      <w:jc w:val="both"/>
    </w:pPr>
    <w:rPr>
      <w:rFonts w:eastAsia="Times New Roman" w:cs="Times New Roman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7038"/>
    <w:pPr>
      <w:spacing w:before="120" w:after="60"/>
      <w:outlineLvl w:val="1"/>
    </w:pPr>
    <w:rPr>
      <w:rFonts w:cstheme="minorHAnsi"/>
      <w:b/>
      <w:bCs/>
      <w:color w:val="00000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C7038"/>
    <w:rPr>
      <w:rFonts w:eastAsia="Times New Roman" w:cstheme="minorHAnsi"/>
      <w:b/>
      <w:bCs/>
      <w:color w:val="000000"/>
      <w:szCs w:val="22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038"/>
    <w:pPr>
      <w:numPr>
        <w:ilvl w:val="1"/>
      </w:numPr>
      <w:spacing w:after="240" w:line="240" w:lineRule="auto"/>
    </w:pPr>
    <w:rPr>
      <w:rFonts w:eastAsiaTheme="majorEastAsia" w:cstheme="majorBidi"/>
      <w:color w:val="404040" w:themeColor="text1" w:themeTint="BF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C7038"/>
    <w:rPr>
      <w:rFonts w:eastAsiaTheme="majorEastAsia" w:cstheme="majorBidi"/>
      <w:color w:val="404040" w:themeColor="text1" w:themeTint="BF"/>
      <w:szCs w:val="30"/>
      <w:lang w:eastAsia="en-GB"/>
    </w:rPr>
  </w:style>
  <w:style w:type="table" w:styleId="TableGridLight">
    <w:name w:val="Grid Table Light"/>
    <w:basedOn w:val="TableNormal"/>
    <w:uiPriority w:val="40"/>
    <w:rsid w:val="004C7038"/>
    <w:rPr>
      <w:rFonts w:eastAsiaTheme="minorEastAsia"/>
      <w:sz w:val="21"/>
      <w:szCs w:val="21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1375</Words>
  <Characters>7841</Characters>
  <Application>Microsoft Office Word</Application>
  <DocSecurity>0</DocSecurity>
  <Lines>65</Lines>
  <Paragraphs>18</Paragraphs>
  <ScaleCrop>false</ScaleCrop>
  <Company/>
  <LinksUpToDate>false</LinksUpToDate>
  <CharactersWithSpaces>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mike@mikedoranlab.com</dc:creator>
  <cp:keywords/>
  <dc:description/>
  <cp:lastModifiedBy>mike@mikedoranlab.com</cp:lastModifiedBy>
  <cp:revision>1</cp:revision>
  <dcterms:created xsi:type="dcterms:W3CDTF">2021-03-16T08:55:00Z</dcterms:created>
  <dcterms:modified xsi:type="dcterms:W3CDTF">2021-03-16T08:55:00Z</dcterms:modified>
</cp:coreProperties>
</file>