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8D3950" w14:textId="77777777" w:rsidR="005B6B20" w:rsidRDefault="005B6B20" w:rsidP="005B6B20">
      <w:pPr>
        <w:pStyle w:val="NormalIndent"/>
        <w:ind w:left="0"/>
        <w:rPr>
          <w:b/>
        </w:rPr>
      </w:pPr>
      <w:bookmarkStart w:id="0" w:name="_GoBack"/>
      <w:bookmarkEnd w:id="0"/>
      <w:r w:rsidRPr="00550E0F">
        <w:rPr>
          <w:b/>
        </w:rPr>
        <w:t>Fig</w:t>
      </w:r>
      <w:r>
        <w:rPr>
          <w:b/>
        </w:rPr>
        <w:t>.</w:t>
      </w:r>
      <w:r w:rsidRPr="00550E0F">
        <w:rPr>
          <w:b/>
        </w:rPr>
        <w:t xml:space="preserve"> S1</w:t>
      </w:r>
    </w:p>
    <w:p w14:paraId="0DDC91E6" w14:textId="77777777" w:rsidR="005B6B20" w:rsidRDefault="005B6B20" w:rsidP="005B6B20">
      <w:pPr>
        <w:pStyle w:val="NormalIndent"/>
        <w:ind w:left="0"/>
        <w:rPr>
          <w:b/>
          <w:bCs/>
          <w:sz w:val="32"/>
          <w:szCs w:val="32"/>
        </w:rPr>
      </w:pPr>
    </w:p>
    <w:p w14:paraId="61D5E43E" w14:textId="77777777" w:rsidR="005B6B20" w:rsidRDefault="005B6B20" w:rsidP="005B6B20">
      <w:pPr>
        <w:pStyle w:val="NormalIndent"/>
        <w:rPr>
          <w:b/>
          <w:bCs/>
          <w:sz w:val="32"/>
          <w:szCs w:val="32"/>
        </w:rPr>
      </w:pPr>
    </w:p>
    <w:p w14:paraId="65A2077F" w14:textId="77777777" w:rsidR="005B6B20" w:rsidRPr="000D0453" w:rsidRDefault="005B6B20" w:rsidP="005B6B20">
      <w:pPr>
        <w:pStyle w:val="NormalIndent"/>
      </w:pPr>
      <w:r>
        <w:rPr>
          <w:noProof/>
        </w:rPr>
        <w:drawing>
          <wp:inline distT="0" distB="0" distL="0" distR="0" wp14:anchorId="073E0661" wp14:editId="71876E28">
            <wp:extent cx="4476379" cy="6959600"/>
            <wp:effectExtent l="0" t="0" r="0" b="0"/>
            <wp:docPr id="2" name="Picture 2" descr="A picture containing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application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883" cy="697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67F56" w14:textId="77777777" w:rsidR="005B6B20" w:rsidRDefault="005B6B20" w:rsidP="005B6B20">
      <w:pPr>
        <w:pStyle w:val="BodyText1"/>
        <w:rPr>
          <w:b/>
          <w:lang w:val="en-AU"/>
        </w:rPr>
      </w:pPr>
      <w:r>
        <w:rPr>
          <w:b/>
          <w:lang w:val="en-AU"/>
        </w:rPr>
        <w:br/>
      </w:r>
    </w:p>
    <w:p w14:paraId="584FC4CE" w14:textId="77777777" w:rsidR="005B6B20" w:rsidRDefault="005B6B20" w:rsidP="005B6B20">
      <w:pPr>
        <w:pStyle w:val="BodyText1"/>
        <w:rPr>
          <w:lang w:val="en-AU"/>
        </w:rPr>
      </w:pPr>
      <w:r w:rsidRPr="00550E0F">
        <w:rPr>
          <w:b/>
          <w:lang w:val="en-AU"/>
        </w:rPr>
        <w:lastRenderedPageBreak/>
        <w:t>Fig</w:t>
      </w:r>
      <w:r>
        <w:rPr>
          <w:b/>
          <w:lang w:val="en-AU"/>
        </w:rPr>
        <w:t>.</w:t>
      </w:r>
      <w:r w:rsidRPr="00550E0F">
        <w:rPr>
          <w:b/>
          <w:lang w:val="en-AU"/>
        </w:rPr>
        <w:t xml:space="preserve"> S1 </w:t>
      </w:r>
      <w:r w:rsidRPr="00036C35">
        <w:rPr>
          <w:lang w:val="en-AU"/>
        </w:rPr>
        <w:t>Initial protocol used for differentiation of hESCs to RPE cells based on embryoid body (EB) formation.</w:t>
      </w:r>
      <w:r w:rsidRPr="00877E15">
        <w:rPr>
          <w:b/>
          <w:bCs/>
          <w:lang w:val="en-AU"/>
        </w:rPr>
        <w:t xml:space="preserve"> </w:t>
      </w:r>
      <w:r w:rsidRPr="00550E0F">
        <w:rPr>
          <w:lang w:val="en-AU"/>
        </w:rPr>
        <w:t xml:space="preserve">a) Schematic </w:t>
      </w:r>
      <w:r>
        <w:rPr>
          <w:lang w:val="en-AU"/>
        </w:rPr>
        <w:t xml:space="preserve">representation for differentiation of </w:t>
      </w:r>
      <w:r w:rsidRPr="00550E0F">
        <w:rPr>
          <w:lang w:val="en-AU"/>
        </w:rPr>
        <w:t>MEL-1 hESCs to RPE cells through EB. After 6 days, EBs were dissociated with collagenase IV and seeded on to growth factor reduced-Matrigel. b) Cells</w:t>
      </w:r>
      <w:r>
        <w:rPr>
          <w:lang w:val="en-AU"/>
        </w:rPr>
        <w:t xml:space="preserve"> obtained from EB samples </w:t>
      </w:r>
      <w:r w:rsidRPr="00550E0F">
        <w:rPr>
          <w:lang w:val="en-AU"/>
        </w:rPr>
        <w:t xml:space="preserve">across </w:t>
      </w:r>
      <w:r>
        <w:rPr>
          <w:lang w:val="en-AU"/>
        </w:rPr>
        <w:t>D</w:t>
      </w:r>
      <w:r w:rsidRPr="00550E0F">
        <w:rPr>
          <w:lang w:val="en-AU"/>
        </w:rPr>
        <w:t>ays 2 to 6 stained for markers of pluripotency (SSEA4, OCT4) and early retinal differentiation markers (RAX, PAX6). Scale bar = 50μm. c) Number of RPE-like regions</w:t>
      </w:r>
      <w:r>
        <w:rPr>
          <w:lang w:val="en-AU"/>
        </w:rPr>
        <w:t xml:space="preserve"> </w:t>
      </w:r>
      <w:r w:rsidRPr="00550E0F">
        <w:rPr>
          <w:lang w:val="en-AU"/>
        </w:rPr>
        <w:t xml:space="preserve">at </w:t>
      </w:r>
      <w:r>
        <w:rPr>
          <w:lang w:val="en-AU"/>
        </w:rPr>
        <w:t>D</w:t>
      </w:r>
      <w:r w:rsidRPr="00550E0F">
        <w:rPr>
          <w:lang w:val="en-AU"/>
        </w:rPr>
        <w:t xml:space="preserve">ay 32 in SB/CKI and SB/CKI/ NIC cultures (mean ± S.D., n=3). d) Phase microscopy of hESC-RPE cells at 32 </w:t>
      </w:r>
      <w:r>
        <w:rPr>
          <w:lang w:val="en-AU"/>
        </w:rPr>
        <w:t>Day</w:t>
      </w:r>
      <w:r w:rsidRPr="00550E0F">
        <w:rPr>
          <w:lang w:val="en-AU"/>
        </w:rPr>
        <w:t>s show</w:t>
      </w:r>
      <w:r>
        <w:rPr>
          <w:lang w:val="en-AU"/>
        </w:rPr>
        <w:t>ing</w:t>
      </w:r>
      <w:r w:rsidRPr="00550E0F">
        <w:rPr>
          <w:lang w:val="en-AU"/>
        </w:rPr>
        <w:t xml:space="preserve"> unpigmented polygonal cells and regions with sporadic pigmentation. Scale = 100μm. e) </w:t>
      </w:r>
      <w:r>
        <w:rPr>
          <w:lang w:val="en-AU"/>
        </w:rPr>
        <w:t>Emergence of</w:t>
      </w:r>
      <w:r w:rsidRPr="00550E0F">
        <w:rPr>
          <w:lang w:val="en-AU"/>
        </w:rPr>
        <w:t xml:space="preserve"> hESC-RPE cells in differentiating cultures 21 days after cultures</w:t>
      </w:r>
      <w:r>
        <w:rPr>
          <w:lang w:val="en-AU"/>
        </w:rPr>
        <w:t xml:space="preserve"> were</w:t>
      </w:r>
      <w:r w:rsidRPr="00550E0F">
        <w:rPr>
          <w:lang w:val="en-AU"/>
        </w:rPr>
        <w:t xml:space="preserve"> established. Low and high magnification views are shown. Scale = 200μm. f) Comparative morphology of human foetal RPE cells and hESC-RPE cells </w:t>
      </w:r>
      <w:r>
        <w:rPr>
          <w:lang w:val="en-AU"/>
        </w:rPr>
        <w:t>at D</w:t>
      </w:r>
      <w:r w:rsidRPr="00550E0F">
        <w:rPr>
          <w:lang w:val="en-AU"/>
        </w:rPr>
        <w:t xml:space="preserve">ay 7. Scale = 50μm. g) Comparative morphology of human foetal RPE cells and hESC-RPE cells at </w:t>
      </w:r>
      <w:r>
        <w:rPr>
          <w:lang w:val="en-AU"/>
        </w:rPr>
        <w:t>D</w:t>
      </w:r>
      <w:r w:rsidRPr="00550E0F">
        <w:rPr>
          <w:lang w:val="en-AU"/>
        </w:rPr>
        <w:t>ay 32 showing development of polygonal morphology and fluid-filled domes. Scale = 200μm. h) Immunofluorescence detection of RPE65 and ZO-1 in</w:t>
      </w:r>
      <w:r>
        <w:rPr>
          <w:lang w:val="en-AU"/>
        </w:rPr>
        <w:t xml:space="preserve"> </w:t>
      </w:r>
      <w:r w:rsidRPr="00550E0F">
        <w:rPr>
          <w:lang w:val="en-AU"/>
        </w:rPr>
        <w:t>hESC-RPE</w:t>
      </w:r>
      <w:r>
        <w:rPr>
          <w:lang w:val="en-AU"/>
        </w:rPr>
        <w:t xml:space="preserve"> cells at</w:t>
      </w:r>
      <w:r w:rsidRPr="00550E0F">
        <w:rPr>
          <w:lang w:val="en-AU"/>
        </w:rPr>
        <w:t xml:space="preserve"> </w:t>
      </w:r>
      <w:r>
        <w:rPr>
          <w:lang w:val="en-AU"/>
        </w:rPr>
        <w:t>D</w:t>
      </w:r>
      <w:r w:rsidRPr="00550E0F">
        <w:rPr>
          <w:lang w:val="en-AU"/>
        </w:rPr>
        <w:t>ay 32. Scale = 40μm. i) Scanning electron microscopy (SEM) of hESC-RPE</w:t>
      </w:r>
      <w:r>
        <w:rPr>
          <w:lang w:val="en-AU"/>
        </w:rPr>
        <w:t xml:space="preserve"> cells</w:t>
      </w:r>
      <w:r w:rsidRPr="00550E0F">
        <w:rPr>
          <w:lang w:val="en-AU"/>
        </w:rPr>
        <w:t xml:space="preserve"> at </w:t>
      </w:r>
      <w:r>
        <w:rPr>
          <w:lang w:val="en-AU"/>
        </w:rPr>
        <w:t>D</w:t>
      </w:r>
      <w:r w:rsidRPr="00550E0F">
        <w:rPr>
          <w:lang w:val="en-AU"/>
        </w:rPr>
        <w:t>ay 36 showing the development of apical microvilli. Scale = 20μm.</w:t>
      </w:r>
    </w:p>
    <w:p w14:paraId="0C1FEE4B" w14:textId="77777777" w:rsidR="00EC3EE2" w:rsidRDefault="00EC3EE2"/>
    <w:sectPr w:rsidR="00EC3EE2" w:rsidSect="00DF7A5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arter-Roman">
    <w:altName w:val="Cambria"/>
    <w:panose1 w:val="02040503050506020203"/>
    <w:charset w:val="00"/>
    <w:family w:val="roman"/>
    <w:pitch w:val="variable"/>
    <w:sig w:usb0="800000AF" w:usb1="1000204A" w:usb2="00000000" w:usb3="00000000" w:csb0="0000001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ED2"/>
    <w:rsid w:val="000044F2"/>
    <w:rsid w:val="00133D72"/>
    <w:rsid w:val="00176F4F"/>
    <w:rsid w:val="001C356A"/>
    <w:rsid w:val="00296259"/>
    <w:rsid w:val="00300415"/>
    <w:rsid w:val="00305AEA"/>
    <w:rsid w:val="003178B8"/>
    <w:rsid w:val="003412DE"/>
    <w:rsid w:val="003815E3"/>
    <w:rsid w:val="004670D0"/>
    <w:rsid w:val="004B4366"/>
    <w:rsid w:val="00521DB2"/>
    <w:rsid w:val="005B6B20"/>
    <w:rsid w:val="005D7F4A"/>
    <w:rsid w:val="0065301C"/>
    <w:rsid w:val="006540EA"/>
    <w:rsid w:val="006A125A"/>
    <w:rsid w:val="006C7D40"/>
    <w:rsid w:val="007423ED"/>
    <w:rsid w:val="007F067A"/>
    <w:rsid w:val="00843AAD"/>
    <w:rsid w:val="008464C0"/>
    <w:rsid w:val="00871ED2"/>
    <w:rsid w:val="008A2DB5"/>
    <w:rsid w:val="00937B75"/>
    <w:rsid w:val="00964DFE"/>
    <w:rsid w:val="009D64F4"/>
    <w:rsid w:val="00A57853"/>
    <w:rsid w:val="00AD43E6"/>
    <w:rsid w:val="00B21F4B"/>
    <w:rsid w:val="00B55CAD"/>
    <w:rsid w:val="00B95277"/>
    <w:rsid w:val="00BD07E9"/>
    <w:rsid w:val="00C2032B"/>
    <w:rsid w:val="00DF7A5D"/>
    <w:rsid w:val="00E30061"/>
    <w:rsid w:val="00E308B8"/>
    <w:rsid w:val="00E4496A"/>
    <w:rsid w:val="00E644DF"/>
    <w:rsid w:val="00E93669"/>
    <w:rsid w:val="00EC3EE2"/>
    <w:rsid w:val="00F418A9"/>
    <w:rsid w:val="00F56245"/>
    <w:rsid w:val="00FE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033037"/>
  <w15:chartTrackingRefBased/>
  <w15:docId w15:val="{05430408-1504-2248-A3A6-18837F06B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 Text1"/>
    <w:next w:val="NormalIndent"/>
    <w:qFormat/>
    <w:rsid w:val="005B6B20"/>
    <w:pPr>
      <w:numPr>
        <w:ilvl w:val="1"/>
      </w:numPr>
      <w:spacing w:before="200" w:after="360" w:line="480" w:lineRule="auto"/>
      <w:jc w:val="both"/>
    </w:pPr>
    <w:rPr>
      <w:rFonts w:ascii="Charter-Roman" w:eastAsia="Times New Roman" w:hAnsi="Charter-Roman" w:cs="Helvetica"/>
      <w:color w:val="000000"/>
      <w:lang w:val="en-US"/>
    </w:rPr>
  </w:style>
  <w:style w:type="paragraph" w:styleId="NormalIndent">
    <w:name w:val="Normal Indent"/>
    <w:basedOn w:val="Normal"/>
    <w:uiPriority w:val="99"/>
    <w:semiHidden/>
    <w:unhideWhenUsed/>
    <w:rsid w:val="005B6B20"/>
    <w:pPr>
      <w:ind w:left="72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</Words>
  <Characters>1169</Characters>
  <Application>Microsoft Office Word</Application>
  <DocSecurity>0</DocSecurity>
  <Lines>16</Lines>
  <Paragraphs>3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2021-01-13T04:47:00Z</dcterms:created>
  <dcterms:modified xsi:type="dcterms:W3CDTF">2021-01-13T04:47:00Z</dcterms:modified>
</cp:coreProperties>
</file>