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8D512" w14:textId="77777777" w:rsidR="00E529DC" w:rsidRPr="000D0453" w:rsidRDefault="00E529DC" w:rsidP="00E529DC">
      <w:bookmarkStart w:id="0" w:name="_GoBack"/>
      <w:bookmarkEnd w:id="0"/>
      <w:r>
        <w:rPr>
          <w:b/>
        </w:rPr>
        <w:t>Fig. S2</w:t>
      </w:r>
    </w:p>
    <w:p w14:paraId="34630A87" w14:textId="77777777" w:rsidR="00E529DC" w:rsidRDefault="00E529DC" w:rsidP="00E529DC">
      <w:pPr>
        <w:rPr>
          <w:b/>
        </w:rPr>
      </w:pPr>
    </w:p>
    <w:p w14:paraId="5697A19A" w14:textId="77777777" w:rsidR="00E529DC" w:rsidRDefault="00E529DC" w:rsidP="00E529DC">
      <w:pPr>
        <w:rPr>
          <w:rFonts w:ascii="Charter-Roman" w:hAnsi="Charter-Roman" w:cs="Helvetica"/>
          <w:b/>
          <w:color w:val="000000"/>
        </w:rPr>
      </w:pPr>
      <w:r>
        <w:rPr>
          <w:noProof/>
        </w:rPr>
        <w:drawing>
          <wp:inline distT="0" distB="0" distL="0" distR="0" wp14:anchorId="7F969E68" wp14:editId="504802CD">
            <wp:extent cx="5663565" cy="7175500"/>
            <wp:effectExtent l="0" t="0" r="635" b="0"/>
            <wp:docPr id="3" name="Picture 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diagram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48" b="7306"/>
                    <a:stretch/>
                  </pic:blipFill>
                  <pic:spPr bwMode="auto">
                    <a:xfrm>
                      <a:off x="0" y="0"/>
                      <a:ext cx="5663565" cy="7175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1F7281" w14:textId="77777777" w:rsidR="00E529DC" w:rsidRDefault="00E529DC" w:rsidP="00E529DC">
      <w:pPr>
        <w:rPr>
          <w:rFonts w:ascii="Charter-Roman" w:hAnsi="Charter-Roman" w:cs="Helvetica"/>
          <w:b/>
          <w:color w:val="000000"/>
        </w:rPr>
      </w:pPr>
      <w:r>
        <w:rPr>
          <w:b/>
        </w:rPr>
        <w:br w:type="page"/>
      </w:r>
    </w:p>
    <w:p w14:paraId="5B78855F" w14:textId="77777777" w:rsidR="00E529DC" w:rsidRDefault="00E529DC" w:rsidP="00E529DC">
      <w:pPr>
        <w:pStyle w:val="BodyText1"/>
        <w:rPr>
          <w:lang w:val="en-AU"/>
        </w:rPr>
      </w:pPr>
      <w:r w:rsidRPr="00550E0F">
        <w:rPr>
          <w:b/>
          <w:lang w:val="en-AU"/>
        </w:rPr>
        <w:lastRenderedPageBreak/>
        <w:t>Fig</w:t>
      </w:r>
      <w:r>
        <w:rPr>
          <w:b/>
          <w:lang w:val="en-AU"/>
        </w:rPr>
        <w:t>.</w:t>
      </w:r>
      <w:r w:rsidRPr="00550E0F">
        <w:rPr>
          <w:b/>
          <w:lang w:val="en-AU"/>
        </w:rPr>
        <w:t xml:space="preserve"> S2 </w:t>
      </w:r>
      <w:r w:rsidRPr="00036C35">
        <w:rPr>
          <w:lang w:val="en-AU"/>
        </w:rPr>
        <w:t>Primary and secondary differentiation conditions designed to drive hESCs to RPEs within 6 days.</w:t>
      </w:r>
      <w:r w:rsidRPr="00550E0F">
        <w:rPr>
          <w:lang w:val="en-AU"/>
        </w:rPr>
        <w:t xml:space="preserve"> a) </w:t>
      </w:r>
      <w:r>
        <w:rPr>
          <w:lang w:val="en-AU"/>
        </w:rPr>
        <w:t>Phase contrast microscopy of</w:t>
      </w:r>
      <w:r w:rsidRPr="00550E0F">
        <w:rPr>
          <w:lang w:val="en-AU"/>
        </w:rPr>
        <w:t xml:space="preserve"> hESC-RPE cells</w:t>
      </w:r>
      <w:r>
        <w:rPr>
          <w:lang w:val="en-AU"/>
        </w:rPr>
        <w:t xml:space="preserve"> obtained under</w:t>
      </w:r>
      <w:r w:rsidRPr="00550E0F">
        <w:rPr>
          <w:lang w:val="en-AU"/>
        </w:rPr>
        <w:t xml:space="preserve"> the best combination of small molecules for secondary differentiation by </w:t>
      </w:r>
      <w:r>
        <w:rPr>
          <w:lang w:val="en-AU"/>
        </w:rPr>
        <w:t>D</w:t>
      </w:r>
      <w:r w:rsidRPr="00550E0F">
        <w:rPr>
          <w:lang w:val="en-AU"/>
        </w:rPr>
        <w:t>ay</w:t>
      </w:r>
      <w:r>
        <w:rPr>
          <w:lang w:val="en-AU"/>
        </w:rPr>
        <w:t xml:space="preserve"> 14</w:t>
      </w:r>
      <w:r w:rsidRPr="00550E0F">
        <w:rPr>
          <w:lang w:val="en-AU"/>
        </w:rPr>
        <w:t xml:space="preserve">. </w:t>
      </w:r>
      <w:r>
        <w:rPr>
          <w:lang w:val="en-AU"/>
        </w:rPr>
        <w:t xml:space="preserve">The condition </w:t>
      </w:r>
      <w:r w:rsidRPr="00550E0F">
        <w:rPr>
          <w:lang w:val="en-AU"/>
        </w:rPr>
        <w:t>include</w:t>
      </w:r>
      <w:r>
        <w:rPr>
          <w:lang w:val="en-AU"/>
        </w:rPr>
        <w:t>s</w:t>
      </w:r>
      <w:r w:rsidRPr="00550E0F">
        <w:rPr>
          <w:lang w:val="en-AU"/>
        </w:rPr>
        <w:t xml:space="preserve"> selected combinations of SB, LDN, CHIR and IDE. Scale = 200μm. b) High magnification</w:t>
      </w:r>
      <w:r>
        <w:rPr>
          <w:lang w:val="en-AU"/>
        </w:rPr>
        <w:t xml:space="preserve"> image</w:t>
      </w:r>
      <w:r w:rsidRPr="00550E0F">
        <w:rPr>
          <w:lang w:val="en-AU"/>
        </w:rPr>
        <w:t xml:space="preserve"> of hESC-RPE cells grown under the best secondary differentiation conditions. Scale = 200μm. c) </w:t>
      </w:r>
      <w:r>
        <w:rPr>
          <w:lang w:val="en-AU"/>
        </w:rPr>
        <w:t>Image of</w:t>
      </w:r>
      <w:r w:rsidRPr="00550E0F">
        <w:rPr>
          <w:lang w:val="en-AU"/>
        </w:rPr>
        <w:t xml:space="preserve"> 3D aggregates</w:t>
      </w:r>
      <w:r>
        <w:rPr>
          <w:lang w:val="en-AU"/>
        </w:rPr>
        <w:t xml:space="preserve"> in </w:t>
      </w:r>
      <w:r w:rsidRPr="00550E0F">
        <w:rPr>
          <w:lang w:val="en-AU"/>
        </w:rPr>
        <w:t>suspension cultures display</w:t>
      </w:r>
      <w:r>
        <w:rPr>
          <w:lang w:val="en-AU"/>
        </w:rPr>
        <w:t>ing</w:t>
      </w:r>
      <w:r w:rsidRPr="00550E0F">
        <w:rPr>
          <w:lang w:val="en-AU"/>
        </w:rPr>
        <w:t xml:space="preserve"> pigmented regions at </w:t>
      </w:r>
      <w:r>
        <w:rPr>
          <w:lang w:val="en-AU"/>
        </w:rPr>
        <w:t>Day</w:t>
      </w:r>
      <w:r w:rsidRPr="00550E0F">
        <w:rPr>
          <w:lang w:val="en-AU"/>
        </w:rPr>
        <w:t xml:space="preserve"> 28. Scale = 400μm. High magnification </w:t>
      </w:r>
      <w:r>
        <w:rPr>
          <w:lang w:val="en-AU"/>
        </w:rPr>
        <w:t>image depicting</w:t>
      </w:r>
      <w:r w:rsidRPr="00550E0F">
        <w:rPr>
          <w:lang w:val="en-AU"/>
        </w:rPr>
        <w:t xml:space="preserve"> polygonal cells with granular pigmentation reminiscent of RPE cells. Scale = 100μm.</w:t>
      </w:r>
    </w:p>
    <w:p w14:paraId="39A1646E" w14:textId="77777777" w:rsidR="00E529DC" w:rsidRDefault="00E529DC" w:rsidP="00E529DC">
      <w:pPr>
        <w:pStyle w:val="NormalIndent"/>
      </w:pPr>
    </w:p>
    <w:p w14:paraId="5A2373F4" w14:textId="77777777" w:rsidR="00EC3EE2" w:rsidRDefault="00EC3EE2"/>
    <w:sectPr w:rsidR="00EC3EE2" w:rsidSect="00DF7A5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ter-Roman">
    <w:altName w:val="Cambria"/>
    <w:panose1 w:val="02040503050506020203"/>
    <w:charset w:val="00"/>
    <w:family w:val="roman"/>
    <w:pitch w:val="variable"/>
    <w:sig w:usb0="800000AF" w:usb1="1000204A" w:usb2="00000000" w:usb3="00000000" w:csb0="0000001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71A"/>
    <w:rsid w:val="000044F2"/>
    <w:rsid w:val="00133D72"/>
    <w:rsid w:val="00176F4F"/>
    <w:rsid w:val="001C356A"/>
    <w:rsid w:val="00296259"/>
    <w:rsid w:val="00300415"/>
    <w:rsid w:val="00305AEA"/>
    <w:rsid w:val="003178B8"/>
    <w:rsid w:val="003412DE"/>
    <w:rsid w:val="003815E3"/>
    <w:rsid w:val="004670D0"/>
    <w:rsid w:val="004B4366"/>
    <w:rsid w:val="00521DB2"/>
    <w:rsid w:val="005D7F4A"/>
    <w:rsid w:val="0065301C"/>
    <w:rsid w:val="006540EA"/>
    <w:rsid w:val="006A125A"/>
    <w:rsid w:val="006C7D40"/>
    <w:rsid w:val="007423ED"/>
    <w:rsid w:val="007F067A"/>
    <w:rsid w:val="00843AAD"/>
    <w:rsid w:val="008464C0"/>
    <w:rsid w:val="008A2DB5"/>
    <w:rsid w:val="00937B75"/>
    <w:rsid w:val="00964DFE"/>
    <w:rsid w:val="009D64F4"/>
    <w:rsid w:val="00A57853"/>
    <w:rsid w:val="00AD43E6"/>
    <w:rsid w:val="00B21F4B"/>
    <w:rsid w:val="00B55CAD"/>
    <w:rsid w:val="00B95277"/>
    <w:rsid w:val="00BB571A"/>
    <w:rsid w:val="00BD07E9"/>
    <w:rsid w:val="00C2032B"/>
    <w:rsid w:val="00DF7A5D"/>
    <w:rsid w:val="00E30061"/>
    <w:rsid w:val="00E308B8"/>
    <w:rsid w:val="00E4496A"/>
    <w:rsid w:val="00E529DC"/>
    <w:rsid w:val="00E644DF"/>
    <w:rsid w:val="00E93669"/>
    <w:rsid w:val="00EC3EE2"/>
    <w:rsid w:val="00F418A9"/>
    <w:rsid w:val="00F56245"/>
    <w:rsid w:val="00FE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7F0B59"/>
  <w15:chartTrackingRefBased/>
  <w15:docId w15:val="{7EA1AD70-8185-A142-AF6F-5EC817B2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9D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next w:val="NormalIndent"/>
    <w:qFormat/>
    <w:rsid w:val="00E529DC"/>
    <w:pPr>
      <w:numPr>
        <w:ilvl w:val="1"/>
      </w:numPr>
      <w:spacing w:before="200" w:after="360" w:line="480" w:lineRule="auto"/>
      <w:jc w:val="both"/>
    </w:pPr>
    <w:rPr>
      <w:rFonts w:ascii="Charter-Roman" w:eastAsia="Times New Roman" w:hAnsi="Charter-Roman" w:cs="Helvetica"/>
      <w:color w:val="000000"/>
      <w:lang w:val="en-US"/>
    </w:rPr>
  </w:style>
  <w:style w:type="paragraph" w:styleId="NormalIndent">
    <w:name w:val="Normal Indent"/>
    <w:basedOn w:val="Normal"/>
    <w:uiPriority w:val="99"/>
    <w:semiHidden/>
    <w:unhideWhenUsed/>
    <w:rsid w:val="00E529D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591</Characters>
  <Application>Microsoft Office Word</Application>
  <DocSecurity>0</DocSecurity>
  <Lines>8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2021-01-13T04:47:00Z</dcterms:created>
  <dcterms:modified xsi:type="dcterms:W3CDTF">2021-01-13T04:48:00Z</dcterms:modified>
</cp:coreProperties>
</file>