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7CC83B" w14:textId="77777777" w:rsidR="001110F1" w:rsidRDefault="001110F1" w:rsidP="001110F1">
      <w:bookmarkStart w:id="0" w:name="_GoBack"/>
      <w:bookmarkEnd w:id="0"/>
      <w:r w:rsidRPr="00550E0F">
        <w:rPr>
          <w:b/>
        </w:rPr>
        <w:t>Fig</w:t>
      </w:r>
      <w:r>
        <w:rPr>
          <w:b/>
        </w:rPr>
        <w:t xml:space="preserve">. </w:t>
      </w:r>
      <w:r w:rsidRPr="00550E0F">
        <w:rPr>
          <w:b/>
        </w:rPr>
        <w:t>S</w:t>
      </w:r>
      <w:r>
        <w:rPr>
          <w:b/>
        </w:rPr>
        <w:t>3</w:t>
      </w:r>
      <w:r w:rsidRPr="00550E0F">
        <w:rPr>
          <w:b/>
        </w:rPr>
        <w:t xml:space="preserve"> </w:t>
      </w:r>
      <w:r>
        <w:softHyphen/>
      </w:r>
      <w:r>
        <w:softHyphen/>
      </w:r>
      <w:r>
        <w:br/>
      </w:r>
    </w:p>
    <w:p w14:paraId="431A7ED0" w14:textId="77777777" w:rsidR="001110F1" w:rsidRDefault="001110F1" w:rsidP="001110F1">
      <w:pPr>
        <w:pStyle w:val="BodyText1"/>
        <w:rPr>
          <w:b/>
          <w:lang w:val="en-AU"/>
        </w:rPr>
      </w:pPr>
      <w:r>
        <w:rPr>
          <w:b/>
          <w:noProof/>
          <w:lang w:val="en-AU"/>
        </w:rPr>
        <w:drawing>
          <wp:inline distT="0" distB="0" distL="0" distR="0" wp14:anchorId="5747D6B6" wp14:editId="7A04F2EF">
            <wp:extent cx="4737100" cy="8032474"/>
            <wp:effectExtent l="0" t="0" r="0" b="0"/>
            <wp:docPr id="4" name="Picture 4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Qr cod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0550" cy="803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FC34F" w14:textId="77777777" w:rsidR="001110F1" w:rsidRDefault="001110F1" w:rsidP="001110F1">
      <w:pPr>
        <w:pStyle w:val="BodyText1"/>
        <w:rPr>
          <w:b/>
          <w:lang w:val="en-AU"/>
        </w:rPr>
      </w:pPr>
    </w:p>
    <w:p w14:paraId="42748E0F" w14:textId="77777777" w:rsidR="001110F1" w:rsidRDefault="001110F1" w:rsidP="001110F1">
      <w:pPr>
        <w:pStyle w:val="BodyText1"/>
        <w:rPr>
          <w:b/>
          <w:lang w:val="en-AU"/>
        </w:rPr>
      </w:pPr>
    </w:p>
    <w:p w14:paraId="0C7A9F8F" w14:textId="77777777" w:rsidR="001110F1" w:rsidRPr="00550E0F" w:rsidRDefault="001110F1" w:rsidP="001110F1">
      <w:pPr>
        <w:pStyle w:val="BodyText1"/>
        <w:rPr>
          <w:lang w:val="en-AU"/>
        </w:rPr>
      </w:pPr>
      <w:r w:rsidRPr="00550E0F">
        <w:rPr>
          <w:b/>
          <w:lang w:val="en-AU"/>
        </w:rPr>
        <w:t>Fig</w:t>
      </w:r>
      <w:r>
        <w:rPr>
          <w:b/>
          <w:lang w:val="en-AU"/>
        </w:rPr>
        <w:t>.</w:t>
      </w:r>
      <w:r w:rsidRPr="00550E0F">
        <w:rPr>
          <w:b/>
          <w:lang w:val="en-AU"/>
        </w:rPr>
        <w:t xml:space="preserve"> S3</w:t>
      </w:r>
      <w:r w:rsidRPr="00550E0F">
        <w:rPr>
          <w:lang w:val="en-AU"/>
        </w:rPr>
        <w:t xml:space="preserve"> </w:t>
      </w:r>
      <w:r w:rsidRPr="00036C35">
        <w:rPr>
          <w:lang w:val="en-AU"/>
        </w:rPr>
        <w:t>Adaptation of the hESC-RPE cell differentiation protocol to xeno-free conditions.</w:t>
      </w:r>
      <w:r w:rsidRPr="000D6C33">
        <w:rPr>
          <w:b/>
          <w:bCs/>
          <w:lang w:val="en-AU"/>
        </w:rPr>
        <w:t xml:space="preserve"> </w:t>
      </w:r>
      <w:r w:rsidRPr="00550E0F">
        <w:rPr>
          <w:lang w:val="en-AU"/>
        </w:rPr>
        <w:t xml:space="preserve">a) A schematic showing the timeline for hESC adaptation to xeno-free (XF) culture conditions. b) Immunofluorescence detection of pluripotency markers OCT4, TRA-1-60, SOX2 and SSEA4 in hESCs grown under xeno-free/defined conditions with Hoechst 33342 staining of nuclei. Scale = 50μm. c) Following differentiation under the protocol developed here, xeno-free hESC-RPE cells appeared in ANEB outgrowths by </w:t>
      </w:r>
      <w:r>
        <w:rPr>
          <w:lang w:val="en-AU"/>
        </w:rPr>
        <w:t>D</w:t>
      </w:r>
      <w:r w:rsidRPr="00550E0F">
        <w:rPr>
          <w:lang w:val="en-AU"/>
        </w:rPr>
        <w:t xml:space="preserve">ay 14. Scale = 100μm. d) Determination of differentiation efficiency at </w:t>
      </w:r>
      <w:r>
        <w:rPr>
          <w:lang w:val="en-AU"/>
        </w:rPr>
        <w:t>D</w:t>
      </w:r>
      <w:r w:rsidRPr="00550E0F">
        <w:rPr>
          <w:lang w:val="en-AU"/>
        </w:rPr>
        <w:t>ay 14 by detection of PMEL17 using flow cytometry. e) Photomicrograph of hESC-RPE cells showing cobblestone morphology and pigmentation</w:t>
      </w:r>
      <w:r>
        <w:rPr>
          <w:lang w:val="en-AU"/>
        </w:rPr>
        <w:t xml:space="preserve"> at D</w:t>
      </w:r>
      <w:r w:rsidRPr="00550E0F">
        <w:rPr>
          <w:lang w:val="en-AU"/>
        </w:rPr>
        <w:t xml:space="preserve">ay 28. f) Confirmation of RPE markers PMEL17 and ZO-1 on maturing xeno-free hESC-RPE cells. Scale = 100μm. </w:t>
      </w:r>
    </w:p>
    <w:p w14:paraId="747D984E" w14:textId="77777777" w:rsidR="00EC3EE2" w:rsidRDefault="00EC3EE2"/>
    <w:sectPr w:rsidR="00EC3EE2" w:rsidSect="00DF7A5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ter-Roman">
    <w:altName w:val="Cambria"/>
    <w:panose1 w:val="02040503050506020203"/>
    <w:charset w:val="00"/>
    <w:family w:val="roman"/>
    <w:pitch w:val="variable"/>
    <w:sig w:usb0="800000AF" w:usb1="1000204A" w:usb2="00000000" w:usb3="00000000" w:csb0="0000001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0C6"/>
    <w:rsid w:val="000044F2"/>
    <w:rsid w:val="001110F1"/>
    <w:rsid w:val="00133D72"/>
    <w:rsid w:val="00176F4F"/>
    <w:rsid w:val="001C356A"/>
    <w:rsid w:val="00296259"/>
    <w:rsid w:val="00300415"/>
    <w:rsid w:val="00305AEA"/>
    <w:rsid w:val="003178B8"/>
    <w:rsid w:val="003412DE"/>
    <w:rsid w:val="003815E3"/>
    <w:rsid w:val="004670D0"/>
    <w:rsid w:val="004B4366"/>
    <w:rsid w:val="00521DB2"/>
    <w:rsid w:val="005D7F4A"/>
    <w:rsid w:val="0065301C"/>
    <w:rsid w:val="006540EA"/>
    <w:rsid w:val="006A125A"/>
    <w:rsid w:val="006C7D40"/>
    <w:rsid w:val="007423ED"/>
    <w:rsid w:val="007F067A"/>
    <w:rsid w:val="00843AAD"/>
    <w:rsid w:val="008464C0"/>
    <w:rsid w:val="008A2DB5"/>
    <w:rsid w:val="00937B75"/>
    <w:rsid w:val="00964DFE"/>
    <w:rsid w:val="009D64F4"/>
    <w:rsid w:val="00A57853"/>
    <w:rsid w:val="00AD43E6"/>
    <w:rsid w:val="00B21F4B"/>
    <w:rsid w:val="00B55CAD"/>
    <w:rsid w:val="00B95277"/>
    <w:rsid w:val="00BD07E9"/>
    <w:rsid w:val="00C2032B"/>
    <w:rsid w:val="00D320C6"/>
    <w:rsid w:val="00DF7A5D"/>
    <w:rsid w:val="00E30061"/>
    <w:rsid w:val="00E308B8"/>
    <w:rsid w:val="00E4496A"/>
    <w:rsid w:val="00E644DF"/>
    <w:rsid w:val="00E93669"/>
    <w:rsid w:val="00EC3EE2"/>
    <w:rsid w:val="00F418A9"/>
    <w:rsid w:val="00F56245"/>
    <w:rsid w:val="00FE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984421"/>
  <w15:chartTrackingRefBased/>
  <w15:docId w15:val="{6836B38B-187E-2648-B65E-7322B9F93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0F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next w:val="NormalIndent"/>
    <w:qFormat/>
    <w:rsid w:val="001110F1"/>
    <w:pPr>
      <w:numPr>
        <w:ilvl w:val="1"/>
      </w:numPr>
      <w:spacing w:before="200" w:after="360" w:line="480" w:lineRule="auto"/>
      <w:jc w:val="both"/>
    </w:pPr>
    <w:rPr>
      <w:rFonts w:ascii="Charter-Roman" w:eastAsia="Times New Roman" w:hAnsi="Charter-Roman" w:cs="Helvetica"/>
      <w:color w:val="000000"/>
      <w:lang w:val="en-US"/>
    </w:rPr>
  </w:style>
  <w:style w:type="paragraph" w:styleId="NormalIndent">
    <w:name w:val="Normal Indent"/>
    <w:basedOn w:val="Normal"/>
    <w:uiPriority w:val="99"/>
    <w:semiHidden/>
    <w:unhideWhenUsed/>
    <w:rsid w:val="001110F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120</Words>
  <Characters>713</Characters>
  <Application>Microsoft Office Word</Application>
  <DocSecurity>0</DocSecurity>
  <Lines>10</Lines>
  <Paragraphs>2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2021-01-13T04:48:00Z</dcterms:created>
  <dcterms:modified xsi:type="dcterms:W3CDTF">2021-01-13T04:49:00Z</dcterms:modified>
</cp:coreProperties>
</file>