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2E7E3" w14:textId="30E60F38" w:rsidR="007E6F74" w:rsidRPr="00B36CCC" w:rsidRDefault="007E6F74" w:rsidP="007E6F74">
      <w:pPr>
        <w:spacing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B36CCC">
        <w:rPr>
          <w:rFonts w:ascii="Times New Roman" w:hAnsi="Times New Roman"/>
          <w:b/>
          <w:sz w:val="24"/>
          <w:szCs w:val="24"/>
          <w:lang w:val="en-GB"/>
        </w:rPr>
        <w:t xml:space="preserve">Supplementary Table </w:t>
      </w:r>
      <w:r w:rsidR="00B950FB">
        <w:rPr>
          <w:rFonts w:ascii="Times New Roman" w:hAnsi="Times New Roman"/>
          <w:b/>
          <w:sz w:val="24"/>
          <w:szCs w:val="24"/>
          <w:lang w:val="en-GB"/>
        </w:rPr>
        <w:t>2</w:t>
      </w:r>
      <w:r w:rsidRPr="00B36CCC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14:paraId="2DD6E388" w14:textId="0F4F6840" w:rsidR="007E6F74" w:rsidRPr="00B36CCC" w:rsidRDefault="007E6F74" w:rsidP="007E6F74">
      <w:pPr>
        <w:spacing w:after="0" w:line="480" w:lineRule="auto"/>
        <w:rPr>
          <w:rFonts w:ascii="Times New Roman" w:hAnsi="Times New Roman"/>
          <w:b/>
          <w:sz w:val="24"/>
          <w:szCs w:val="24"/>
          <w:lang w:val="en-GB"/>
        </w:rPr>
      </w:pPr>
      <w:r w:rsidRPr="00B36CCC">
        <w:rPr>
          <w:rFonts w:ascii="Times New Roman" w:hAnsi="Times New Roman"/>
          <w:b/>
          <w:sz w:val="24"/>
          <w:szCs w:val="24"/>
          <w:lang w:val="en-GB"/>
        </w:rPr>
        <w:t>A list of correlation coefficients of donor characteristics and osteoblastic or adipocytic differentiation outcome of cultured human bone marrow stromal cells (</w:t>
      </w:r>
      <w:proofErr w:type="spellStart"/>
      <w:r w:rsidRPr="00B36CCC">
        <w:rPr>
          <w:rFonts w:ascii="Times New Roman" w:hAnsi="Times New Roman"/>
          <w:b/>
          <w:sz w:val="24"/>
          <w:szCs w:val="24"/>
          <w:lang w:val="en-GB"/>
        </w:rPr>
        <w:t>hBMSCs</w:t>
      </w:r>
      <w:proofErr w:type="spellEnd"/>
      <w:r w:rsidRPr="00B36CCC">
        <w:rPr>
          <w:rFonts w:ascii="Times New Roman" w:hAnsi="Times New Roman"/>
          <w:b/>
          <w:sz w:val="24"/>
          <w:szCs w:val="24"/>
          <w:lang w:val="en-GB"/>
        </w:rPr>
        <w:t xml:space="preserve">). </w:t>
      </w:r>
      <w:bookmarkStart w:id="0" w:name="_GoBack"/>
      <w:bookmarkEnd w:id="0"/>
    </w:p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20"/>
        <w:gridCol w:w="1380"/>
        <w:gridCol w:w="2228"/>
        <w:gridCol w:w="2127"/>
      </w:tblGrid>
      <w:tr w:rsidR="007E6F74" w:rsidRPr="00B36CCC" w14:paraId="2D40C6ED" w14:textId="77777777" w:rsidTr="00376F0C">
        <w:trPr>
          <w:trHeight w:val="552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399BF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Numerical variables 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DF6D9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Donors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3C118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N of subjects</w:t>
            </w:r>
          </w:p>
        </w:tc>
        <w:tc>
          <w:tcPr>
            <w:tcW w:w="2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37C87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>Osteoblastic differentiation (alizarin red intensity)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1379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da-DK"/>
              </w:rPr>
              <w:t>Adipocytic differentiation  (area of lipid droplets)</w:t>
            </w:r>
          </w:p>
        </w:tc>
      </w:tr>
      <w:tr w:rsidR="007E6F74" w:rsidRPr="00B36CCC" w14:paraId="5943B4DC" w14:textId="77777777" w:rsidTr="00376F0C">
        <w:trPr>
          <w:trHeight w:val="55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C2DE4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95BB8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07E28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2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495FA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A82AB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GB" w:eastAsia="da-DK"/>
              </w:rPr>
            </w:pPr>
          </w:p>
        </w:tc>
      </w:tr>
      <w:tr w:rsidR="007E6F74" w:rsidRPr="00B36CCC" w14:paraId="31715CFF" w14:textId="77777777" w:rsidTr="00376F0C">
        <w:trPr>
          <w:trHeight w:val="29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E347D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B06DB6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DB1D6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2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C4CF7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p value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15AB2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 w:eastAsia="da-DK"/>
              </w:rPr>
              <w:t xml:space="preserve">p value </w:t>
            </w:r>
          </w:p>
        </w:tc>
      </w:tr>
      <w:tr w:rsidR="007E6F74" w:rsidRPr="00B36CCC" w14:paraId="4948E810" w14:textId="77777777" w:rsidTr="00376F0C">
        <w:trPr>
          <w:trHeight w:val="29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95F8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Age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97EA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B0DE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32</w:t>
            </w:r>
          </w:p>
        </w:tc>
        <w:tc>
          <w:tcPr>
            <w:tcW w:w="2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90BB8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0.29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47DE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0.53</w:t>
            </w:r>
          </w:p>
        </w:tc>
      </w:tr>
      <w:tr w:rsidR="007E6F74" w:rsidRPr="00B36CCC" w14:paraId="590E2297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B948B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4D19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7F30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3CBC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F281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0.89</w:t>
            </w:r>
          </w:p>
        </w:tc>
      </w:tr>
      <w:tr w:rsidR="007E6F74" w:rsidRPr="00B36CCC" w14:paraId="0E7CC637" w14:textId="77777777" w:rsidTr="00376F0C">
        <w:trPr>
          <w:trHeight w:val="29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F1FF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Weight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6FC4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B1E2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32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5F25C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0.69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834B" w14:textId="5F7EE804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GB" w:eastAsia="da-DK"/>
              </w:rPr>
            </w:pPr>
            <w:r w:rsidRPr="00615659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GB" w:eastAsia="da-DK"/>
              </w:rPr>
              <w:t>0.03</w:t>
            </w:r>
          </w:p>
        </w:tc>
      </w:tr>
      <w:tr w:rsidR="007E6F74" w:rsidRPr="00B36CCC" w14:paraId="755FDD08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CEA18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D8AD0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31D37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7DAD" w14:textId="77777777" w:rsidR="007E6F74" w:rsidRPr="00615659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  <w:lang w:val="en-GB" w:eastAsia="da-DK"/>
              </w:rPr>
            </w:pPr>
            <w:r w:rsidRPr="00615659">
              <w:rPr>
                <w:rFonts w:ascii="Times New Roman" w:eastAsia="Times New Roman" w:hAnsi="Times New Roman"/>
                <w:b/>
                <w:bCs/>
                <w:color w:val="ED7D31" w:themeColor="accent2"/>
                <w:sz w:val="24"/>
                <w:szCs w:val="24"/>
                <w:lang w:val="en-GB" w:eastAsia="da-DK"/>
              </w:rPr>
              <w:t>0.06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6469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0.9</w:t>
            </w:r>
          </w:p>
        </w:tc>
      </w:tr>
      <w:tr w:rsidR="007E6F74" w:rsidRPr="00B36CCC" w14:paraId="5CE900A0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F809A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8828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Total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55C3E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58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9E14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0.66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D19F1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0.92</w:t>
            </w:r>
          </w:p>
        </w:tc>
      </w:tr>
      <w:tr w:rsidR="007E6F74" w:rsidRPr="00B36CCC" w14:paraId="3CE0A5C3" w14:textId="77777777" w:rsidTr="00376F0C">
        <w:trPr>
          <w:trHeight w:val="29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9DE4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Height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22A8E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769B9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32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F9368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0.71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D545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0.15</w:t>
            </w:r>
          </w:p>
        </w:tc>
      </w:tr>
      <w:tr w:rsidR="007E6F74" w:rsidRPr="00B36CCC" w14:paraId="18971ABA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400AF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010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Males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45ADE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EB5F6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0.36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8AD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0.76</w:t>
            </w:r>
          </w:p>
        </w:tc>
      </w:tr>
      <w:tr w:rsidR="007E6F74" w:rsidRPr="00B36CCC" w14:paraId="4660F530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90E42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FF20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Total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3FE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58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1DA6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0.38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725C6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0.88</w:t>
            </w:r>
          </w:p>
        </w:tc>
      </w:tr>
      <w:tr w:rsidR="007E6F74" w:rsidRPr="00B36CCC" w14:paraId="41CA32FA" w14:textId="77777777" w:rsidTr="00376F0C">
        <w:trPr>
          <w:trHeight w:val="29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FBFC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BMI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19D8F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63478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32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97F0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0.77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C2C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0.26</w:t>
            </w:r>
          </w:p>
        </w:tc>
      </w:tr>
      <w:tr w:rsidR="007E6F74" w:rsidRPr="00B36CCC" w14:paraId="4658CEAA" w14:textId="77777777" w:rsidTr="00CE6277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6815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F9724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Males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0BAE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AF69E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CE29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0.83</w:t>
            </w:r>
          </w:p>
        </w:tc>
      </w:tr>
      <w:tr w:rsidR="007E6F74" w:rsidRPr="00B36CCC" w14:paraId="1B73C219" w14:textId="77777777" w:rsidTr="00CE6277">
        <w:trPr>
          <w:trHeight w:val="29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D2C71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Haemoglobin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EDF57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E2D9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28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D7B4B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0.43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FCBA2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0.93</w:t>
            </w:r>
          </w:p>
        </w:tc>
      </w:tr>
      <w:tr w:rsidR="007E6F74" w:rsidRPr="00B36CCC" w14:paraId="59D43385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9EE0E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E7909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Male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621F6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21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1D673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0.83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CCBD3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0.44</w:t>
            </w:r>
          </w:p>
        </w:tc>
      </w:tr>
      <w:tr w:rsidR="007E6F74" w:rsidRPr="00B36CCC" w14:paraId="1FCD0B71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9554D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389A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Total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2650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49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B801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0.74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029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0.5</w:t>
            </w:r>
          </w:p>
        </w:tc>
      </w:tr>
      <w:tr w:rsidR="007E6F74" w:rsidRPr="00B36CCC" w14:paraId="34EADC16" w14:textId="77777777" w:rsidTr="00376F0C">
        <w:trPr>
          <w:trHeight w:val="29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AFB1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Leucocytes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CD145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3835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26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11B6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0.61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63F65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0.74</w:t>
            </w:r>
          </w:p>
        </w:tc>
      </w:tr>
      <w:tr w:rsidR="007E6F74" w:rsidRPr="00B36CCC" w14:paraId="104ED56D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FC07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66FAF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Males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76FE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22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D1C2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C037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0.78</w:t>
            </w:r>
          </w:p>
        </w:tc>
      </w:tr>
      <w:tr w:rsidR="007E6F74" w:rsidRPr="00B36CCC" w14:paraId="6862B6CF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E691A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2CE42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Total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F7C37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48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D1355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0.92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B9D69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0.1</w:t>
            </w:r>
          </w:p>
        </w:tc>
      </w:tr>
      <w:tr w:rsidR="007E6F74" w:rsidRPr="00B36CCC" w14:paraId="4B53FFF9" w14:textId="77777777" w:rsidTr="00376F0C">
        <w:trPr>
          <w:trHeight w:val="290"/>
        </w:trPr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1218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CRP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EF5F7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Females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D700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27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05C6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0.46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9508C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0.75</w:t>
            </w:r>
          </w:p>
        </w:tc>
      </w:tr>
      <w:tr w:rsidR="007E6F74" w:rsidRPr="00B36CCC" w14:paraId="2AA25627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FC99F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6D49E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Males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794FA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22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B2406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0.41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AE8D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0.11</w:t>
            </w:r>
          </w:p>
        </w:tc>
      </w:tr>
      <w:tr w:rsidR="007E6F74" w:rsidRPr="00B36CCC" w14:paraId="68C2E513" w14:textId="77777777" w:rsidTr="00376F0C">
        <w:trPr>
          <w:trHeight w:val="290"/>
        </w:trPr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CFE49F" w14:textId="77777777" w:rsidR="007E6F74" w:rsidRPr="00B36CCC" w:rsidRDefault="007E6F74" w:rsidP="00376F0C">
            <w:pPr>
              <w:spacing w:after="0" w:line="48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2620F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 xml:space="preserve">Total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89910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49</w:t>
            </w:r>
          </w:p>
        </w:tc>
        <w:tc>
          <w:tcPr>
            <w:tcW w:w="2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DCD2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0.67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2E3E" w14:textId="77777777" w:rsidR="007E6F74" w:rsidRPr="00B36CCC" w:rsidRDefault="007E6F74" w:rsidP="00376F0C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</w:pPr>
            <w:r w:rsidRPr="00B36CC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da-DK"/>
              </w:rPr>
              <w:t>0.39</w:t>
            </w:r>
          </w:p>
        </w:tc>
      </w:tr>
    </w:tbl>
    <w:p w14:paraId="17DB00F7" w14:textId="77777777" w:rsidR="00EC1CA0" w:rsidRDefault="00EC1CA0"/>
    <w:p w14:paraId="47C0CF42" w14:textId="168C264C" w:rsidR="007E6F74" w:rsidRDefault="007E6F74" w:rsidP="007E6F74">
      <w:pPr>
        <w:spacing w:after="0" w:line="480" w:lineRule="auto"/>
        <w:rPr>
          <w:rFonts w:ascii="Times New Roman" w:eastAsia="Times New Roman" w:hAnsi="Times New Roman"/>
          <w:sz w:val="24"/>
          <w:szCs w:val="24"/>
          <w:lang w:val="en-GB" w:eastAsia="da-DK"/>
        </w:rPr>
      </w:pPr>
      <w:r w:rsidRPr="00B36CCC">
        <w:rPr>
          <w:rFonts w:ascii="Times New Roman" w:hAnsi="Times New Roman"/>
          <w:sz w:val="24"/>
          <w:szCs w:val="24"/>
          <w:lang w:val="en-GB"/>
        </w:rPr>
        <w:t xml:space="preserve">Note - Osteoblastic differentiation outcome </w:t>
      </w:r>
      <w:proofErr w:type="gramStart"/>
      <w:r w:rsidRPr="00B36CCC">
        <w:rPr>
          <w:rFonts w:ascii="Times New Roman" w:hAnsi="Times New Roman"/>
          <w:sz w:val="24"/>
          <w:szCs w:val="24"/>
          <w:lang w:val="en-GB"/>
        </w:rPr>
        <w:t>was assessed by formation of extracell</w:t>
      </w:r>
      <w:r w:rsidR="00A720EF">
        <w:rPr>
          <w:rFonts w:ascii="Times New Roman" w:hAnsi="Times New Roman"/>
          <w:sz w:val="24"/>
          <w:szCs w:val="24"/>
          <w:lang w:val="en-GB"/>
        </w:rPr>
        <w:t xml:space="preserve">ular mineralised matrix by </w:t>
      </w:r>
      <w:proofErr w:type="spellStart"/>
      <w:r w:rsidR="00A720EF">
        <w:rPr>
          <w:rFonts w:ascii="Times New Roman" w:hAnsi="Times New Roman"/>
          <w:sz w:val="24"/>
          <w:szCs w:val="24"/>
          <w:lang w:val="en-GB"/>
        </w:rPr>
        <w:t>hBM</w:t>
      </w:r>
      <w:r w:rsidRPr="00B36CCC">
        <w:rPr>
          <w:rFonts w:ascii="Times New Roman" w:hAnsi="Times New Roman"/>
          <w:sz w:val="24"/>
          <w:szCs w:val="24"/>
          <w:lang w:val="en-GB"/>
        </w:rPr>
        <w:t>SCs</w:t>
      </w:r>
      <w:proofErr w:type="spellEnd"/>
      <w:r w:rsidRPr="00B36CCC">
        <w:rPr>
          <w:rFonts w:ascii="Times New Roman" w:hAnsi="Times New Roman"/>
          <w:sz w:val="24"/>
          <w:szCs w:val="24"/>
          <w:lang w:val="en-GB"/>
        </w:rPr>
        <w:t xml:space="preserve"> and quantified by intensity of alizarin red staining expressed in arbitrary units (AU)</w:t>
      </w:r>
      <w:proofErr w:type="gramEnd"/>
      <w:r w:rsidRPr="00B36CCC">
        <w:rPr>
          <w:rFonts w:ascii="Times New Roman" w:hAnsi="Times New Roman"/>
          <w:sz w:val="24"/>
          <w:szCs w:val="24"/>
          <w:lang w:val="en-GB"/>
        </w:rPr>
        <w:t>. Adipocytic differentiation outcome was measured as</w:t>
      </w:r>
      <w:r w:rsidR="00A720EF">
        <w:rPr>
          <w:rFonts w:ascii="Times New Roman" w:hAnsi="Times New Roman"/>
          <w:sz w:val="24"/>
          <w:szCs w:val="24"/>
          <w:lang w:val="en-GB"/>
        </w:rPr>
        <w:t xml:space="preserve"> potency of </w:t>
      </w:r>
      <w:proofErr w:type="spellStart"/>
      <w:r w:rsidR="00A720EF">
        <w:rPr>
          <w:rFonts w:ascii="Times New Roman" w:hAnsi="Times New Roman"/>
          <w:sz w:val="24"/>
          <w:szCs w:val="24"/>
          <w:lang w:val="en-GB"/>
        </w:rPr>
        <w:t>hBM</w:t>
      </w:r>
      <w:r w:rsidRPr="00B36CCC">
        <w:rPr>
          <w:rFonts w:ascii="Times New Roman" w:hAnsi="Times New Roman"/>
          <w:sz w:val="24"/>
          <w:szCs w:val="24"/>
          <w:lang w:val="en-GB"/>
        </w:rPr>
        <w:t>SCs</w:t>
      </w:r>
      <w:proofErr w:type="spellEnd"/>
      <w:r w:rsidRPr="00B36CCC">
        <w:rPr>
          <w:rFonts w:ascii="Times New Roman" w:hAnsi="Times New Roman"/>
          <w:sz w:val="24"/>
          <w:szCs w:val="24"/>
          <w:lang w:val="en-GB"/>
        </w:rPr>
        <w:t xml:space="preserve"> to from adipocytes and quantified as area of lipid droplets (expressed in arbitrary units, AU) visualised by oil red o staining. The univariable analyses were performed using Pearson (for variables that showed normal distribution) or Spearman two-tailed correlation test (for variables that did not </w:t>
      </w:r>
      <w:r>
        <w:rPr>
          <w:rFonts w:ascii="Times New Roman" w:eastAsia="Times New Roman" w:hAnsi="Times New Roman"/>
          <w:sz w:val="24"/>
          <w:szCs w:val="24"/>
          <w:lang w:val="en-GB" w:eastAsia="da-DK"/>
        </w:rPr>
        <w:t>show normal distribution.</w:t>
      </w:r>
      <w:r w:rsidR="00F326CA">
        <w:rPr>
          <w:rFonts w:ascii="Times New Roman" w:eastAsia="Times New Roman" w:hAnsi="Times New Roman"/>
          <w:sz w:val="24"/>
          <w:szCs w:val="24"/>
          <w:lang w:val="en-GB" w:eastAsia="da-DK"/>
        </w:rPr>
        <w:t xml:space="preserve"> </w:t>
      </w:r>
      <w:r w:rsidR="00E95FA9">
        <w:rPr>
          <w:rFonts w:ascii="Times New Roman" w:eastAsia="Times New Roman" w:hAnsi="Times New Roman"/>
          <w:sz w:val="24"/>
          <w:szCs w:val="24"/>
          <w:lang w:val="en-GB" w:eastAsia="da-DK"/>
        </w:rPr>
        <w:t>R</w:t>
      </w:r>
      <w:r w:rsidR="00615659">
        <w:rPr>
          <w:rFonts w:ascii="Times New Roman" w:eastAsia="Times New Roman" w:hAnsi="Times New Roman"/>
          <w:sz w:val="24"/>
          <w:szCs w:val="24"/>
          <w:lang w:val="en-GB" w:eastAsia="da-DK"/>
        </w:rPr>
        <w:t>ed</w:t>
      </w:r>
      <w:r w:rsidR="00F326CA" w:rsidRPr="00F326CA">
        <w:rPr>
          <w:rFonts w:ascii="Times New Roman" w:eastAsia="Times New Roman" w:hAnsi="Times New Roman"/>
          <w:sz w:val="24"/>
          <w:szCs w:val="24"/>
          <w:lang w:val="en-GB" w:eastAsia="da-DK"/>
        </w:rPr>
        <w:t>: p&lt;0.05</w:t>
      </w:r>
      <w:r w:rsidR="00615659">
        <w:rPr>
          <w:rFonts w:ascii="Times New Roman" w:eastAsia="Times New Roman" w:hAnsi="Times New Roman"/>
          <w:sz w:val="24"/>
          <w:szCs w:val="24"/>
          <w:lang w:val="en-GB" w:eastAsia="da-DK"/>
        </w:rPr>
        <w:t>, orange: p&lt;0.1</w:t>
      </w:r>
    </w:p>
    <w:p w14:paraId="4ADBF469" w14:textId="77777777" w:rsidR="007E6F74" w:rsidRPr="00DC239E" w:rsidRDefault="007E6F74">
      <w:pPr>
        <w:rPr>
          <w:lang w:val="en-GB"/>
        </w:rPr>
      </w:pPr>
    </w:p>
    <w:sectPr w:rsidR="007E6F74" w:rsidRPr="00DC239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F74"/>
    <w:rsid w:val="00615659"/>
    <w:rsid w:val="007E6F74"/>
    <w:rsid w:val="00A720EF"/>
    <w:rsid w:val="00B950FB"/>
    <w:rsid w:val="00CE6277"/>
    <w:rsid w:val="00DC239E"/>
    <w:rsid w:val="00E83C78"/>
    <w:rsid w:val="00E95FA9"/>
    <w:rsid w:val="00EC1CA0"/>
    <w:rsid w:val="00F3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1C8B9"/>
  <w15:chartTrackingRefBased/>
  <w15:docId w15:val="{6536B16C-D2FD-45AC-9BCF-CDA26F48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F74"/>
    <w:pPr>
      <w:spacing w:after="24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2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6CA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1233</Characters>
  <Application>Microsoft Office Word</Application>
  <DocSecurity>0</DocSecurity>
  <Lines>137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Kowal</dc:creator>
  <cp:keywords/>
  <dc:description/>
  <cp:lastModifiedBy>Justyna Magdalena Kowal</cp:lastModifiedBy>
  <cp:revision>2</cp:revision>
  <dcterms:created xsi:type="dcterms:W3CDTF">2021-03-26T17:04:00Z</dcterms:created>
  <dcterms:modified xsi:type="dcterms:W3CDTF">2021-03-26T17:04:00Z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