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45279" w:rsidRPr="00043C81" w:rsidRDefault="00043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97"/>
        <w:rPr>
          <w:rFonts w:ascii="Palatino Linotype" w:eastAsia="Palatino Linotype" w:hAnsi="Palatino Linotype" w:cs="Palatino Linotype"/>
          <w:i/>
          <w:sz w:val="20"/>
        </w:rPr>
      </w:pPr>
      <w:r w:rsidRPr="00043C81">
        <w:rPr>
          <w:rFonts w:ascii="Palatino Linotype" w:eastAsia="Palatino Linotype" w:hAnsi="Palatino Linotype" w:cs="Palatino Linotype"/>
          <w:i/>
          <w:sz w:val="20"/>
        </w:rPr>
        <w:t>3.4. Selected studies analyzed</w:t>
      </w:r>
    </w:p>
    <w:p w14:paraId="00000002" w14:textId="77777777" w:rsidR="00B45279" w:rsidRPr="00043C81" w:rsidRDefault="00043C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97"/>
        <w:rPr>
          <w:rFonts w:ascii="Palatino Linotype" w:eastAsia="Palatino Linotype" w:hAnsi="Palatino Linotype" w:cs="Palatino Linotype"/>
          <w:sz w:val="20"/>
        </w:rPr>
      </w:pP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analyzed </w:t>
      </w:r>
      <w:r w:rsidRPr="00043C81">
        <w:rPr>
          <w:rFonts w:ascii="Palatino Linotype" w:eastAsia="Palatino Linotype" w:hAnsi="Palatino Linotype" w:cs="Palatino Linotype"/>
          <w:sz w:val="20"/>
        </w:rPr>
        <w:t>studies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have been represented by case reports, case series, case-controlled studies, and prospective studies.</w:t>
      </w:r>
    </w:p>
    <w:p w14:paraId="00000003" w14:textId="77777777" w:rsidR="00B45279" w:rsidRPr="00043C81" w:rsidRDefault="00043C81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right="197"/>
        <w:rPr>
          <w:rFonts w:ascii="Palatino Linotype" w:eastAsia="Palatino Linotype" w:hAnsi="Palatino Linotype" w:cs="Palatino Linotype"/>
          <w:sz w:val="20"/>
        </w:rPr>
      </w:pPr>
      <w:r w:rsidRPr="00043C81">
        <w:rPr>
          <w:rFonts w:ascii="Palatino Linotype" w:eastAsia="Palatino Linotype" w:hAnsi="Palatino Linotype" w:cs="Palatino Linotype"/>
          <w:sz w:val="20"/>
        </w:rPr>
        <w:t xml:space="preserve">Regarding the case reports, three studies (n=3) were analyzed [18-20]. Wu et al. [18] reported the results obtained in an adherent scar on the lower back and soft tissue reconstruction grafting a </w:t>
      </w:r>
      <w:r w:rsidRPr="00043C81">
        <w:rPr>
          <w:rFonts w:ascii="Palatino Linotype" w:eastAsia="Palatino Linotype" w:hAnsi="Palatino Linotype" w:cs="Palatino Linotype"/>
          <w:sz w:val="20"/>
        </w:rPr>
        <w:t>bioactive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composed of F-GRF, SVF-enriched fat, coll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agenase and hyaluronic acid beneath the scar. </w:t>
      </w:r>
      <w:r w:rsidRPr="00043C81">
        <w:rPr>
          <w:rFonts w:ascii="Palatino Linotype" w:eastAsia="Palatino Linotype" w:hAnsi="Palatino Linotype" w:cs="Palatino Linotype"/>
          <w:sz w:val="20"/>
        </w:rPr>
        <w:t>At 6 weeks,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p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ain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was </w:t>
      </w:r>
      <w:r w:rsidRPr="00043C81">
        <w:rPr>
          <w:rFonts w:ascii="Palatino Linotype" w:eastAsia="Palatino Linotype" w:hAnsi="Palatino Linotype" w:cs="Palatino Linotype"/>
          <w:sz w:val="20"/>
        </w:rPr>
        <w:t>resolved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. Three months later,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scar aspect was corrected in 100% and 77% defect correction on ultrasound examination was reported.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Carstens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[19] treated han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d </w:t>
      </w:r>
      <w:r w:rsidRPr="00043C81">
        <w:rPr>
          <w:rFonts w:ascii="Palatino Linotype" w:eastAsia="Palatino Linotype" w:hAnsi="Palatino Linotype" w:cs="Palatino Linotype"/>
          <w:sz w:val="20"/>
        </w:rPr>
        <w:t>burn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scar</w:t>
      </w:r>
      <w:r w:rsidRPr="00043C81">
        <w:rPr>
          <w:rFonts w:ascii="Palatino Linotype" w:eastAsia="Palatino Linotype" w:hAnsi="Palatino Linotype" w:cs="Palatino Linotype"/>
          <w:sz w:val="20"/>
        </w:rPr>
        <w:t>s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with isola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ted SVF administered into joints and SVF-enriched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lipofilling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as </w:t>
      </w:r>
      <w:r w:rsidRPr="00043C81">
        <w:rPr>
          <w:rFonts w:ascii="Palatino Linotype" w:eastAsia="Palatino Linotype" w:hAnsi="Palatino Linotype" w:cs="Palatino Linotype"/>
          <w:sz w:val="20"/>
        </w:rPr>
        <w:t>bioactive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to the hand dorsum.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Six weeks after treatment the patient regained full range of motion in previously restricted joints – this effect was corroborated at </w:t>
      </w:r>
      <w:r w:rsidRPr="00043C81">
        <w:rPr>
          <w:rFonts w:ascii="Palatino Linotype" w:eastAsia="Palatino Linotype" w:hAnsi="Palatino Linotype" w:cs="Palatino Linotype"/>
          <w:sz w:val="20"/>
        </w:rPr>
        <w:t>six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</w:t>
      </w:r>
      <w:r w:rsidRPr="00043C81">
        <w:rPr>
          <w:rFonts w:ascii="Palatino Linotype" w:eastAsia="Palatino Linotype" w:hAnsi="Palatino Linotype" w:cs="Palatino Linotype"/>
          <w:sz w:val="20"/>
        </w:rPr>
        <w:t>twelve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and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twenty-four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months </w:t>
      </w:r>
      <w:r w:rsidRPr="00043C81">
        <w:rPr>
          <w:rFonts w:ascii="Palatino Linotype" w:eastAsia="Palatino Linotype" w:hAnsi="Palatino Linotype" w:cs="Palatino Linotype"/>
          <w:sz w:val="20"/>
        </w:rPr>
        <w:t>after surgery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. Four months </w:t>
      </w:r>
      <w:r w:rsidRPr="00043C81">
        <w:rPr>
          <w:rFonts w:ascii="Palatino Linotype" w:eastAsia="Palatino Linotype" w:hAnsi="Palatino Linotype" w:cs="Palatino Linotype"/>
          <w:sz w:val="20"/>
        </w:rPr>
        <w:t>after surgery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the ultrasound detected angiogenesis and new blood vessels in the treated areas.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Pallua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[20] displayed two patients affected by face scars treated with </w:t>
      </w:r>
      <w:r w:rsidRPr="00043C81">
        <w:rPr>
          <w:rFonts w:ascii="Palatino Linotype" w:eastAsia="Palatino Linotype" w:hAnsi="Palatino Linotype" w:cs="Palatino Linotype"/>
          <w:sz w:val="20"/>
        </w:rPr>
        <w:t>bioactive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here represented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by micro-fat,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>-fat and PRP. In both cases</w:t>
      </w:r>
      <w:r w:rsidRPr="00043C81">
        <w:rPr>
          <w:rFonts w:ascii="Palatino Linotype" w:eastAsia="Palatino Linotype" w:hAnsi="Palatino Linotype" w:cs="Palatino Linotype"/>
          <w:sz w:val="20"/>
        </w:rPr>
        <w:t>,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satisfying aesthetic outcomes were achieved.</w:t>
      </w:r>
    </w:p>
    <w:p w14:paraId="00000004" w14:textId="77777777" w:rsidR="00B45279" w:rsidRPr="00043C81" w:rsidRDefault="00043C81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right="197"/>
        <w:rPr>
          <w:rFonts w:ascii="Palatino Linotype" w:eastAsia="Palatino Linotype" w:hAnsi="Palatino Linotype" w:cs="Palatino Linotype"/>
          <w:sz w:val="20"/>
        </w:rPr>
      </w:pPr>
      <w:r w:rsidRPr="00043C81">
        <w:rPr>
          <w:rFonts w:ascii="Palatino Linotype" w:eastAsia="Palatino Linotype" w:hAnsi="Palatino Linotype" w:cs="Palatino Linotype"/>
          <w:sz w:val="20"/>
        </w:rPr>
        <w:t xml:space="preserve">Regarding the case series, seven studies (n=7) were analyzed [21-27].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Ghareeb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[21] used subcutaneous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>-fat injections as bioactive material to treat facia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l scars. Six months </w:t>
      </w:r>
      <w:r w:rsidRPr="00043C81">
        <w:rPr>
          <w:rFonts w:ascii="Palatino Linotype" w:eastAsia="Palatino Linotype" w:hAnsi="Palatino Linotype" w:cs="Palatino Linotype"/>
          <w:sz w:val="20"/>
        </w:rPr>
        <w:t>after surgery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all Vancouver scar scale (VSS) components improved, apart from height. Fat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resorption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occurred in six cases. 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76%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of treated patients assessed the results as excellent or good. In his second study,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Carstens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[22] rep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orted 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5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cases of patients affected by burn scars localized predominantly on hands, restricting movement, treated with enzymatically isolated SVF. Six months </w:t>
      </w:r>
      <w:r w:rsidRPr="00043C81">
        <w:rPr>
          <w:rFonts w:ascii="Palatino Linotype" w:eastAsia="Palatino Linotype" w:hAnsi="Palatino Linotype" w:cs="Palatino Linotype"/>
          <w:sz w:val="20"/>
        </w:rPr>
        <w:t>after surgery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>majority of the treated zones improved in terms of pigmentation (78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,6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>%), flexibi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lity (100%), thickness (90,4%), pruritus (94%), pain (100%) and vascularity (33%).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Bhooshan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[23] used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as bioactive material to treat 34 patients with different scar types,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majority of them were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hypertrophic (82%) and localized on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>fa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ce (85%). Three months </w:t>
      </w:r>
      <w:r w:rsidRPr="00043C81">
        <w:rPr>
          <w:rFonts w:ascii="Palatino Linotype" w:eastAsia="Palatino Linotype" w:hAnsi="Palatino Linotype" w:cs="Palatino Linotype"/>
          <w:sz w:val="20"/>
        </w:rPr>
        <w:t>after surgery</w:t>
      </w:r>
      <w:r w:rsidRPr="00043C81">
        <w:rPr>
          <w:rFonts w:ascii="Palatino Linotype" w:eastAsia="Palatino Linotype" w:hAnsi="Palatino Linotype" w:cs="Palatino Linotype"/>
          <w:sz w:val="20"/>
        </w:rPr>
        <w:t>, 76,5% of treated patients had good aesthetic results, meant as Patient and Observer Scar Assessment Scale (POSAS) score 6-24, while 23,5% had bad results, meant as POSAS &gt;24. All factors evaluated in POSAS improved aft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er treatment, </w:t>
      </w:r>
      <w:r w:rsidRPr="00043C81">
        <w:rPr>
          <w:rFonts w:ascii="Palatino Linotype" w:eastAsia="Palatino Linotype" w:hAnsi="Palatino Linotype" w:cs="Palatino Linotype"/>
          <w:sz w:val="20"/>
        </w:rPr>
        <w:t>except for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scar surface area. 92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,6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% of patients with scar history &lt;5 years had good aesthetic results, whereas only 14,3% of patients with older scars shared this outcome.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Gu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[24] grafted condensed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as bioactive material in 25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scars. Clinical outcomes were evaluated with POSAS preoperatively and after </w:t>
      </w:r>
      <w:r w:rsidRPr="00043C81">
        <w:rPr>
          <w:rFonts w:ascii="Palatino Linotype" w:eastAsia="Palatino Linotype" w:hAnsi="Palatino Linotype" w:cs="Palatino Linotype"/>
          <w:sz w:val="20"/>
        </w:rPr>
        <w:t>six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months. Significant improvement in all POSAS variables, measured by patients and physicians, apart from pain, itching and vascularization </w:t>
      </w:r>
      <w:r w:rsidRPr="00043C81">
        <w:rPr>
          <w:rFonts w:ascii="Palatino Linotype" w:eastAsia="Palatino Linotype" w:hAnsi="Palatino Linotype" w:cs="Palatino Linotype"/>
          <w:sz w:val="20"/>
        </w:rPr>
        <w:t>were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reported.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Microscopical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examinati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on showed increased melanin average optical density (0,671 vs. 0,844), but no changes in elastic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fibres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. Moreover, six months </w:t>
      </w:r>
      <w:r w:rsidRPr="00043C81">
        <w:rPr>
          <w:rFonts w:ascii="Palatino Linotype" w:eastAsia="Palatino Linotype" w:hAnsi="Palatino Linotype" w:cs="Palatino Linotype"/>
          <w:sz w:val="20"/>
        </w:rPr>
        <w:t>after surgery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immunostaining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highlighted </w:t>
      </w:r>
      <w:r w:rsidRPr="00043C81">
        <w:rPr>
          <w:rFonts w:ascii="Palatino Linotype" w:eastAsia="Palatino Linotype" w:hAnsi="Palatino Linotype" w:cs="Palatino Linotype"/>
          <w:sz w:val="20"/>
        </w:rPr>
        <w:t>previously undetectable sebaceous and sweat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glands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. </w:t>
      </w:r>
      <w:r w:rsidRPr="00043C81">
        <w:rPr>
          <w:rFonts w:ascii="Palatino Linotype" w:eastAsia="Palatino Linotype" w:hAnsi="Palatino Linotype" w:cs="Palatino Linotype"/>
          <w:sz w:val="20"/>
        </w:rPr>
        <w:t>Lee et al. [25] reported a case seri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es of 17 patients suffering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from </w:t>
      </w:r>
      <w:r w:rsidRPr="00043C81">
        <w:rPr>
          <w:rFonts w:ascii="Palatino Linotype" w:eastAsia="Palatino Linotype" w:hAnsi="Palatino Linotype" w:cs="Palatino Linotype"/>
          <w:sz w:val="20"/>
        </w:rPr>
        <w:t>a total of 19 scars (hypertrophied, depressed, contractile) who received SVF injection alone or in the course of other procedures (scar revision, F-GRF etc.). Observer scar assessment score (OSAS), visual analog scale (VAS)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VSS and stony brook scar evaluation scale (SBSES) were used to assess the clinical outcome. Compared to baseline, OSAS and VSS median scores dropped by 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5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and 3, respectively, while SBSES and VAS increased by 1 and 2 after </w:t>
      </w:r>
      <w:r w:rsidRPr="00043C81">
        <w:rPr>
          <w:rFonts w:ascii="Palatino Linotype" w:eastAsia="Palatino Linotype" w:hAnsi="Palatino Linotype" w:cs="Palatino Linotype"/>
          <w:sz w:val="20"/>
        </w:rPr>
        <w:t>six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months. Vascularity, pigment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ation, hardness, flexibility and pliability </w:t>
      </w:r>
      <w:r w:rsidRPr="00043C81">
        <w:rPr>
          <w:rFonts w:ascii="Palatino Linotype" w:eastAsia="Palatino Linotype" w:hAnsi="Palatino Linotype" w:cs="Palatino Linotype"/>
          <w:sz w:val="20"/>
        </w:rPr>
        <w:t>were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particularly improved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Uyulmaz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[26] treated various scars in 40 patients with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>-fat injections as bioactive material. Scar aesthetic improvement was noticeable at 100 days after treatment. Three independent physicians reviewed the outcome as good in 74% of the treate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d cases and satisfactory in 18% after </w:t>
      </w:r>
      <w:r w:rsidRPr="00043C81">
        <w:rPr>
          <w:rFonts w:ascii="Palatino Linotype" w:eastAsia="Palatino Linotype" w:hAnsi="Palatino Linotype" w:cs="Palatino Linotype"/>
          <w:sz w:val="20"/>
        </w:rPr>
        <w:t>three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months. Jan et al. [27] reported a series of 48 patients with facial scars, treated with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as bioactive material. At 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six-month</w:t>
      </w:r>
      <w:r w:rsidRPr="00043C81">
        <w:rPr>
          <w:rFonts w:ascii="Palatino Linotype" w:eastAsia="Palatino Linotype" w:hAnsi="Palatino Linotype" w:cs="Palatino Linotype"/>
          <w:sz w:val="20"/>
        </w:rPr>
        <w:t>s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follow-up, POSAS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significantly </w:t>
      </w:r>
      <w:r w:rsidRPr="00043C81">
        <w:rPr>
          <w:rFonts w:ascii="Palatino Linotype" w:eastAsia="Palatino Linotype" w:hAnsi="Palatino Linotype" w:cs="Palatino Linotype"/>
          <w:sz w:val="20"/>
        </w:rPr>
        <w:t>improved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in all patient-assessed parameters, c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ompared to baseline. In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observer’s opinion,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overall score was </w:t>
      </w:r>
      <w:r w:rsidRPr="00043C81">
        <w:rPr>
          <w:rFonts w:ascii="Palatino Linotype" w:eastAsia="Palatino Linotype" w:hAnsi="Palatino Linotype" w:cs="Palatino Linotype"/>
          <w:sz w:val="20"/>
        </w:rPr>
        <w:t>appreciable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but only pliability and pigmentation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were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significantly </w:t>
      </w:r>
      <w:r w:rsidRPr="00043C81">
        <w:rPr>
          <w:rFonts w:ascii="Palatino Linotype" w:eastAsia="Palatino Linotype" w:hAnsi="Palatino Linotype" w:cs="Palatino Linotype"/>
          <w:sz w:val="20"/>
        </w:rPr>
        <w:t>improved</w:t>
      </w:r>
      <w:r w:rsidRPr="00043C81">
        <w:rPr>
          <w:rFonts w:ascii="Palatino Linotype" w:eastAsia="Palatino Linotype" w:hAnsi="Palatino Linotype" w:cs="Palatino Linotype"/>
          <w:sz w:val="20"/>
        </w:rPr>
        <w:t>.</w:t>
      </w:r>
    </w:p>
    <w:p w14:paraId="00000005" w14:textId="77777777" w:rsidR="00B45279" w:rsidRPr="00043C81" w:rsidRDefault="00043C81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right="197"/>
        <w:rPr>
          <w:rFonts w:ascii="Palatino Linotype" w:eastAsia="Palatino Linotype" w:hAnsi="Palatino Linotype" w:cs="Palatino Linotype"/>
          <w:sz w:val="20"/>
        </w:rPr>
      </w:pPr>
      <w:r w:rsidRPr="00043C81">
        <w:rPr>
          <w:rFonts w:ascii="Palatino Linotype" w:eastAsia="Palatino Linotype" w:hAnsi="Palatino Linotype" w:cs="Palatino Linotype"/>
          <w:sz w:val="20"/>
        </w:rPr>
        <w:lastRenderedPageBreak/>
        <w:t>Regarding the case-controlled studies, two studies (n=2) were analyzed [25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,28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]. The second study by Lee et </w:t>
      </w:r>
      <w:r w:rsidRPr="00043C81">
        <w:rPr>
          <w:rFonts w:ascii="Palatino Linotype" w:eastAsia="Palatino Linotype" w:hAnsi="Palatino Linotype" w:cs="Palatino Linotype"/>
          <w:sz w:val="20"/>
        </w:rPr>
        <w:t>al. [25] compared two groups of patients who underwent scar revision with (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7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patients) or without (8 patients) SVF injection. The median score in OSAS, VSS and VAS improved in both groups. Height for the SBSES and pliability in the VSS were significantly b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etter in the SVF-treated group, compared to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>control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one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. Gentile et al. [28] studied a group of 30 patients with burn or post-traumatic scars.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In patients who received </w:t>
      </w:r>
      <w:r w:rsidRPr="00043C81">
        <w:rPr>
          <w:rFonts w:ascii="Palatino Linotype" w:eastAsia="Palatino Linotype" w:hAnsi="Palatino Linotype" w:cs="Palatino Linotype"/>
          <w:sz w:val="20"/>
        </w:rPr>
        <w:t>SVF-enriched F-GRF or PRP-enriched F-GRF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bioactive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scars maintained their </w:t>
      </w:r>
      <w:r w:rsidRPr="00043C81">
        <w:rPr>
          <w:rFonts w:ascii="Palatino Linotype" w:eastAsia="Palatino Linotype" w:hAnsi="Palatino Linotype" w:cs="Palatino Linotype"/>
          <w:sz w:val="20"/>
        </w:rPr>
        <w:t>contour and volume in 63% and 69%, respectively, compared with the control group (39%), treated with F-GRF alone, after 1 year. MRI and ultrasound showed lower fat reabsorption in the SVF and PRP groups.</w:t>
      </w:r>
    </w:p>
    <w:p w14:paraId="00000006" w14:textId="77777777" w:rsidR="00B45279" w:rsidRDefault="00043C81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right="197"/>
        <w:rPr>
          <w:rFonts w:ascii="Palatino Linotype" w:eastAsia="Palatino Linotype" w:hAnsi="Palatino Linotype" w:cs="Palatino Linotype"/>
          <w:sz w:val="20"/>
        </w:rPr>
      </w:pPr>
      <w:r w:rsidRPr="00043C81">
        <w:rPr>
          <w:rFonts w:ascii="Palatino Linotype" w:eastAsia="Palatino Linotype" w:hAnsi="Palatino Linotype" w:cs="Palatino Linotype"/>
          <w:sz w:val="20"/>
        </w:rPr>
        <w:t>Regarding the prospective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studies, seven studies (n=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7) were analyzed [29-35].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Elkahky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[29] compared enzymatically isolated SVF and PRP treatments in 20 patients with rolling post-acne scars.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Mean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scar surface reduction percentage, after one month, did not differ between the groups. However, </w:t>
      </w:r>
      <w:r w:rsidRPr="00043C81">
        <w:rPr>
          <w:rFonts w:ascii="Palatino Linotype" w:eastAsia="Palatino Linotype" w:hAnsi="Palatino Linotype" w:cs="Palatino Linotype"/>
          <w:sz w:val="20"/>
        </w:rPr>
        <w:t>at three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months, </w:t>
      </w:r>
      <w:r w:rsidRPr="00043C81">
        <w:rPr>
          <w:rFonts w:ascii="Palatino Linotype" w:eastAsia="Palatino Linotype" w:hAnsi="Palatino Linotype" w:cs="Palatino Linotype"/>
          <w:sz w:val="20"/>
        </w:rPr>
        <w:t>a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higher reduction percentage was </w:t>
      </w:r>
      <w:r w:rsidRPr="00043C81">
        <w:rPr>
          <w:rFonts w:ascii="Palatino Linotype" w:eastAsia="Palatino Linotype" w:hAnsi="Palatino Linotype" w:cs="Palatino Linotype"/>
          <w:sz w:val="20"/>
        </w:rPr>
        <w:t>shown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in the PRP group (80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,2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%) </w:t>
      </w:r>
      <w:r w:rsidRPr="00043C81">
        <w:rPr>
          <w:rFonts w:ascii="Palatino Linotype" w:eastAsia="Palatino Linotype" w:hAnsi="Palatino Linotype" w:cs="Palatino Linotype"/>
          <w:sz w:val="20"/>
        </w:rPr>
        <w:t>compared to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SVF group (66,5%). Histological analysis showed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improved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remodelling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process with higher density and more orderly alignment of collagen and elastin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fibres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>. Epidermal thickness and collagen content improved similarly in both groups. Elastin was more intensively produced after the PRP treatment (40% vs. 30% in the SVF group). Zhou et al. [30] performed a split-face study in 13 patients affected by facial acne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scars. Three courses of topically applied AD-MSCs-conditioned medium (</w:t>
      </w:r>
      <w:r w:rsidRPr="00043C81">
        <w:rPr>
          <w:rFonts w:ascii="Palatino Linotype" w:eastAsia="Palatino Linotype" w:hAnsi="Palatino Linotype" w:cs="Palatino Linotype"/>
          <w:sz w:val="20"/>
        </w:rPr>
        <w:t>bioactive scaffold</w:t>
      </w:r>
      <w:r w:rsidRPr="00043C81">
        <w:rPr>
          <w:rFonts w:ascii="Palatino Linotype" w:eastAsia="Palatino Linotype" w:hAnsi="Palatino Linotype" w:cs="Palatino Linotype"/>
          <w:sz w:val="20"/>
        </w:rPr>
        <w:t>) combined with CO</w:t>
      </w:r>
      <w:r w:rsidRPr="00043C81">
        <w:rPr>
          <w:rFonts w:ascii="Palatino Linotype" w:eastAsia="Palatino Linotype" w:hAnsi="Palatino Linotype" w:cs="Palatino Linotype"/>
          <w:sz w:val="20"/>
          <w:vertAlign w:val="superscript"/>
        </w:rPr>
        <w:t>2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fractional laser were used in monthly intervals on one side of the face. Dulbecco's Modified Eagle Medium (DMEM) was applied to the control side. P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atients’ satisfaction with the treated side was significantly higher </w:t>
      </w:r>
      <w:r w:rsidRPr="00043C81">
        <w:rPr>
          <w:rFonts w:ascii="Palatino Linotype" w:eastAsia="Palatino Linotype" w:hAnsi="Palatino Linotype" w:cs="Palatino Linotype"/>
          <w:sz w:val="20"/>
        </w:rPr>
        <w:t>compared to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the control side </w:t>
      </w:r>
      <w:r w:rsidRPr="00043C81">
        <w:rPr>
          <w:rFonts w:ascii="Palatino Linotype" w:eastAsia="Palatino Linotype" w:hAnsi="Palatino Linotype" w:cs="Palatino Linotype"/>
          <w:sz w:val="20"/>
        </w:rPr>
        <w:t>one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month after the 3rd treatment (2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,35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 0,69 vs. 2,08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 0,76). The </w:t>
      </w:r>
      <w:sdt>
        <w:sdtPr>
          <w:tag w:val="goog_rdk_0"/>
          <w:id w:val="-2065934615"/>
        </w:sdtPr>
        <w:sdtEndPr/>
        <w:sdtContent>
          <w:commentRangeStart w:id="0"/>
        </w:sdtContent>
      </w:sdt>
      <w:proofErr w:type="spellStart"/>
      <w:r w:rsidRPr="00043C81">
        <w:rPr>
          <w:rFonts w:ascii="Palatino Linotype" w:eastAsia="Palatino Linotype" w:hAnsi="Palatino Linotype" w:cs="Palatino Linotype"/>
          <w:i/>
          <w:sz w:val="20"/>
        </w:rPr>
        <w:t>échelle</w:t>
      </w:r>
      <w:proofErr w:type="spellEnd"/>
      <w:r w:rsidRPr="00043C81">
        <w:rPr>
          <w:rFonts w:ascii="Palatino Linotype" w:eastAsia="Palatino Linotype" w:hAnsi="Palatino Linotype" w:cs="Palatino Linotype"/>
          <w:i/>
          <w:sz w:val="20"/>
        </w:rPr>
        <w:t xml:space="preserve"> </w:t>
      </w:r>
      <w:proofErr w:type="spellStart"/>
      <w:r w:rsidRPr="00043C81">
        <w:rPr>
          <w:rFonts w:ascii="Palatino Linotype" w:eastAsia="Palatino Linotype" w:hAnsi="Palatino Linotype" w:cs="Palatino Linotype"/>
          <w:i/>
          <w:sz w:val="20"/>
        </w:rPr>
        <w:t>d'évaluation</w:t>
      </w:r>
      <w:proofErr w:type="spellEnd"/>
      <w:r w:rsidRPr="00043C81">
        <w:rPr>
          <w:rFonts w:ascii="Palatino Linotype" w:eastAsia="Palatino Linotype" w:hAnsi="Palatino Linotype" w:cs="Palatino Linotype"/>
          <w:i/>
          <w:sz w:val="20"/>
        </w:rPr>
        <w:t xml:space="preserve"> </w:t>
      </w:r>
      <w:proofErr w:type="spellStart"/>
      <w:r w:rsidRPr="00043C81">
        <w:rPr>
          <w:rFonts w:ascii="Palatino Linotype" w:eastAsia="Palatino Linotype" w:hAnsi="Palatino Linotype" w:cs="Palatino Linotype"/>
          <w:i/>
          <w:sz w:val="20"/>
        </w:rPr>
        <w:t>clinique</w:t>
      </w:r>
      <w:proofErr w:type="spellEnd"/>
      <w:r w:rsidRPr="00043C81">
        <w:rPr>
          <w:rFonts w:ascii="Palatino Linotype" w:eastAsia="Palatino Linotype" w:hAnsi="Palatino Linotype" w:cs="Palatino Linotype"/>
          <w:i/>
          <w:sz w:val="20"/>
        </w:rPr>
        <w:t xml:space="preserve"> des cicatrices</w:t>
      </w:r>
      <w:commentRangeEnd w:id="0"/>
      <w:r w:rsidRPr="00043C81">
        <w:commentReference w:id="0"/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proofErr w:type="spellStart"/>
      <w:r w:rsidRPr="00043C81">
        <w:rPr>
          <w:rFonts w:ascii="Palatino Linotype" w:eastAsia="Palatino Linotype" w:hAnsi="Palatino Linotype" w:cs="Palatino Linotype"/>
          <w:i/>
          <w:sz w:val="20"/>
        </w:rPr>
        <w:t>d'acné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(ECCA) score was lower in AD-MSC</w:t>
      </w:r>
      <w:r w:rsidRPr="00043C81">
        <w:rPr>
          <w:rFonts w:ascii="Palatino Linotype" w:eastAsia="Palatino Linotype" w:hAnsi="Palatino Linotype" w:cs="Palatino Linotype"/>
          <w:sz w:val="20"/>
        </w:rPr>
        <w:t>s-CM side (32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,7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 18,1) </w:t>
      </w:r>
      <w:r w:rsidRPr="00043C81">
        <w:rPr>
          <w:rFonts w:ascii="Palatino Linotype" w:eastAsia="Palatino Linotype" w:hAnsi="Palatino Linotype" w:cs="Palatino Linotype"/>
          <w:sz w:val="20"/>
        </w:rPr>
        <w:t>compared to the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DMEM side (26,15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 19,16) </w:t>
      </w:r>
      <w:r w:rsidRPr="00043C81">
        <w:rPr>
          <w:rFonts w:ascii="Palatino Linotype" w:eastAsia="Palatino Linotype" w:hAnsi="Palatino Linotype" w:cs="Palatino Linotype"/>
          <w:sz w:val="20"/>
        </w:rPr>
        <w:t>one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month after the 3</w:t>
      </w:r>
      <w:r w:rsidRPr="00043C81">
        <w:rPr>
          <w:rFonts w:ascii="Palatino Linotype" w:eastAsia="Palatino Linotype" w:hAnsi="Palatino Linotype" w:cs="Palatino Linotype"/>
          <w:sz w:val="20"/>
          <w:vertAlign w:val="superscript"/>
        </w:rPr>
        <w:t>rd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treatment, assessed by two blinded evaluators. Melanin index was lower in the first group throughout the study. Biophysical examination showed improved elasticity, tr</w:t>
      </w:r>
      <w:r w:rsidRPr="00043C81">
        <w:rPr>
          <w:rFonts w:ascii="Palatino Linotype" w:eastAsia="Palatino Linotype" w:hAnsi="Palatino Linotype" w:cs="Palatino Linotype"/>
          <w:sz w:val="20"/>
        </w:rPr>
        <w:t>ans-epidermal water loss (TEWL) and hydration on the AD-MSCs-CM treated side. Cheek biopsies showed more ample improvement in collagen (49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,98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>% vs. 36,09%) and elastin (37,61% vs. 26,13%) density compared with control. Gentile et al. [31] compared different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(bioactive material) procedures in 43 patients with burn or post-traumatic scars. Nano-fat modifications included SVF-enrichment and additional mechanical processing steps, producing a </w:t>
      </w:r>
      <w:r w:rsidRPr="00043C81">
        <w:rPr>
          <w:rFonts w:ascii="Palatino Linotype" w:eastAsia="Palatino Linotype" w:hAnsi="Palatino Linotype" w:cs="Palatino Linotype"/>
          <w:sz w:val="20"/>
        </w:rPr>
        <w:t>bioactive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called supercharged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>-fat. Clinical ou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tcomes were assessed after </w:t>
      </w:r>
      <w:r w:rsidRPr="00043C81">
        <w:rPr>
          <w:rFonts w:ascii="Palatino Linotype" w:eastAsia="Palatino Linotype" w:hAnsi="Palatino Linotype" w:cs="Palatino Linotype"/>
          <w:sz w:val="20"/>
        </w:rPr>
        <w:t>six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months by patients and operators, by scoring skin quality factors on a scale from 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0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 to 5. Best results were obtained in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supercharged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group, followed by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evo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, centrifuged and classic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-fat. SVF yields were measured and compared between the groups.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>a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uthors associated SVF cell number with clinical improvement.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Tenna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[32] studied CO</w:t>
      </w:r>
      <w:r w:rsidRPr="00043C81">
        <w:rPr>
          <w:rFonts w:ascii="Palatino Linotype" w:eastAsia="Palatino Linotype" w:hAnsi="Palatino Linotype" w:cs="Palatino Linotype"/>
          <w:sz w:val="20"/>
          <w:vertAlign w:val="superscript"/>
        </w:rPr>
        <w:t>2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fractional laser addit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ion to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+ PRP treatment </w:t>
      </w:r>
      <w:r w:rsidRPr="00043C81">
        <w:rPr>
          <w:rFonts w:ascii="Palatino Linotype" w:eastAsia="Palatino Linotype" w:hAnsi="Palatino Linotype" w:cs="Palatino Linotype"/>
          <w:sz w:val="20"/>
        </w:rPr>
        <w:t>(bioactive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) in a group of 30 patients with chronic acne scars. All patients underwent two courses of either treatment (with or without laser) </w:t>
      </w:r>
      <w:r w:rsidRPr="00043C81">
        <w:rPr>
          <w:rFonts w:ascii="Palatino Linotype" w:eastAsia="Palatino Linotype" w:hAnsi="Palatino Linotype" w:cs="Palatino Linotype"/>
          <w:sz w:val="20"/>
        </w:rPr>
        <w:t>six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months apart. </w:t>
      </w:r>
      <w:r w:rsidRPr="00043C81">
        <w:rPr>
          <w:rFonts w:ascii="Palatino Linotype" w:eastAsia="Palatino Linotype" w:hAnsi="Palatino Linotype" w:cs="Palatino Linotype"/>
          <w:sz w:val="20"/>
        </w:rPr>
        <w:t>Three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months after the 2</w:t>
      </w:r>
      <w:r w:rsidRPr="00043C81">
        <w:rPr>
          <w:rFonts w:ascii="Palatino Linotype" w:eastAsia="Palatino Linotype" w:hAnsi="Palatino Linotype" w:cs="Palatino Linotype"/>
          <w:sz w:val="20"/>
          <w:vertAlign w:val="superscript"/>
        </w:rPr>
        <w:t>nd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treatment, skin thickness im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proved in the laser-treated group (p=0,007), but not in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control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one </w:t>
      </w:r>
      <w:r w:rsidRPr="00043C81">
        <w:rPr>
          <w:rFonts w:ascii="Palatino Linotype" w:eastAsia="Palatino Linotype" w:hAnsi="Palatino Linotype" w:cs="Palatino Linotype"/>
          <w:sz w:val="20"/>
        </w:rPr>
        <w:t>(</w:t>
      </w:r>
      <w:r w:rsidRPr="00043C81">
        <w:rPr>
          <w:rFonts w:ascii="Palatino Linotype" w:eastAsia="Palatino Linotype" w:hAnsi="Palatino Linotype" w:cs="Palatino Linotype"/>
          <w:i/>
          <w:sz w:val="20"/>
        </w:rPr>
        <w:t>p</w:t>
      </w:r>
      <w:r w:rsidRPr="00043C81">
        <w:rPr>
          <w:rFonts w:ascii="Palatino Linotype" w:eastAsia="Palatino Linotype" w:hAnsi="Palatino Linotype" w:cs="Palatino Linotype"/>
          <w:sz w:val="20"/>
        </w:rPr>
        <w:t>=0</w:t>
      </w:r>
      <w:proofErr w:type="gramStart"/>
      <w:r w:rsidRPr="00043C81">
        <w:rPr>
          <w:rFonts w:ascii="Palatino Linotype" w:eastAsia="Palatino Linotype" w:hAnsi="Palatino Linotype" w:cs="Palatino Linotype"/>
          <w:sz w:val="20"/>
        </w:rPr>
        <w:t>,12</w:t>
      </w:r>
      <w:proofErr w:type="gramEnd"/>
      <w:r w:rsidRPr="00043C81">
        <w:rPr>
          <w:rFonts w:ascii="Palatino Linotype" w:eastAsia="Palatino Linotype" w:hAnsi="Palatino Linotype" w:cs="Palatino Linotype"/>
          <w:sz w:val="20"/>
        </w:rPr>
        <w:t xml:space="preserve">), compared with the pre-operative values. The calculated change in thickness between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>pre-and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post-op period, however, did not differ between groups. Baseline skin thickness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differed between groups (0.532cm in group A and 0.737cm in B). Measurements were taken with ultrasound. Postoperative patients’ quality of life was similar in both groups, evaluated with FACE-Q module. Abou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Eitta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[33] conducted a split-face study, </w:t>
      </w:r>
      <w:r w:rsidRPr="00043C81">
        <w:rPr>
          <w:rFonts w:ascii="Palatino Linotype" w:eastAsia="Palatino Linotype" w:hAnsi="Palatino Linotype" w:cs="Palatino Linotype"/>
          <w:sz w:val="20"/>
        </w:rPr>
        <w:t>comparing SVF and CO</w:t>
      </w:r>
      <w:r w:rsidRPr="00043C81">
        <w:rPr>
          <w:rFonts w:ascii="Palatino Linotype" w:eastAsia="Palatino Linotype" w:hAnsi="Palatino Linotype" w:cs="Palatino Linotype"/>
          <w:sz w:val="20"/>
          <w:vertAlign w:val="superscript"/>
        </w:rPr>
        <w:t>2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fractional laser in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treatment of post-acne scars in 10 patients. Three months </w:t>
      </w:r>
      <w:r w:rsidRPr="00043C81">
        <w:rPr>
          <w:rFonts w:ascii="Palatino Linotype" w:eastAsia="Palatino Linotype" w:hAnsi="Palatino Linotype" w:cs="Palatino Linotype"/>
          <w:sz w:val="20"/>
        </w:rPr>
        <w:t>after the surgical intervention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, scar severity decreased in both groups, as measured by </w:t>
      </w:r>
      <w:r w:rsidRPr="00043C81">
        <w:rPr>
          <w:rFonts w:ascii="Palatino Linotype" w:eastAsia="Palatino Linotype" w:hAnsi="Palatino Linotype" w:cs="Palatino Linotype"/>
          <w:sz w:val="20"/>
        </w:rPr>
        <w:t>Goodma</w:t>
      </w:r>
      <w:r w:rsidRPr="00043C81">
        <w:rPr>
          <w:rFonts w:ascii="Palatino Linotype" w:eastAsia="Palatino Linotype" w:hAnsi="Palatino Linotype" w:cs="Palatino Linotype"/>
          <w:sz w:val="20"/>
        </w:rPr>
        <w:t>n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&amp;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Baron scale with no differences between the cohorts. Scar area percentage was reduced after 2 and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three </w:t>
      </w:r>
      <w:r w:rsidRPr="00043C81">
        <w:rPr>
          <w:rFonts w:ascii="Palatino Linotype" w:eastAsia="Palatino Linotype" w:hAnsi="Palatino Linotype" w:cs="Palatino Linotype"/>
          <w:sz w:val="20"/>
        </w:rPr>
        <w:t>months – similarly in both groups. TEWL improved quicker in the SVF-treated group, howeve</w:t>
      </w:r>
      <w:r w:rsidRPr="00043C81">
        <w:rPr>
          <w:rFonts w:ascii="Palatino Linotype" w:eastAsia="Palatino Linotype" w:hAnsi="Palatino Linotype" w:cs="Palatino Linotype"/>
          <w:sz w:val="20"/>
        </w:rPr>
        <w:t>r,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the final TEWL and hydration outcomes were similar on both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sides after </w:t>
      </w:r>
      <w:r w:rsidRPr="00043C81">
        <w:rPr>
          <w:rFonts w:ascii="Palatino Linotype" w:eastAsia="Palatino Linotype" w:hAnsi="Palatino Linotype" w:cs="Palatino Linotype"/>
          <w:sz w:val="20"/>
        </w:rPr>
        <w:t>three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months. No difference in patients’ satisfaction was noted. Malik et al. [34] treated 10 patients with painful amputation outcomes both with a </w:t>
      </w:r>
      <w:r w:rsidRPr="00043C81">
        <w:rPr>
          <w:rFonts w:ascii="Palatino Linotype" w:eastAsia="Palatino Linotype" w:hAnsi="Palatino Linotype" w:cs="Palatino Linotype"/>
          <w:sz w:val="20"/>
        </w:rPr>
        <w:t>bioactive scaffold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composed of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SVF-enriched F-GRF </w:t>
      </w:r>
      <w:r w:rsidRPr="00043C81">
        <w:rPr>
          <w:rFonts w:ascii="Palatino Linotype" w:eastAsia="Palatino Linotype" w:hAnsi="Palatino Linotype" w:cs="Palatino Linotype"/>
          <w:sz w:val="20"/>
        </w:rPr>
        <w:t>which is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a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lastRenderedPageBreak/>
        <w:t>bioactive material.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>POSAS decreased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after </w:t>
      </w:r>
      <w:r w:rsidRPr="00043C81">
        <w:rPr>
          <w:rFonts w:ascii="Palatino Linotype" w:eastAsia="Palatino Linotype" w:hAnsi="Palatino Linotype" w:cs="Palatino Linotype"/>
          <w:sz w:val="20"/>
        </w:rPr>
        <w:t>one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and </w:t>
      </w:r>
      <w:r w:rsidRPr="00043C81">
        <w:rPr>
          <w:rFonts w:ascii="Palatino Linotype" w:eastAsia="Palatino Linotype" w:hAnsi="Palatino Linotype" w:cs="Palatino Linotype"/>
          <w:sz w:val="20"/>
        </w:rPr>
        <w:t>six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months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treatment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similarly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in both groups. Compared to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the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baseline, post-operative MRI scans showed increased fat accumulation over the amputation outcomes in the SVF-treated groups, but not in the control </w:t>
      </w:r>
      <w:r w:rsidRPr="00043C81">
        <w:rPr>
          <w:rFonts w:ascii="Palatino Linotype" w:eastAsia="Palatino Linotype" w:hAnsi="Palatino Linotype" w:cs="Palatino Linotype"/>
          <w:sz w:val="20"/>
        </w:rPr>
        <w:t>one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.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Shalaby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 et al. [35] c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ompared bioactive material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(control group) with bioactive material - scaffold </w:t>
      </w:r>
      <w:proofErr w:type="spellStart"/>
      <w:r w:rsidRPr="00043C81">
        <w:rPr>
          <w:rFonts w:ascii="Palatino Linotype" w:eastAsia="Palatino Linotype" w:hAnsi="Palatino Linotype" w:cs="Palatino Linotype"/>
          <w:sz w:val="20"/>
        </w:rPr>
        <w:t>nano</w:t>
      </w:r>
      <w:proofErr w:type="spellEnd"/>
      <w:r w:rsidRPr="00043C81">
        <w:rPr>
          <w:rFonts w:ascii="Palatino Linotype" w:eastAsia="Palatino Linotype" w:hAnsi="Palatino Linotype" w:cs="Palatino Linotype"/>
          <w:sz w:val="20"/>
        </w:rPr>
        <w:t xml:space="preserve">-fat + PRP (study group) in 60 patients suffering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from 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atrophic scars. Total VSS decreased in the control group </w:t>
      </w:r>
      <w:r w:rsidRPr="00043C81">
        <w:rPr>
          <w:rFonts w:ascii="Palatino Linotype" w:eastAsia="Palatino Linotype" w:hAnsi="Palatino Linotype" w:cs="Palatino Linotype"/>
          <w:sz w:val="20"/>
        </w:rPr>
        <w:t>by means of 3.3</w:t>
      </w:r>
      <w:r w:rsidRPr="00043C81">
        <w:rPr>
          <w:rFonts w:ascii="Palatino Linotype" w:eastAsia="Palatino Linotype" w:hAnsi="Palatino Linotype" w:cs="Palatino Linotype"/>
          <w:sz w:val="20"/>
        </w:rPr>
        <w:t xml:space="preserve"> and in the study group by </w:t>
      </w:r>
      <w:r w:rsidRPr="00043C81">
        <w:rPr>
          <w:rFonts w:ascii="Palatino Linotype" w:eastAsia="Palatino Linotype" w:hAnsi="Palatino Linotype" w:cs="Palatino Linotype"/>
          <w:sz w:val="20"/>
        </w:rPr>
        <w:t>means of 2.</w:t>
      </w:r>
      <w:r w:rsidRPr="00043C81">
        <w:rPr>
          <w:rFonts w:ascii="Palatino Linotype" w:eastAsia="Palatino Linotype" w:hAnsi="Palatino Linotype" w:cs="Palatino Linotype"/>
          <w:sz w:val="20"/>
        </w:rPr>
        <w:t>2</w:t>
      </w:r>
      <w:r w:rsidRPr="00043C81">
        <w:rPr>
          <w:rFonts w:ascii="Palatino Linotype" w:eastAsia="Palatino Linotype" w:hAnsi="Palatino Linotype" w:cs="Palatino Linotype"/>
          <w:sz w:val="20"/>
        </w:rPr>
        <w:t>, with pliability and height improving in both. Results did not differ between cohorts.</w:t>
      </w:r>
      <w:bookmarkStart w:id="1" w:name="_GoBack"/>
      <w:bookmarkEnd w:id="1"/>
    </w:p>
    <w:p w14:paraId="00000007" w14:textId="77777777" w:rsidR="00B45279" w:rsidRDefault="00B452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97"/>
        <w:rPr>
          <w:rFonts w:ascii="Palatino Linotype" w:eastAsia="Palatino Linotype" w:hAnsi="Palatino Linotype" w:cs="Palatino Linotype"/>
          <w:i/>
          <w:sz w:val="20"/>
        </w:rPr>
      </w:pPr>
    </w:p>
    <w:p w14:paraId="00000008" w14:textId="77777777" w:rsidR="00B45279" w:rsidRDefault="00B45279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rPr>
          <w:rFonts w:ascii="Palatino Linotype" w:eastAsia="Palatino Linotype" w:hAnsi="Palatino Linotype" w:cs="Palatino Linotype"/>
          <w:sz w:val="20"/>
        </w:rPr>
      </w:pPr>
    </w:p>
    <w:sectPr w:rsidR="00B45279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1418" w:right="1531" w:bottom="1077" w:left="1531" w:header="1021" w:footer="851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essica Panzini" w:date="2021-04-16T13:16:00Z" w:initials="">
    <w:p w14:paraId="0000000D" w14:textId="77777777" w:rsidR="00B45279" w:rsidRDefault="00043C8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lo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corsivo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perché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altra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lingua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2327E" w14:textId="77777777" w:rsidR="00000000" w:rsidRDefault="00043C81">
      <w:pPr>
        <w:spacing w:line="240" w:lineRule="auto"/>
      </w:pPr>
      <w:r>
        <w:separator/>
      </w:r>
    </w:p>
  </w:endnote>
  <w:endnote w:type="continuationSeparator" w:id="0">
    <w:p w14:paraId="4C989AA0" w14:textId="77777777" w:rsidR="00000000" w:rsidRDefault="00043C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UnicodeMS">
    <w:altName w:val="Arial Unicode MS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C" w14:textId="77777777" w:rsidR="00B45279" w:rsidRDefault="00B4527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B" w14:textId="77777777" w:rsidR="00B45279" w:rsidRDefault="00B45279">
    <w:pPr>
      <w:pBdr>
        <w:top w:val="nil"/>
        <w:left w:val="nil"/>
        <w:bottom w:val="nil"/>
        <w:right w:val="nil"/>
        <w:between w:val="nil"/>
      </w:pBdr>
      <w:tabs>
        <w:tab w:val="right" w:pos="8845"/>
      </w:tabs>
      <w:spacing w:before="120" w:line="240" w:lineRule="auto"/>
      <w:rPr>
        <w:rFonts w:ascii="Palatino Linotype" w:eastAsia="Palatino Linotype" w:hAnsi="Palatino Linotype" w:cs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33B9A" w14:textId="77777777" w:rsidR="00000000" w:rsidRDefault="00043C81">
      <w:pPr>
        <w:spacing w:line="240" w:lineRule="auto"/>
      </w:pPr>
      <w:r>
        <w:separator/>
      </w:r>
    </w:p>
  </w:footnote>
  <w:footnote w:type="continuationSeparator" w:id="0">
    <w:p w14:paraId="4B951911" w14:textId="77777777" w:rsidR="00000000" w:rsidRDefault="00043C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A" w14:textId="77777777" w:rsidR="00B45279" w:rsidRDefault="00B45279">
    <w:pPr>
      <w:pBdr>
        <w:top w:val="nil"/>
        <w:left w:val="nil"/>
        <w:bottom w:val="none" w:sz="0" w:space="0" w:color="000000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09" w14:textId="77777777" w:rsidR="00B45279" w:rsidRDefault="00B45279">
    <w:pPr>
      <w:tabs>
        <w:tab w:val="right" w:pos="8844"/>
      </w:tabs>
      <w:spacing w:after="240" w:line="240" w:lineRule="auto"/>
      <w:rPr>
        <w:rFonts w:ascii="Palatino Linotype" w:eastAsia="Palatino Linotype" w:hAnsi="Palatino Linotype" w:cs="Palatino Linotyp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8F2"/>
    <w:multiLevelType w:val="multilevel"/>
    <w:tmpl w:val="AE6CEB22"/>
    <w:lvl w:ilvl="0">
      <w:start w:val="1"/>
      <w:numFmt w:val="decimal"/>
      <w:pStyle w:val="MDPI37itemiz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otal_Editing_Time" w:val="0"/>
  </w:docVars>
  <w:rsids>
    <w:rsidRoot w:val="00B45279"/>
    <w:rsid w:val="00043C81"/>
    <w:rsid w:val="00B4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FF6"/>
    <w:pPr>
      <w:spacing w:line="340" w:lineRule="atLeast"/>
    </w:pPr>
    <w:rPr>
      <w:color w:val="00000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C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698"/>
    <w:pPr>
      <w:keepNext/>
      <w:keepLines/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DPI11articletype">
    <w:name w:val="MDPI_1.1_article_type"/>
    <w:basedOn w:val="MDPI31text"/>
    <w:next w:val="MDPI12title"/>
    <w:qFormat/>
    <w:rsid w:val="008D3FF6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8D3FF6"/>
    <w:pPr>
      <w:adjustRightInd w:val="0"/>
      <w:snapToGrid w:val="0"/>
      <w:spacing w:after="240" w:line="400" w:lineRule="exact"/>
    </w:pPr>
    <w:rPr>
      <w:rFonts w:ascii="Palatino Linotype" w:hAnsi="Palatino Linotype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8D3FF6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8D3FF6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8D3FF6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8D3FF6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8D3FF6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8D3FF6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Footer">
    <w:name w:val="footer"/>
    <w:basedOn w:val="Normal"/>
    <w:link w:val="FooterChar"/>
    <w:uiPriority w:val="99"/>
    <w:rsid w:val="008D3FF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3FF6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Header">
    <w:name w:val="header"/>
    <w:basedOn w:val="Normal"/>
    <w:link w:val="HeaderChar"/>
    <w:uiPriority w:val="99"/>
    <w:rsid w:val="008D3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3FF6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MDPIheaderjournallogo">
    <w:name w:val="MDPI_header_journal_logo"/>
    <w:qFormat/>
    <w:rsid w:val="008D3FF6"/>
    <w:pPr>
      <w:adjustRightInd w:val="0"/>
      <w:snapToGrid w:val="0"/>
    </w:pPr>
    <w:rPr>
      <w:rFonts w:ascii="Palatino Linotype" w:hAnsi="Palatino Linotype"/>
      <w:i/>
      <w:color w:val="000000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8D3FF6"/>
    <w:pPr>
      <w:ind w:firstLine="0"/>
    </w:pPr>
  </w:style>
  <w:style w:type="paragraph" w:customStyle="1" w:styleId="MDPI33textspaceafter">
    <w:name w:val="MDPI_3.3_text_space_after"/>
    <w:basedOn w:val="MDPI31text"/>
    <w:qFormat/>
    <w:rsid w:val="008D3FF6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8D3FF6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8D3FF6"/>
    <w:pPr>
      <w:spacing w:after="120"/>
    </w:pPr>
  </w:style>
  <w:style w:type="paragraph" w:customStyle="1" w:styleId="MDPI36textafterlist">
    <w:name w:val="MDPI_3.6_text_after_list"/>
    <w:basedOn w:val="MDPI31text"/>
    <w:qFormat/>
    <w:rsid w:val="008D3FF6"/>
    <w:pPr>
      <w:spacing w:before="120"/>
    </w:pPr>
  </w:style>
  <w:style w:type="paragraph" w:customStyle="1" w:styleId="MDPI37itemize">
    <w:name w:val="MDPI_3.7_itemize"/>
    <w:basedOn w:val="MDPI31text"/>
    <w:qFormat/>
    <w:rsid w:val="008D3FF6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8D3FF6"/>
    <w:pPr>
      <w:tabs>
        <w:tab w:val="num" w:pos="720"/>
      </w:tabs>
      <w:ind w:left="425" w:hanging="425"/>
    </w:pPr>
  </w:style>
  <w:style w:type="paragraph" w:customStyle="1" w:styleId="MDPI39equation">
    <w:name w:val="MDPI_3.9_equation"/>
    <w:basedOn w:val="MDPI31text"/>
    <w:qFormat/>
    <w:rsid w:val="008D3FF6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8D3FF6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8D3FF6"/>
    <w:pPr>
      <w:adjustRightInd w:val="0"/>
      <w:snapToGrid w:val="0"/>
      <w:spacing w:before="120" w:line="200" w:lineRule="atLeast"/>
    </w:pPr>
    <w:rPr>
      <w:rFonts w:ascii="Palatino Linotype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8D3FF6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8D3FF6"/>
    <w:pPr>
      <w:adjustRightInd w:val="0"/>
      <w:snapToGrid w:val="0"/>
      <w:spacing w:line="260" w:lineRule="atLeast"/>
      <w:jc w:val="center"/>
    </w:pPr>
    <w:rPr>
      <w:rFonts w:ascii="Palatino Linotype" w:hAnsi="Palatino Linotype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8D3FF6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8D3FF6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8D3FF6"/>
    <w:pPr>
      <w:jc w:val="center"/>
    </w:pPr>
    <w:rPr>
      <w:rFonts w:ascii="Palatino Linotype" w:hAnsi="Palatino Linotype"/>
      <w:snapToGrid w:val="0"/>
      <w:color w:val="000000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8D3FF6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8D3FF6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8D3FF6"/>
  </w:style>
  <w:style w:type="paragraph" w:customStyle="1" w:styleId="MDPI81theorem">
    <w:name w:val="MDPI_8.1_theorem"/>
    <w:basedOn w:val="MDPI32textnoindent"/>
    <w:qFormat/>
    <w:rsid w:val="008D3FF6"/>
    <w:rPr>
      <w:i/>
    </w:rPr>
  </w:style>
  <w:style w:type="paragraph" w:customStyle="1" w:styleId="MDPI82proof">
    <w:name w:val="MDPI_8.2_proof"/>
    <w:basedOn w:val="MDPI32textnoindent"/>
    <w:qFormat/>
    <w:rsid w:val="008D3FF6"/>
  </w:style>
  <w:style w:type="paragraph" w:customStyle="1" w:styleId="MDPIfooterfirstpage">
    <w:name w:val="MDPI_footer_firstpage"/>
    <w:basedOn w:val="Normal"/>
    <w:qFormat/>
    <w:rsid w:val="008D3FF6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link w:val="MDPI31textCarattere"/>
    <w:qFormat/>
    <w:rsid w:val="008D3FF6"/>
    <w:pPr>
      <w:adjustRightInd w:val="0"/>
      <w:snapToGrid w:val="0"/>
      <w:spacing w:line="260" w:lineRule="atLeast"/>
      <w:ind w:firstLine="425"/>
    </w:pPr>
    <w:rPr>
      <w:rFonts w:ascii="Palatino Linotype" w:hAnsi="Palatino Linotype"/>
      <w:snapToGrid w:val="0"/>
      <w:color w:val="000000"/>
      <w:sz w:val="2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8D3FF6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8D3FF6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8D3FF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8D3FF6"/>
    <w:pPr>
      <w:tabs>
        <w:tab w:val="num" w:pos="720"/>
      </w:tabs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FF6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F6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styleId="LineNumber">
    <w:name w:val="line number"/>
    <w:basedOn w:val="DefaultParagraphFont"/>
    <w:uiPriority w:val="99"/>
    <w:semiHidden/>
    <w:unhideWhenUsed/>
    <w:rsid w:val="008D3FF6"/>
  </w:style>
  <w:style w:type="table" w:customStyle="1" w:styleId="MDPI41threelinetable">
    <w:name w:val="MDPI_4.1_three_line_table"/>
    <w:basedOn w:val="TableNormal"/>
    <w:uiPriority w:val="99"/>
    <w:rsid w:val="008D3FF6"/>
    <w:pPr>
      <w:adjustRightInd w:val="0"/>
      <w:snapToGrid w:val="0"/>
      <w:jc w:val="center"/>
    </w:pPr>
    <w:rPr>
      <w:rFonts w:ascii="Palatino Linotype" w:eastAsia="SimSun" w:hAnsi="Palatino Linotype"/>
      <w:color w:val="000000"/>
      <w:sz w:val="20"/>
      <w:szCs w:val="2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Cambria Math" w:hAnsi="Cambria Math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8D3FF6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8D3F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3FF6"/>
    <w:rPr>
      <w:rFonts w:ascii="Calibri" w:eastAsia="SimSun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41">
    <w:name w:val="Tabella semplice 41"/>
    <w:basedOn w:val="TableNormal"/>
    <w:uiPriority w:val="44"/>
    <w:rsid w:val="008D3FF6"/>
    <w:rPr>
      <w:rFonts w:ascii="Calibri" w:eastAsia="SimSun" w:hAnsi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basedOn w:val="Normal"/>
    <w:link w:val="BodyTextChar"/>
    <w:rsid w:val="008D3FF6"/>
    <w:pPr>
      <w:spacing w:line="240" w:lineRule="auto"/>
      <w:jc w:val="center"/>
    </w:pPr>
    <w:rPr>
      <w:rFonts w:ascii="TimesNewRomanPSMT" w:eastAsia="ArialUnicodeMS" w:hAnsi="TimesNewRomanPSMT" w:cs="TimesNewRomanPSMT"/>
      <w:sz w:val="52"/>
      <w:szCs w:val="52"/>
      <w:lang w:val="it-IT" w:eastAsia="it-IT"/>
    </w:rPr>
  </w:style>
  <w:style w:type="character" w:customStyle="1" w:styleId="CorpodeltestoCarattere">
    <w:name w:val="Corpo del testo Carattere"/>
    <w:basedOn w:val="DefaultParagraphFont"/>
    <w:uiPriority w:val="99"/>
    <w:semiHidden/>
    <w:rsid w:val="008D3FF6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locked/>
    <w:rsid w:val="008D3FF6"/>
    <w:rPr>
      <w:rFonts w:ascii="TimesNewRomanPSMT" w:eastAsia="ArialUnicodeMS" w:hAnsi="TimesNewRomanPSMT" w:cs="TimesNewRomanPSMT"/>
      <w:color w:val="000000"/>
      <w:sz w:val="52"/>
      <w:szCs w:val="52"/>
    </w:rPr>
  </w:style>
  <w:style w:type="character" w:customStyle="1" w:styleId="pages">
    <w:name w:val="pages"/>
    <w:basedOn w:val="DefaultParagraphFont"/>
    <w:rsid w:val="008D3FF6"/>
    <w:rPr>
      <w:rFonts w:ascii="Times New Roman" w:hAnsi="Times New Roman" w:cs="Times New Roman"/>
    </w:rPr>
  </w:style>
  <w:style w:type="character" w:customStyle="1" w:styleId="volume">
    <w:name w:val="volume"/>
    <w:basedOn w:val="DefaultParagraphFont"/>
    <w:rsid w:val="008D3FF6"/>
    <w:rPr>
      <w:rFonts w:ascii="Times New Roman" w:hAnsi="Times New Roman" w:cs="Times New Roman"/>
    </w:rPr>
  </w:style>
  <w:style w:type="character" w:customStyle="1" w:styleId="issue">
    <w:name w:val="issue"/>
    <w:basedOn w:val="DefaultParagraphFont"/>
    <w:rsid w:val="008D3FF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D3FF6"/>
    <w:pPr>
      <w:spacing w:line="240" w:lineRule="auto"/>
      <w:ind w:left="720"/>
      <w:contextualSpacing/>
      <w:jc w:val="left"/>
    </w:pPr>
    <w:rPr>
      <w:color w:val="auto"/>
      <w:sz w:val="20"/>
      <w:lang w:val="it-IT" w:eastAsia="it-IT"/>
    </w:rPr>
  </w:style>
  <w:style w:type="paragraph" w:styleId="EndnoteText">
    <w:name w:val="endnote text"/>
    <w:basedOn w:val="Normal"/>
    <w:link w:val="EndnoteTextChar"/>
    <w:semiHidden/>
    <w:rsid w:val="008D3FF6"/>
    <w:pPr>
      <w:spacing w:line="240" w:lineRule="auto"/>
      <w:jc w:val="left"/>
    </w:pPr>
    <w:rPr>
      <w:color w:val="auto"/>
      <w:sz w:val="20"/>
      <w:lang w:val="it-IT" w:eastAsia="it-IT"/>
    </w:rPr>
  </w:style>
  <w:style w:type="character" w:customStyle="1" w:styleId="EndnoteTextChar">
    <w:name w:val="Endnote Text Char"/>
    <w:basedOn w:val="DefaultParagraphFont"/>
    <w:link w:val="EndnoteText"/>
    <w:semiHidden/>
    <w:rsid w:val="008D3FF6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65698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table" w:customStyle="1" w:styleId="Mdeck5tablebodythreelines">
    <w:name w:val="M_deck_5_table_body_three_lines"/>
    <w:basedOn w:val="TableNormal"/>
    <w:uiPriority w:val="99"/>
    <w:rsid w:val="00E65698"/>
    <w:pPr>
      <w:adjustRightInd w:val="0"/>
      <w:snapToGrid w:val="0"/>
      <w:spacing w:line="300" w:lineRule="exact"/>
      <w:jc w:val="center"/>
    </w:pPr>
    <w:rPr>
      <w:rFonts w:eastAsia="SimSun"/>
      <w:sz w:val="20"/>
      <w:szCs w:val="20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65698"/>
    <w:rPr>
      <w:rFonts w:ascii="Calibri" w:eastAsia="SimSun" w:hAnsi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65698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6C2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5C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de-DE"/>
    </w:rPr>
  </w:style>
  <w:style w:type="character" w:customStyle="1" w:styleId="MDPI31textCarattere">
    <w:name w:val="MDPI_3.1_text Carattere"/>
    <w:link w:val="MDPI31text"/>
    <w:rsid w:val="00A26032"/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table" w:customStyle="1" w:styleId="Grigliatabella1">
    <w:name w:val="Griglia tabella1"/>
    <w:basedOn w:val="TableNormal"/>
    <w:next w:val="TableGrid"/>
    <w:uiPriority w:val="39"/>
    <w:rsid w:val="0028330E"/>
    <w:rPr>
      <w:rFonts w:ascii="Calibri" w:eastAsia="SimSun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FF6"/>
    <w:pPr>
      <w:spacing w:line="340" w:lineRule="atLeast"/>
    </w:pPr>
    <w:rPr>
      <w:color w:val="00000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C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698"/>
    <w:pPr>
      <w:keepNext/>
      <w:keepLines/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DPI11articletype">
    <w:name w:val="MDPI_1.1_article_type"/>
    <w:basedOn w:val="MDPI31text"/>
    <w:next w:val="MDPI12title"/>
    <w:qFormat/>
    <w:rsid w:val="008D3FF6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8D3FF6"/>
    <w:pPr>
      <w:adjustRightInd w:val="0"/>
      <w:snapToGrid w:val="0"/>
      <w:spacing w:after="240" w:line="400" w:lineRule="exact"/>
    </w:pPr>
    <w:rPr>
      <w:rFonts w:ascii="Palatino Linotype" w:hAnsi="Palatino Linotype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8D3FF6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8D3FF6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8D3FF6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8D3FF6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8D3FF6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8D3FF6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Footer">
    <w:name w:val="footer"/>
    <w:basedOn w:val="Normal"/>
    <w:link w:val="FooterChar"/>
    <w:uiPriority w:val="99"/>
    <w:rsid w:val="008D3FF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3FF6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Header">
    <w:name w:val="header"/>
    <w:basedOn w:val="Normal"/>
    <w:link w:val="HeaderChar"/>
    <w:uiPriority w:val="99"/>
    <w:rsid w:val="008D3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3FF6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MDPIheaderjournallogo">
    <w:name w:val="MDPI_header_journal_logo"/>
    <w:qFormat/>
    <w:rsid w:val="008D3FF6"/>
    <w:pPr>
      <w:adjustRightInd w:val="0"/>
      <w:snapToGrid w:val="0"/>
    </w:pPr>
    <w:rPr>
      <w:rFonts w:ascii="Palatino Linotype" w:hAnsi="Palatino Linotype"/>
      <w:i/>
      <w:color w:val="000000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8D3FF6"/>
    <w:pPr>
      <w:ind w:firstLine="0"/>
    </w:pPr>
  </w:style>
  <w:style w:type="paragraph" w:customStyle="1" w:styleId="MDPI33textspaceafter">
    <w:name w:val="MDPI_3.3_text_space_after"/>
    <w:basedOn w:val="MDPI31text"/>
    <w:qFormat/>
    <w:rsid w:val="008D3FF6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8D3FF6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8D3FF6"/>
    <w:pPr>
      <w:spacing w:after="120"/>
    </w:pPr>
  </w:style>
  <w:style w:type="paragraph" w:customStyle="1" w:styleId="MDPI36textafterlist">
    <w:name w:val="MDPI_3.6_text_after_list"/>
    <w:basedOn w:val="MDPI31text"/>
    <w:qFormat/>
    <w:rsid w:val="008D3FF6"/>
    <w:pPr>
      <w:spacing w:before="120"/>
    </w:pPr>
  </w:style>
  <w:style w:type="paragraph" w:customStyle="1" w:styleId="MDPI37itemize">
    <w:name w:val="MDPI_3.7_itemize"/>
    <w:basedOn w:val="MDPI31text"/>
    <w:qFormat/>
    <w:rsid w:val="008D3FF6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8D3FF6"/>
    <w:pPr>
      <w:tabs>
        <w:tab w:val="num" w:pos="720"/>
      </w:tabs>
      <w:ind w:left="425" w:hanging="425"/>
    </w:pPr>
  </w:style>
  <w:style w:type="paragraph" w:customStyle="1" w:styleId="MDPI39equation">
    <w:name w:val="MDPI_3.9_equation"/>
    <w:basedOn w:val="MDPI31text"/>
    <w:qFormat/>
    <w:rsid w:val="008D3FF6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8D3FF6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8D3FF6"/>
    <w:pPr>
      <w:adjustRightInd w:val="0"/>
      <w:snapToGrid w:val="0"/>
      <w:spacing w:before="120" w:line="200" w:lineRule="atLeast"/>
    </w:pPr>
    <w:rPr>
      <w:rFonts w:ascii="Palatino Linotype" w:hAnsi="Palatino Linotype"/>
      <w:snapToGrid w:val="0"/>
      <w:color w:val="00000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8D3FF6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8D3FF6"/>
    <w:pPr>
      <w:adjustRightInd w:val="0"/>
      <w:snapToGrid w:val="0"/>
      <w:spacing w:line="260" w:lineRule="atLeast"/>
      <w:jc w:val="center"/>
    </w:pPr>
    <w:rPr>
      <w:rFonts w:ascii="Palatino Linotype" w:hAnsi="Palatino Linotype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8D3FF6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8D3FF6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8D3FF6"/>
    <w:pPr>
      <w:jc w:val="center"/>
    </w:pPr>
    <w:rPr>
      <w:rFonts w:ascii="Palatino Linotype" w:hAnsi="Palatino Linotype"/>
      <w:snapToGrid w:val="0"/>
      <w:color w:val="000000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8D3FF6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8D3FF6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8D3FF6"/>
  </w:style>
  <w:style w:type="paragraph" w:customStyle="1" w:styleId="MDPI81theorem">
    <w:name w:val="MDPI_8.1_theorem"/>
    <w:basedOn w:val="MDPI32textnoindent"/>
    <w:qFormat/>
    <w:rsid w:val="008D3FF6"/>
    <w:rPr>
      <w:i/>
    </w:rPr>
  </w:style>
  <w:style w:type="paragraph" w:customStyle="1" w:styleId="MDPI82proof">
    <w:name w:val="MDPI_8.2_proof"/>
    <w:basedOn w:val="MDPI32textnoindent"/>
    <w:qFormat/>
    <w:rsid w:val="008D3FF6"/>
  </w:style>
  <w:style w:type="paragraph" w:customStyle="1" w:styleId="MDPIfooterfirstpage">
    <w:name w:val="MDPI_footer_firstpage"/>
    <w:basedOn w:val="Normal"/>
    <w:qFormat/>
    <w:rsid w:val="008D3FF6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link w:val="MDPI31textCarattere"/>
    <w:qFormat/>
    <w:rsid w:val="008D3FF6"/>
    <w:pPr>
      <w:adjustRightInd w:val="0"/>
      <w:snapToGrid w:val="0"/>
      <w:spacing w:line="260" w:lineRule="atLeast"/>
      <w:ind w:firstLine="425"/>
    </w:pPr>
    <w:rPr>
      <w:rFonts w:ascii="Palatino Linotype" w:hAnsi="Palatino Linotype"/>
      <w:snapToGrid w:val="0"/>
      <w:color w:val="000000"/>
      <w:sz w:val="2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8D3FF6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8D3FF6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8D3FF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8D3FF6"/>
    <w:pPr>
      <w:tabs>
        <w:tab w:val="num" w:pos="720"/>
      </w:tabs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3FF6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FF6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styleId="LineNumber">
    <w:name w:val="line number"/>
    <w:basedOn w:val="DefaultParagraphFont"/>
    <w:uiPriority w:val="99"/>
    <w:semiHidden/>
    <w:unhideWhenUsed/>
    <w:rsid w:val="008D3FF6"/>
  </w:style>
  <w:style w:type="table" w:customStyle="1" w:styleId="MDPI41threelinetable">
    <w:name w:val="MDPI_4.1_three_line_table"/>
    <w:basedOn w:val="TableNormal"/>
    <w:uiPriority w:val="99"/>
    <w:rsid w:val="008D3FF6"/>
    <w:pPr>
      <w:adjustRightInd w:val="0"/>
      <w:snapToGrid w:val="0"/>
      <w:jc w:val="center"/>
    </w:pPr>
    <w:rPr>
      <w:rFonts w:ascii="Palatino Linotype" w:eastAsia="SimSun" w:hAnsi="Palatino Linotype"/>
      <w:color w:val="000000"/>
      <w:sz w:val="20"/>
      <w:szCs w:val="2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Cambria Math" w:hAnsi="Cambria Math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8D3FF6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8D3F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3FF6"/>
    <w:rPr>
      <w:rFonts w:ascii="Calibri" w:eastAsia="SimSun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asemplice41">
    <w:name w:val="Tabella semplice 41"/>
    <w:basedOn w:val="TableNormal"/>
    <w:uiPriority w:val="44"/>
    <w:rsid w:val="008D3FF6"/>
    <w:rPr>
      <w:rFonts w:ascii="Calibri" w:eastAsia="SimSun" w:hAnsi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odyText">
    <w:name w:val="Body Text"/>
    <w:basedOn w:val="Normal"/>
    <w:link w:val="BodyTextChar"/>
    <w:rsid w:val="008D3FF6"/>
    <w:pPr>
      <w:spacing w:line="240" w:lineRule="auto"/>
      <w:jc w:val="center"/>
    </w:pPr>
    <w:rPr>
      <w:rFonts w:ascii="TimesNewRomanPSMT" w:eastAsia="ArialUnicodeMS" w:hAnsi="TimesNewRomanPSMT" w:cs="TimesNewRomanPSMT"/>
      <w:sz w:val="52"/>
      <w:szCs w:val="52"/>
      <w:lang w:val="it-IT" w:eastAsia="it-IT"/>
    </w:rPr>
  </w:style>
  <w:style w:type="character" w:customStyle="1" w:styleId="CorpodeltestoCarattere">
    <w:name w:val="Corpo del testo Carattere"/>
    <w:basedOn w:val="DefaultParagraphFont"/>
    <w:uiPriority w:val="99"/>
    <w:semiHidden/>
    <w:rsid w:val="008D3FF6"/>
    <w:rPr>
      <w:rFonts w:ascii="Times New Roman" w:eastAsia="Times New Roman" w:hAnsi="Times New Roman" w:cs="Times New Roman"/>
      <w:color w:val="000000"/>
      <w:szCs w:val="20"/>
      <w:lang w:val="en-US" w:eastAsia="de-DE"/>
    </w:rPr>
  </w:style>
  <w:style w:type="character" w:customStyle="1" w:styleId="BodyTextChar">
    <w:name w:val="Body Text Char"/>
    <w:basedOn w:val="DefaultParagraphFont"/>
    <w:link w:val="BodyText"/>
    <w:locked/>
    <w:rsid w:val="008D3FF6"/>
    <w:rPr>
      <w:rFonts w:ascii="TimesNewRomanPSMT" w:eastAsia="ArialUnicodeMS" w:hAnsi="TimesNewRomanPSMT" w:cs="TimesNewRomanPSMT"/>
      <w:color w:val="000000"/>
      <w:sz w:val="52"/>
      <w:szCs w:val="52"/>
    </w:rPr>
  </w:style>
  <w:style w:type="character" w:customStyle="1" w:styleId="pages">
    <w:name w:val="pages"/>
    <w:basedOn w:val="DefaultParagraphFont"/>
    <w:rsid w:val="008D3FF6"/>
    <w:rPr>
      <w:rFonts w:ascii="Times New Roman" w:hAnsi="Times New Roman" w:cs="Times New Roman"/>
    </w:rPr>
  </w:style>
  <w:style w:type="character" w:customStyle="1" w:styleId="volume">
    <w:name w:val="volume"/>
    <w:basedOn w:val="DefaultParagraphFont"/>
    <w:rsid w:val="008D3FF6"/>
    <w:rPr>
      <w:rFonts w:ascii="Times New Roman" w:hAnsi="Times New Roman" w:cs="Times New Roman"/>
    </w:rPr>
  </w:style>
  <w:style w:type="character" w:customStyle="1" w:styleId="issue">
    <w:name w:val="issue"/>
    <w:basedOn w:val="DefaultParagraphFont"/>
    <w:rsid w:val="008D3FF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D3FF6"/>
    <w:pPr>
      <w:spacing w:line="240" w:lineRule="auto"/>
      <w:ind w:left="720"/>
      <w:contextualSpacing/>
      <w:jc w:val="left"/>
    </w:pPr>
    <w:rPr>
      <w:color w:val="auto"/>
      <w:sz w:val="20"/>
      <w:lang w:val="it-IT" w:eastAsia="it-IT"/>
    </w:rPr>
  </w:style>
  <w:style w:type="paragraph" w:styleId="EndnoteText">
    <w:name w:val="endnote text"/>
    <w:basedOn w:val="Normal"/>
    <w:link w:val="EndnoteTextChar"/>
    <w:semiHidden/>
    <w:rsid w:val="008D3FF6"/>
    <w:pPr>
      <w:spacing w:line="240" w:lineRule="auto"/>
      <w:jc w:val="left"/>
    </w:pPr>
    <w:rPr>
      <w:color w:val="auto"/>
      <w:sz w:val="20"/>
      <w:lang w:val="it-IT" w:eastAsia="it-IT"/>
    </w:rPr>
  </w:style>
  <w:style w:type="character" w:customStyle="1" w:styleId="EndnoteTextChar">
    <w:name w:val="Endnote Text Char"/>
    <w:basedOn w:val="DefaultParagraphFont"/>
    <w:link w:val="EndnoteText"/>
    <w:semiHidden/>
    <w:rsid w:val="008D3FF6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65698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table" w:customStyle="1" w:styleId="Mdeck5tablebodythreelines">
    <w:name w:val="M_deck_5_table_body_three_lines"/>
    <w:basedOn w:val="TableNormal"/>
    <w:uiPriority w:val="99"/>
    <w:rsid w:val="00E65698"/>
    <w:pPr>
      <w:adjustRightInd w:val="0"/>
      <w:snapToGrid w:val="0"/>
      <w:spacing w:line="300" w:lineRule="exact"/>
      <w:jc w:val="center"/>
    </w:pPr>
    <w:rPr>
      <w:rFonts w:eastAsia="SimSun"/>
      <w:sz w:val="20"/>
      <w:szCs w:val="20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65698"/>
    <w:rPr>
      <w:rFonts w:ascii="Calibri" w:eastAsia="SimSun" w:hAnsi="Calibr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65698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6C2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5CC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de-DE"/>
    </w:rPr>
  </w:style>
  <w:style w:type="character" w:customStyle="1" w:styleId="MDPI31textCarattere">
    <w:name w:val="MDPI_3.1_text Carattere"/>
    <w:link w:val="MDPI31text"/>
    <w:rsid w:val="00A26032"/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table" w:customStyle="1" w:styleId="Grigliatabella1">
    <w:name w:val="Griglia tabella1"/>
    <w:basedOn w:val="TableNormal"/>
    <w:next w:val="TableGrid"/>
    <w:uiPriority w:val="39"/>
    <w:rsid w:val="0028330E"/>
    <w:rPr>
      <w:rFonts w:ascii="Calibri" w:eastAsia="SimSun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Dy2vVjRJx0Kf2TYcTTUzNwyifg==">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1489</Words>
  <Characters>8384</Characters>
  <Application>Microsoft Office Word</Application>
  <DocSecurity>0</DocSecurity>
  <Lines>108</Lines>
  <Paragraphs>7</Paragraphs>
  <ScaleCrop>false</ScaleCrop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S3G_Reference_Citation_Sequence</cp:lastModifiedBy>
  <cp:revision>2</cp:revision>
  <dcterms:created xsi:type="dcterms:W3CDTF">2021-03-24T08:50:00Z</dcterms:created>
  <dcterms:modified xsi:type="dcterms:W3CDTF">2021-05-21T23:58:00Z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0c8456ef-9ac7-3dd7-a6da-355a87b682be</vt:lpwstr>
  </property>
</Properties>
</file>