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7E0FF" w14:textId="09889CB9" w:rsidR="001419EB" w:rsidRPr="001419EB" w:rsidRDefault="001419E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419EB">
        <w:rPr>
          <w:rFonts w:ascii="Times New Roman" w:hAnsi="Times New Roman" w:cs="Times New Roman"/>
          <w:b/>
          <w:bCs/>
          <w:sz w:val="24"/>
          <w:szCs w:val="24"/>
        </w:rPr>
        <w:t>Additional file 4. Treatment</w:t>
      </w:r>
      <w:r>
        <w:rPr>
          <w:rFonts w:ascii="Times New Roman" w:hAnsi="Times New Roman" w:cs="Times New Roman"/>
          <w:b/>
          <w:bCs/>
          <w:sz w:val="24"/>
          <w:szCs w:val="24"/>
        </w:rPr>
        <w:t>-emergent</w:t>
      </w:r>
      <w:r w:rsidR="00E30186">
        <w:rPr>
          <w:rFonts w:ascii="Times New Roman" w:hAnsi="Times New Roman" w:cs="Times New Roman"/>
          <w:b/>
          <w:bCs/>
          <w:sz w:val="24"/>
          <w:szCs w:val="24"/>
        </w:rPr>
        <w:t xml:space="preserve"> adverse events up to end of study (</w:t>
      </w:r>
      <w:r w:rsidR="0007433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30186">
        <w:rPr>
          <w:rFonts w:ascii="Times New Roman" w:hAnsi="Times New Roman" w:cs="Times New Roman"/>
          <w:b/>
          <w:bCs/>
          <w:sz w:val="24"/>
          <w:szCs w:val="24"/>
        </w:rPr>
        <w:t>afety population)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105"/>
        <w:gridCol w:w="1891"/>
        <w:gridCol w:w="2364"/>
      </w:tblGrid>
      <w:tr w:rsidR="00E21C86" w:rsidRPr="006D178C" w14:paraId="2306C138" w14:textId="77777777" w:rsidTr="00652F33">
        <w:trPr>
          <w:trHeight w:hRule="exact" w:val="317"/>
        </w:trPr>
        <w:tc>
          <w:tcPr>
            <w:tcW w:w="27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313CA0B7" w14:textId="54655A38" w:rsidR="00E21C86" w:rsidRPr="006D178C" w:rsidRDefault="00E21C86" w:rsidP="00652F33">
            <w:pPr>
              <w:rPr>
                <w:rFonts w:ascii="Arial Narrow" w:hAnsi="Arial Narrow"/>
                <w:b/>
                <w:sz w:val="20"/>
              </w:rPr>
            </w:pPr>
            <w:r w:rsidRPr="006D178C">
              <w:rPr>
                <w:rFonts w:ascii="Arial Narrow" w:hAnsi="Arial Narrow"/>
                <w:b/>
                <w:sz w:val="20"/>
              </w:rPr>
              <w:t>Treatment</w:t>
            </w:r>
            <w:r w:rsidR="001419EB">
              <w:rPr>
                <w:rFonts w:ascii="Arial Narrow" w:hAnsi="Arial Narrow"/>
                <w:b/>
                <w:sz w:val="20"/>
              </w:rPr>
              <w:t>-</w:t>
            </w:r>
            <w:r w:rsidRPr="006D178C">
              <w:rPr>
                <w:rFonts w:ascii="Arial Narrow" w:hAnsi="Arial Narrow"/>
                <w:b/>
                <w:sz w:val="20"/>
              </w:rPr>
              <w:t>emergent adverse event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DEE5E39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6D178C">
              <w:rPr>
                <w:rFonts w:ascii="Arial Narrow" w:hAnsi="Arial Narrow"/>
                <w:b/>
                <w:sz w:val="20"/>
              </w:rPr>
              <w:t>Participants (N=21)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CA1B76E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6D178C">
              <w:rPr>
                <w:rFonts w:ascii="Arial Narrow" w:hAnsi="Arial Narrow"/>
                <w:b/>
                <w:sz w:val="20"/>
              </w:rPr>
              <w:t>Adverse events (N=65)</w:t>
            </w:r>
          </w:p>
        </w:tc>
      </w:tr>
      <w:tr w:rsidR="00E21C86" w:rsidRPr="006D178C" w14:paraId="4C58444F" w14:textId="77777777" w:rsidTr="00652F33">
        <w:trPr>
          <w:trHeight w:hRule="exact" w:val="317"/>
        </w:trPr>
        <w:tc>
          <w:tcPr>
            <w:tcW w:w="27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552F350B" w14:textId="77777777" w:rsidR="00E21C86" w:rsidRPr="006D178C" w:rsidRDefault="00E21C86" w:rsidP="00652F3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01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0F12CD94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6D178C">
              <w:rPr>
                <w:rFonts w:ascii="Arial Narrow" w:hAnsi="Arial Narrow"/>
                <w:b/>
                <w:sz w:val="20"/>
              </w:rPr>
              <w:t>% (</w:t>
            </w:r>
            <w:r w:rsidRPr="006D178C">
              <w:rPr>
                <w:rFonts w:ascii="Arial Narrow" w:hAnsi="Arial Narrow"/>
                <w:b/>
                <w:sz w:val="20"/>
                <w:szCs w:val="20"/>
              </w:rPr>
              <w:t xml:space="preserve">95% </w:t>
            </w:r>
            <w:r w:rsidRPr="006D178C">
              <w:rPr>
                <w:rFonts w:ascii="Arial Narrow" w:hAnsi="Arial Narrow"/>
                <w:b/>
                <w:sz w:val="20"/>
              </w:rPr>
              <w:t>CI)</w:t>
            </w:r>
          </w:p>
        </w:tc>
        <w:tc>
          <w:tcPr>
            <w:tcW w:w="126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654D6D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6D178C">
              <w:rPr>
                <w:rFonts w:ascii="Arial Narrow" w:hAnsi="Arial Narrow"/>
                <w:b/>
                <w:sz w:val="20"/>
              </w:rPr>
              <w:t>n</w:t>
            </w:r>
          </w:p>
        </w:tc>
      </w:tr>
      <w:tr w:rsidR="00E21C86" w:rsidRPr="006D178C" w14:paraId="544E3759" w14:textId="77777777" w:rsidTr="00652F33">
        <w:trPr>
          <w:trHeight w:hRule="exact" w:val="317"/>
        </w:trPr>
        <w:tc>
          <w:tcPr>
            <w:tcW w:w="27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141723F" w14:textId="77777777" w:rsidR="00E21C86" w:rsidRPr="006D178C" w:rsidRDefault="00E21C86" w:rsidP="00652F33">
            <w:pPr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Any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6C8DC23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81.8 (59.7–94.8)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B2114B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56</w:t>
            </w:r>
          </w:p>
        </w:tc>
      </w:tr>
      <w:tr w:rsidR="00E21C86" w:rsidRPr="006D178C" w14:paraId="288FB9EE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57AE27A6" w14:textId="77777777" w:rsidR="00E21C86" w:rsidRPr="006D178C" w:rsidRDefault="00E21C86" w:rsidP="00652F33">
            <w:pPr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Ear and labyrinth disorders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4F33EEBC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A7D90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24AB8CA2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CDCB747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Vertigo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A6FF423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5B849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3612E6CD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643EDA99" w14:textId="77777777" w:rsidR="00E21C86" w:rsidRPr="006D178C" w:rsidRDefault="00E21C86" w:rsidP="00652F33">
            <w:pPr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Gastrointestinal disorders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5A54FED1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13.6 (2.9–34.9)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06C99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5</w:t>
            </w:r>
          </w:p>
        </w:tc>
      </w:tr>
      <w:tr w:rsidR="00E21C86" w:rsidRPr="006D178C" w14:paraId="4BB92F10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0E2D0950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Abdominal pain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0CAF66F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CFF41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7211D350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1A4F5979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Nausea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1283692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2610C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1A92C9E4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30E4889E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Oesophagitis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4A59E63F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2D859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394032DF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0C57F78A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Oral dysesthesia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5C01617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C4998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4BD3461E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6EEC6901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Vomiting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E853CF3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04491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6864C9A8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0335C5C4" w14:textId="77777777" w:rsidR="00E21C86" w:rsidRPr="006D178C" w:rsidRDefault="00E21C86" w:rsidP="00652F33">
            <w:pPr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General disorders and administration site conditions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40F0B403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22.7 (7.8–45.4)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6BFB1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6</w:t>
            </w:r>
          </w:p>
        </w:tc>
      </w:tr>
      <w:tr w:rsidR="00E21C86" w:rsidRPr="006D178C" w14:paraId="02E2AC6B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D9922A5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Chills</w:t>
            </w:r>
          </w:p>
        </w:tc>
        <w:tc>
          <w:tcPr>
            <w:tcW w:w="101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6D3145E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right w:val="nil"/>
            </w:tcBorders>
            <w:vAlign w:val="center"/>
          </w:tcPr>
          <w:p w14:paraId="1AC140E1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462525CD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4CFD2C95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Implant site pain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7A43450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7A5EB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069E730F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1A2805DD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Malaise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0C75A157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B46F9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48531A5B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07B0CD8F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Medical device discomfort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4CAA8E3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DE050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425A8AB3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3726DEDD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Oedema peripheral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69409AE6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368DB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7458D322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687D9A8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Peripheral swelling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44B5D9B3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D6F70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10025696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0EA8A914" w14:textId="77777777" w:rsidR="00E21C86" w:rsidRPr="006D178C" w:rsidRDefault="00E21C86" w:rsidP="00652F33">
            <w:pPr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Immune system disorders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76B2321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F9209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37DC8004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44C080DF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Seasonal allergy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81CD6AF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4D216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646C567F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127F432" w14:textId="77777777" w:rsidR="00E21C86" w:rsidRPr="006D178C" w:rsidRDefault="00E21C86" w:rsidP="00652F33">
            <w:pPr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Infections and infestations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14CFD45E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27.3 (10.7–50.2)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2E874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8</w:t>
            </w:r>
          </w:p>
        </w:tc>
      </w:tr>
      <w:tr w:rsidR="00E21C86" w:rsidRPr="006D178C" w14:paraId="138762A3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B3F345C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Bronchitis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32C86851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6BC6C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28A3AE00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4BDFD42A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Gastroenteritis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64DB3E00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671AC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0038C6C9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A56F9A9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Gastrointestinal infection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65B4A30E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0480B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437FC8F9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1D2EB901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Medical device site infection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47C26BF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724E9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2</w:t>
            </w:r>
          </w:p>
        </w:tc>
      </w:tr>
      <w:tr w:rsidR="00E21C86" w:rsidRPr="006D178C" w14:paraId="3D3FCAA0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184DD97E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Influenza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D9D72DD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C7C0D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5AB991A0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534D360A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Sinusitis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541EF646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AB0B3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587C8097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1C1495B9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Urinary tract infection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5CC09194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DBD85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3DE1165E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3B5E0290" w14:textId="77777777" w:rsidR="00E21C86" w:rsidRPr="006D178C" w:rsidRDefault="00E21C86" w:rsidP="00652F33">
            <w:pPr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Injury, poisoning and procedural complications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09522C2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31.8 (13.9–54.9)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33B27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7</w:t>
            </w:r>
          </w:p>
        </w:tc>
      </w:tr>
      <w:tr w:rsidR="00E21C86" w:rsidRPr="006D178C" w14:paraId="5D7378CD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F23EDC2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Procedural pain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06534F9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22.7 (7.8–45.4)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DF3EB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5</w:t>
            </w:r>
          </w:p>
        </w:tc>
      </w:tr>
      <w:tr w:rsidR="00E21C86" w:rsidRPr="006D178C" w14:paraId="4663F74C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31EE4909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Fall</w:t>
            </w:r>
          </w:p>
          <w:p w14:paraId="1D749BB7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1D866CDC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9.1 (1.1–29.2)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B024C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2</w:t>
            </w:r>
          </w:p>
        </w:tc>
      </w:tr>
      <w:tr w:rsidR="00E21C86" w:rsidRPr="006D178C" w14:paraId="331EE9D9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041308B6" w14:textId="77777777" w:rsidR="00E21C86" w:rsidRPr="006D178C" w:rsidRDefault="00E21C86" w:rsidP="00652F33">
            <w:pPr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Investigations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6941E962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9.1 (1.1–29.2)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34871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2</w:t>
            </w:r>
          </w:p>
        </w:tc>
      </w:tr>
      <w:tr w:rsidR="00E21C86" w:rsidRPr="006D178C" w14:paraId="4EF3A027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43FDF8A8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Body temperature increased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0139222C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09CFF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1C0CE4D1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353E260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C-reactive protein increased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4207C1A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5DBC5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2B631A60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35B2EE02" w14:textId="77777777" w:rsidR="00E21C86" w:rsidRPr="006D178C" w:rsidRDefault="00E21C86" w:rsidP="00652F33">
            <w:pPr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Metabolism and nutrition disorders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C619287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9.1 (1.1–29.2)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F09AE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2</w:t>
            </w:r>
          </w:p>
        </w:tc>
      </w:tr>
      <w:tr w:rsidR="00E21C86" w:rsidRPr="006D178C" w14:paraId="47098DB5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13F79744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Vitamin d deficiency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1C72BCA2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9.1 (1.1–29.2)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B5DC7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2</w:t>
            </w:r>
          </w:p>
        </w:tc>
      </w:tr>
      <w:tr w:rsidR="00E21C86" w:rsidRPr="006D178C" w14:paraId="53CDDEC3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548E40AE" w14:textId="77777777" w:rsidR="00E21C86" w:rsidRPr="006D178C" w:rsidRDefault="00E21C86" w:rsidP="00652F33">
            <w:pPr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Musculoskeletal and connective tissue disorders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0542A93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22.7 (7.8–45.4)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241A9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6</w:t>
            </w:r>
          </w:p>
        </w:tc>
      </w:tr>
      <w:tr w:rsidR="00E21C86" w:rsidRPr="006D178C" w14:paraId="755B10C9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1BE7CE09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Arthralgia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6D7F807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2E654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6B6388C3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419FDAEB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  <w:szCs w:val="20"/>
              </w:rPr>
              <w:t>Back pain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C9E326D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5D42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5EC95612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64828E3C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lastRenderedPageBreak/>
              <w:t>Bone pain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F977520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54AF4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290EFB5E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6CF7CBE0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Myalgia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9553A52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B55FF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6FDE9602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3ECE15EC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Pain in extremity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032BD13C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69DC0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084AA79C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492DB19A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Tendonitis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90349EB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7A892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71B3B512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330CB27C" w14:textId="77777777" w:rsidR="00E21C86" w:rsidRPr="006D178C" w:rsidRDefault="00E21C86" w:rsidP="00652F33">
            <w:pPr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Nervous system disorders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09281C56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18.2 (5.2–40.3)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3C830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</w:t>
            </w:r>
          </w:p>
        </w:tc>
      </w:tr>
      <w:tr w:rsidR="00E21C86" w:rsidRPr="006D178C" w14:paraId="171FECA0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1636795D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Dizziness</w:t>
            </w:r>
          </w:p>
          <w:p w14:paraId="42DAA825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</w:p>
          <w:p w14:paraId="59717898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12C414C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1F7E5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23365BB4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3EC58733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Dysesthesia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3AE07789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68B99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33EB0D89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768CA2D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Headache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0A210C9F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DF55F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3D995FD6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5B731A4F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Sciatica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69C524DC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3F5CC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7D58CC82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3FFE6E95" w14:textId="77777777" w:rsidR="00E21C86" w:rsidRPr="006D178C" w:rsidRDefault="00E21C86" w:rsidP="00652F33">
            <w:pPr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Respiratory, thoracic and mediastinal disorders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1EE51BCE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860DC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33B5A4AC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52AA8957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Nasal inflammation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363C105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0C4AB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047CFCC8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5A7B1813" w14:textId="77777777" w:rsidR="00E21C86" w:rsidRPr="006D178C" w:rsidRDefault="00E21C86" w:rsidP="00652F33">
            <w:pPr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Skin and subcutaneous tissue disorders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3F577695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13.6 (2.9–34.9)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CF844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10</w:t>
            </w:r>
          </w:p>
        </w:tc>
      </w:tr>
      <w:tr w:rsidR="00E21C86" w:rsidRPr="006D178C" w14:paraId="359B6D35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49FA4159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Angioedema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0A9D21E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E9A1F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2</w:t>
            </w:r>
          </w:p>
        </w:tc>
      </w:tr>
      <w:tr w:rsidR="00E21C86" w:rsidRPr="006D178C" w14:paraId="36515BBD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6B94AD8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Blister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D7909FA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07691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5166284A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6A392AF0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Pruritus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E312BC1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85A8A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2D7646E7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572475A6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Urticaria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CC2482F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7F59D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6</w:t>
            </w:r>
          </w:p>
        </w:tc>
      </w:tr>
      <w:tr w:rsidR="00E21C86" w:rsidRPr="006D178C" w14:paraId="392C79BC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D8ACE9B" w14:textId="77777777" w:rsidR="00E21C86" w:rsidRPr="006D178C" w:rsidRDefault="00E21C86" w:rsidP="00652F33">
            <w:pPr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Surgical and medical procedures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4124DD1C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35BFB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4C530AF4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7A46FB0F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Removal of internal fixation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101A5F85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F2889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73192A42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8D7FDCC" w14:textId="77777777" w:rsidR="00E21C86" w:rsidRPr="006D178C" w:rsidRDefault="00E21C86" w:rsidP="00652F33">
            <w:pPr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Vascular disorders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013035B5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9.1 (1.1–29.2)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915E1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2</w:t>
            </w:r>
          </w:p>
        </w:tc>
      </w:tr>
      <w:tr w:rsidR="00E21C86" w:rsidRPr="006D178C" w14:paraId="37AE7987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777234C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Phlebitis</w:t>
            </w:r>
          </w:p>
        </w:tc>
        <w:tc>
          <w:tcPr>
            <w:tcW w:w="101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091D97A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right w:val="nil"/>
            </w:tcBorders>
            <w:vAlign w:val="center"/>
          </w:tcPr>
          <w:p w14:paraId="1650E002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  <w:tr w:rsidR="00E21C86" w:rsidRPr="006D178C" w14:paraId="7F421FDE" w14:textId="77777777" w:rsidTr="00652F33">
        <w:trPr>
          <w:trHeight w:hRule="exact" w:val="317"/>
        </w:trPr>
        <w:tc>
          <w:tcPr>
            <w:tcW w:w="2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3B7910DA" w14:textId="77777777" w:rsidR="00E21C86" w:rsidRPr="006D178C" w:rsidRDefault="00E21C86" w:rsidP="00652F33">
            <w:pPr>
              <w:ind w:left="432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Thrombophlebitis superficial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</w:tcPr>
          <w:p w14:paraId="2E8848BF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4.5 (0.1–22.8)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5BA127" w14:textId="77777777" w:rsidR="00E21C86" w:rsidRPr="006D178C" w:rsidRDefault="00E21C86" w:rsidP="00652F33">
            <w:pPr>
              <w:jc w:val="center"/>
              <w:rPr>
                <w:rFonts w:ascii="Arial Narrow" w:hAnsi="Arial Narrow"/>
                <w:sz w:val="20"/>
              </w:rPr>
            </w:pPr>
            <w:r w:rsidRPr="006D178C">
              <w:rPr>
                <w:rFonts w:ascii="Arial Narrow" w:hAnsi="Arial Narrow"/>
                <w:sz w:val="20"/>
              </w:rPr>
              <w:t>1</w:t>
            </w:r>
          </w:p>
        </w:tc>
      </w:tr>
    </w:tbl>
    <w:p w14:paraId="66621073" w14:textId="4FD01F64" w:rsidR="00523DC8" w:rsidRDefault="00EC3475">
      <w:r w:rsidRPr="006D178C">
        <w:rPr>
          <w:rFonts w:ascii="Arial Narrow" w:hAnsi="Arial Narrow"/>
        </w:rPr>
        <w:t>N, number of participants; %/n, percentage/number of participants in given category; CI, confidence interva</w:t>
      </w:r>
      <w:r>
        <w:rPr>
          <w:rFonts w:ascii="Arial Narrow" w:hAnsi="Arial Narrow"/>
        </w:rPr>
        <w:t>l</w:t>
      </w:r>
    </w:p>
    <w:sectPr w:rsidR="00523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86"/>
    <w:rsid w:val="00074339"/>
    <w:rsid w:val="001419EB"/>
    <w:rsid w:val="003E5691"/>
    <w:rsid w:val="00523DC8"/>
    <w:rsid w:val="00E21C86"/>
    <w:rsid w:val="00E30186"/>
    <w:rsid w:val="00EC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572F9"/>
  <w15:chartTrackingRefBased/>
  <w15:docId w15:val="{E5EDB33F-63F5-45A1-82FE-8335BFF14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C86"/>
    <w:pPr>
      <w:spacing w:after="0" w:line="360" w:lineRule="auto"/>
    </w:pPr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4807F35644D499125726735AA366E" ma:contentTypeVersion="" ma:contentTypeDescription="Create a new document." ma:contentTypeScope="" ma:versionID="8f55288985442fb67c5485278fff48e3">
  <xsd:schema xmlns:xsd="http://www.w3.org/2001/XMLSchema" xmlns:xs="http://www.w3.org/2001/XMLSchema" xmlns:p="http://schemas.microsoft.com/office/2006/metadata/properties" xmlns:ns2="eedddf5f-d86f-4984-a171-239f70cfe6ce" xmlns:ns3="7e6a9e51-c76b-435b-954b-070e8a026dcb" xmlns:ns4="da1d2c2b-83e1-4f7b-bbe6-55b3efd2d675" targetNamespace="http://schemas.microsoft.com/office/2006/metadata/properties" ma:root="true" ma:fieldsID="c0db77dda62c24d24f485126c74558f2" ns2:_="" ns3:_="" ns4:_="">
    <xsd:import namespace="eedddf5f-d86f-4984-a171-239f70cfe6ce"/>
    <xsd:import namespace="7e6a9e51-c76b-435b-954b-070e8a026dcb"/>
    <xsd:import namespace="da1d2c2b-83e1-4f7b-bbe6-55b3efd2d6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ddf5f-d86f-4984-a171-239f70cfe6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a9e51-c76b-435b-954b-070e8a026dc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d2c2b-83e1-4f7b-bbe6-55b3efd2d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B4618D-D9E3-42A1-BDF1-B684B2777E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F81C89-DC2D-4F4B-901E-9DD50C29FD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39067A-B8DF-46AD-8A0E-CEA36D81F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ddf5f-d86f-4984-a171-239f70cfe6ce"/>
    <ds:schemaRef ds:uri="7e6a9e51-c76b-435b-954b-070e8a026dcb"/>
    <ds:schemaRef ds:uri="da1d2c2b-83e1-4f7b-bbe6-55b3efd2d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Berdt Pauline</dc:creator>
  <cp:keywords/>
  <dc:description/>
  <cp:lastModifiedBy>De Berdt Pauline</cp:lastModifiedBy>
  <cp:revision>2</cp:revision>
  <dcterms:created xsi:type="dcterms:W3CDTF">2020-12-30T10:49:00Z</dcterms:created>
  <dcterms:modified xsi:type="dcterms:W3CDTF">2020-12-30T10:49:00Z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0x010100DA44807F35644D499125726735AA366E</vt:lpwstr>
  </property>
</Properties>
</file>