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91E" w:rsidRPr="0096191E" w:rsidRDefault="006632B8" w:rsidP="0096191E">
      <w:pPr>
        <w:ind w:left="720" w:hanging="720"/>
        <w:rPr>
          <w:rFonts w:eastAsiaTheme="minorEastAsia"/>
          <w:noProof/>
          <w:kern w:val="0"/>
          <w:sz w:val="20"/>
          <w:szCs w:val="20"/>
        </w:rPr>
      </w:pPr>
      <w:r w:rsidRPr="006632B8">
        <w:rPr>
          <w:rFonts w:eastAsiaTheme="minorEastAsia"/>
          <w:noProof/>
          <w:kern w:val="0"/>
          <w:sz w:val="20"/>
          <w:szCs w:val="20"/>
        </w:rPr>
        <w:fldChar w:fldCharType="begin"/>
      </w:r>
      <w:r w:rsidR="0096191E" w:rsidRPr="0096191E">
        <w:rPr>
          <w:rFonts w:eastAsiaTheme="minorEastAsia"/>
          <w:noProof/>
          <w:kern w:val="0"/>
          <w:sz w:val="20"/>
          <w:szCs w:val="20"/>
        </w:rPr>
        <w:instrText xml:space="preserve"> ADDIN EN.REFLIST </w:instrText>
      </w:r>
      <w:r w:rsidRPr="006632B8">
        <w:rPr>
          <w:rFonts w:eastAsiaTheme="minorEastAsia"/>
          <w:noProof/>
          <w:kern w:val="0"/>
          <w:sz w:val="20"/>
          <w:szCs w:val="20"/>
        </w:rPr>
        <w:fldChar w:fldCharType="separate"/>
      </w:r>
      <w:r w:rsidR="0096191E" w:rsidRPr="0096191E">
        <w:rPr>
          <w:rFonts w:eastAsiaTheme="minorEastAsia"/>
          <w:noProof/>
          <w:kern w:val="0"/>
          <w:sz w:val="20"/>
          <w:szCs w:val="20"/>
        </w:rPr>
        <w:t>1</w:t>
      </w:r>
      <w:r w:rsidR="0096191E" w:rsidRPr="0096191E">
        <w:rPr>
          <w:rFonts w:eastAsiaTheme="minorEastAsia"/>
          <w:noProof/>
          <w:kern w:val="0"/>
          <w:sz w:val="20"/>
          <w:szCs w:val="20"/>
        </w:rPr>
        <w:tab/>
      </w:r>
      <w:bookmarkStart w:id="0" w:name="OLE_LINK15"/>
      <w:bookmarkStart w:id="1" w:name="OLE_LINK16"/>
      <w:r w:rsidR="0096191E" w:rsidRPr="0096191E">
        <w:rPr>
          <w:rFonts w:eastAsiaTheme="minorEastAsia"/>
          <w:noProof/>
          <w:kern w:val="0"/>
          <w:sz w:val="20"/>
          <w:szCs w:val="20"/>
        </w:rPr>
        <w:t xml:space="preserve">Wiseman S, et al. Expression of gp78/autocrine motility factor receptor and endocytosis of </w:t>
      </w:r>
      <w:bookmarkStart w:id="2" w:name="_GoBack"/>
      <w:r w:rsidR="0096191E" w:rsidRPr="0096191E">
        <w:rPr>
          <w:rFonts w:eastAsiaTheme="minorEastAsia"/>
          <w:noProof/>
          <w:kern w:val="0"/>
          <w:sz w:val="20"/>
          <w:szCs w:val="20"/>
        </w:rPr>
        <w:t>autocrine motility factor in human thyroid cancer cells</w:t>
      </w:r>
      <w:bookmarkEnd w:id="0"/>
      <w:bookmarkEnd w:id="1"/>
      <w:r w:rsidR="0096191E" w:rsidRPr="0096191E">
        <w:rPr>
          <w:rFonts w:eastAsiaTheme="minorEastAsia"/>
          <w:noProof/>
          <w:kern w:val="0"/>
          <w:sz w:val="20"/>
          <w:szCs w:val="20"/>
        </w:rPr>
        <w:t>. Cureus 2019; 11: e4928 [PMID:</w:t>
      </w:r>
      <w:bookmarkEnd w:id="2"/>
      <w:r w:rsidR="007A5A2F" w:rsidRPr="007A5A2F">
        <w:rPr>
          <w:rFonts w:eastAsiaTheme="minorEastAsia"/>
          <w:noProof/>
          <w:kern w:val="0"/>
          <w:sz w:val="20"/>
          <w:szCs w:val="20"/>
        </w:rPr>
        <w:t>31431834</w:t>
      </w:r>
      <w:r w:rsidR="0096191E" w:rsidRPr="0096191E">
        <w:rPr>
          <w:rFonts w:eastAsiaTheme="minorEastAsia"/>
          <w:noProof/>
          <w:kern w:val="0"/>
          <w:sz w:val="20"/>
          <w:szCs w:val="20"/>
        </w:rPr>
        <w:t xml:space="preserve">  DOI: 10.7759/cureus.4928]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w:t>
      </w:r>
      <w:r w:rsidRPr="0096191E">
        <w:rPr>
          <w:rFonts w:eastAsiaTheme="minorEastAsia"/>
          <w:noProof/>
          <w:kern w:val="0"/>
          <w:sz w:val="20"/>
          <w:szCs w:val="20"/>
        </w:rPr>
        <w:tab/>
        <w:t>Xiang L, et al. Hypoxia-inducible factor 1 mediates taz expression and nuclear localization to induce the breast cancer stem cell phenotype. Oncotarget 2014; 5: 12509-12527 [PMID:</w:t>
      </w:r>
      <w:r w:rsidR="007A5A2F" w:rsidRPr="007A5A2F">
        <w:rPr>
          <w:rFonts w:eastAsiaTheme="minorEastAsia"/>
          <w:noProof/>
          <w:kern w:val="0"/>
          <w:sz w:val="20"/>
          <w:szCs w:val="20"/>
        </w:rPr>
        <w:t>25587023</w:t>
      </w:r>
      <w:r w:rsidRPr="0096191E">
        <w:rPr>
          <w:rFonts w:eastAsiaTheme="minorEastAsia"/>
          <w:noProof/>
          <w:kern w:val="0"/>
          <w:sz w:val="20"/>
          <w:szCs w:val="20"/>
        </w:rPr>
        <w:t xml:space="preserve">  DOI: 10.18632/oncotarget.2997]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w:t>
      </w:r>
      <w:r w:rsidRPr="0096191E">
        <w:rPr>
          <w:rFonts w:eastAsiaTheme="minorEastAsia"/>
          <w:noProof/>
          <w:kern w:val="0"/>
          <w:sz w:val="20"/>
          <w:szCs w:val="20"/>
        </w:rPr>
        <w:tab/>
        <w:t>He R, et al. Hif1a alleviates compression-induced apoptosis of nucleus pulposus derived stem cells via upregulating autophagy. Autophagy 2021, 10.1080/15548627.2021.1872227: 1-23 [PMID:</w:t>
      </w:r>
      <w:r w:rsidR="00C70542" w:rsidRPr="00C70542">
        <w:rPr>
          <w:rFonts w:eastAsiaTheme="minorEastAsia"/>
          <w:noProof/>
          <w:kern w:val="0"/>
          <w:sz w:val="20"/>
          <w:szCs w:val="20"/>
        </w:rPr>
        <w:t>33455530</w:t>
      </w:r>
      <w:r w:rsidRPr="0096191E">
        <w:rPr>
          <w:rFonts w:eastAsiaTheme="minorEastAsia"/>
          <w:noProof/>
          <w:kern w:val="0"/>
          <w:sz w:val="20"/>
          <w:szCs w:val="20"/>
        </w:rPr>
        <w:t xml:space="preserve">  DOI: 10.1080/15548627.2021.1872227]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w:t>
      </w:r>
      <w:r w:rsidRPr="0096191E">
        <w:rPr>
          <w:rFonts w:eastAsiaTheme="minorEastAsia"/>
          <w:noProof/>
          <w:kern w:val="0"/>
          <w:sz w:val="20"/>
          <w:szCs w:val="20"/>
        </w:rPr>
        <w:tab/>
        <w:t>Onorati M, et al. Zika virus disrupts phospho-tbk1 localization and mitosis in human neuroepithelial stem cells and radial glia. Cell reports 2016; 16: 2576-2592 [PMID:</w:t>
      </w:r>
      <w:r w:rsidR="00C70542" w:rsidRPr="00C70542">
        <w:rPr>
          <w:rFonts w:eastAsiaTheme="minorEastAsia"/>
          <w:noProof/>
          <w:kern w:val="0"/>
          <w:sz w:val="20"/>
          <w:szCs w:val="20"/>
        </w:rPr>
        <w:t>27568284</w:t>
      </w:r>
      <w:r w:rsidRPr="0096191E">
        <w:rPr>
          <w:rFonts w:eastAsiaTheme="minorEastAsia"/>
          <w:noProof/>
          <w:kern w:val="0"/>
          <w:sz w:val="20"/>
          <w:szCs w:val="20"/>
        </w:rPr>
        <w:t xml:space="preserve">  DOI: 10.1016/j.celrep.2016.08.038]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w:t>
      </w:r>
      <w:r w:rsidRPr="0096191E">
        <w:rPr>
          <w:rFonts w:eastAsiaTheme="minorEastAsia"/>
          <w:noProof/>
          <w:kern w:val="0"/>
          <w:sz w:val="20"/>
          <w:szCs w:val="20"/>
        </w:rPr>
        <w:tab/>
        <w:t>Catanese A, et al. Retinoic acid worsens atg10-dependent autophagy impairment in tbk1-mutant hipsc-derived motoneurons through sqstm1/p62 accumulation. Autophagy 2019; 15: 1719-1737 [PMID:</w:t>
      </w:r>
      <w:r w:rsidR="00C70542" w:rsidRPr="00C70542">
        <w:rPr>
          <w:rFonts w:eastAsiaTheme="minorEastAsia"/>
          <w:noProof/>
          <w:kern w:val="0"/>
          <w:sz w:val="20"/>
          <w:szCs w:val="20"/>
        </w:rPr>
        <w:t>30939964</w:t>
      </w:r>
      <w:r w:rsidRPr="0096191E">
        <w:rPr>
          <w:rFonts w:eastAsiaTheme="minorEastAsia"/>
          <w:noProof/>
          <w:kern w:val="0"/>
          <w:sz w:val="20"/>
          <w:szCs w:val="20"/>
        </w:rPr>
        <w:t xml:space="preserve">  DOI: 10.1080/15548627.2019.1589257]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w:t>
      </w:r>
      <w:r w:rsidRPr="0096191E">
        <w:rPr>
          <w:rFonts w:eastAsiaTheme="minorEastAsia"/>
          <w:noProof/>
          <w:kern w:val="0"/>
          <w:sz w:val="20"/>
          <w:szCs w:val="20"/>
        </w:rPr>
        <w:tab/>
        <w:t>Tucker B, et al. Duplication of tbk1 stimulates autophagy in ipsc-derived retinal cells from a patient with normal tension glaucoma. Journal of stem cell research &amp; therapy 2014; 3: 161 [PMID:</w:t>
      </w:r>
      <w:r w:rsidR="00C70542" w:rsidRPr="00C70542">
        <w:rPr>
          <w:rFonts w:eastAsiaTheme="minorEastAsia"/>
          <w:noProof/>
          <w:kern w:val="0"/>
          <w:sz w:val="20"/>
          <w:szCs w:val="20"/>
        </w:rPr>
        <w:t>24883232</w:t>
      </w:r>
      <w:r w:rsidRPr="0096191E">
        <w:rPr>
          <w:rFonts w:eastAsiaTheme="minorEastAsia"/>
          <w:noProof/>
          <w:kern w:val="0"/>
          <w:sz w:val="20"/>
          <w:szCs w:val="20"/>
        </w:rPr>
        <w:t xml:space="preserve">  DOI: 10.4172/2157-7633.1000161]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7</w:t>
      </w:r>
      <w:r w:rsidRPr="0096191E">
        <w:rPr>
          <w:rFonts w:eastAsiaTheme="minorEastAsia"/>
          <w:noProof/>
          <w:kern w:val="0"/>
          <w:sz w:val="20"/>
          <w:szCs w:val="20"/>
        </w:rPr>
        <w:tab/>
        <w:t>Kim J, et al. Tbk1 regulates prostate cancer dormancy through mtor inhibition. Neoplasia (New York, NY) 2013; 15: 1064-1074 [PMID:</w:t>
      </w:r>
      <w:r w:rsidR="00C70542" w:rsidRPr="00C70542">
        <w:rPr>
          <w:rFonts w:eastAsiaTheme="minorEastAsia"/>
          <w:noProof/>
          <w:kern w:val="0"/>
          <w:sz w:val="20"/>
          <w:szCs w:val="20"/>
        </w:rPr>
        <w:t>24027431</w:t>
      </w:r>
      <w:r w:rsidRPr="0096191E">
        <w:rPr>
          <w:rFonts w:eastAsiaTheme="minorEastAsia"/>
          <w:noProof/>
          <w:kern w:val="0"/>
          <w:sz w:val="20"/>
          <w:szCs w:val="20"/>
        </w:rPr>
        <w:t xml:space="preserve">  DOI: 10.1593/neo.13402]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8</w:t>
      </w:r>
      <w:r w:rsidRPr="0096191E">
        <w:rPr>
          <w:rFonts w:eastAsiaTheme="minorEastAsia"/>
          <w:noProof/>
          <w:kern w:val="0"/>
          <w:sz w:val="20"/>
          <w:szCs w:val="20"/>
        </w:rPr>
        <w:tab/>
        <w:t>Wang C, et al. Pink1-mediated mitophagy maintains pluripotency through optineurin. Cell proliferation 2021; 54: e13034 [PMID:</w:t>
      </w:r>
      <w:r w:rsidR="00C70542" w:rsidRPr="00C70542">
        <w:rPr>
          <w:rFonts w:eastAsiaTheme="minorEastAsia"/>
          <w:noProof/>
          <w:kern w:val="0"/>
          <w:sz w:val="20"/>
          <w:szCs w:val="20"/>
        </w:rPr>
        <w:t>33931895</w:t>
      </w:r>
      <w:r w:rsidRPr="0096191E">
        <w:rPr>
          <w:rFonts w:eastAsiaTheme="minorEastAsia"/>
          <w:noProof/>
          <w:kern w:val="0"/>
          <w:sz w:val="20"/>
          <w:szCs w:val="20"/>
        </w:rPr>
        <w:t xml:space="preserve">  DOI: 10.1111/cpr.13034]</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9</w:t>
      </w:r>
      <w:r w:rsidRPr="0096191E">
        <w:rPr>
          <w:rFonts w:eastAsiaTheme="minorEastAsia"/>
          <w:noProof/>
          <w:kern w:val="0"/>
          <w:sz w:val="20"/>
          <w:szCs w:val="20"/>
        </w:rPr>
        <w:tab/>
        <w:t xml:space="preserve">Liu Z, et al. Autophagy receptor optn (optineurin) regulates mesenchymal stem cell fate and bone-fat balance during aging by clearing fabp3. Autophagy 2020, 1-17 [PMID: </w:t>
      </w:r>
      <w:r w:rsidR="00C70542" w:rsidRPr="00C70542">
        <w:rPr>
          <w:rFonts w:eastAsiaTheme="minorEastAsia"/>
          <w:noProof/>
          <w:kern w:val="0"/>
          <w:sz w:val="20"/>
          <w:szCs w:val="20"/>
        </w:rPr>
        <w:t>33143524</w:t>
      </w:r>
      <w:r w:rsidRPr="0096191E">
        <w:rPr>
          <w:rFonts w:eastAsiaTheme="minorEastAsia"/>
          <w:noProof/>
          <w:kern w:val="0"/>
          <w:sz w:val="20"/>
          <w:szCs w:val="20"/>
        </w:rPr>
        <w:t xml:space="preserve"> DOI: 10.1080/15548627.2020.1839286]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10</w:t>
      </w:r>
      <w:r w:rsidRPr="0096191E">
        <w:rPr>
          <w:rFonts w:eastAsiaTheme="minorEastAsia"/>
          <w:noProof/>
          <w:kern w:val="0"/>
          <w:sz w:val="20"/>
          <w:szCs w:val="20"/>
        </w:rPr>
        <w:tab/>
        <w:t>Jung J, et al. Mitochondrial nix promotes tumor survival in the hypoxic niche of glioblastoma. Cancer research 2019; 79:</w:t>
      </w:r>
      <w:r w:rsidR="00C70542">
        <w:rPr>
          <w:rFonts w:eastAsiaTheme="minorEastAsia"/>
          <w:noProof/>
          <w:kern w:val="0"/>
          <w:sz w:val="20"/>
          <w:szCs w:val="20"/>
        </w:rPr>
        <w:t xml:space="preserve"> 5218-5232[PMID:</w:t>
      </w:r>
      <w:r w:rsidR="00C70542" w:rsidRPr="00C70542">
        <w:rPr>
          <w:rFonts w:eastAsiaTheme="minorEastAsia"/>
          <w:noProof/>
          <w:kern w:val="0"/>
          <w:sz w:val="20"/>
          <w:szCs w:val="20"/>
        </w:rPr>
        <w:t>31488423</w:t>
      </w:r>
      <w:r w:rsidRPr="0096191E">
        <w:rPr>
          <w:rFonts w:eastAsiaTheme="minorEastAsia"/>
          <w:noProof/>
          <w:kern w:val="0"/>
          <w:sz w:val="20"/>
          <w:szCs w:val="20"/>
        </w:rPr>
        <w:t>DOI: 10.1158/0008-5472.Can-19-0198]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11</w:t>
      </w:r>
      <w:r w:rsidRPr="0096191E">
        <w:rPr>
          <w:rFonts w:eastAsiaTheme="minorEastAsia"/>
          <w:noProof/>
          <w:kern w:val="0"/>
          <w:sz w:val="20"/>
          <w:szCs w:val="20"/>
        </w:rPr>
        <w:tab/>
        <w:t>Lee H, et al. Bnip3 induction by hypoxia stimulates fasn-dependent free fatty acid production enhancing therapeutic potential of umbilical cord blood-derived human mesenchymal stem cells. Redox biology 2017; 13: 426-443 [PMID:</w:t>
      </w:r>
      <w:r w:rsidR="00C70542" w:rsidRPr="00C70542">
        <w:rPr>
          <w:rFonts w:eastAsiaTheme="minorEastAsia"/>
          <w:noProof/>
          <w:kern w:val="0"/>
          <w:sz w:val="20"/>
          <w:szCs w:val="20"/>
        </w:rPr>
        <w:t>28704726</w:t>
      </w:r>
      <w:r w:rsidRPr="0096191E">
        <w:rPr>
          <w:rFonts w:eastAsiaTheme="minorEastAsia"/>
          <w:noProof/>
          <w:kern w:val="0"/>
          <w:sz w:val="20"/>
          <w:szCs w:val="20"/>
        </w:rPr>
        <w:t xml:space="preserve">  DOI: 10.1016/j.redox.2017.07.004]</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12</w:t>
      </w:r>
      <w:r w:rsidRPr="0096191E">
        <w:rPr>
          <w:rFonts w:eastAsiaTheme="minorEastAsia"/>
          <w:noProof/>
          <w:kern w:val="0"/>
          <w:sz w:val="20"/>
          <w:szCs w:val="20"/>
        </w:rPr>
        <w:tab/>
        <w:t>Xue Y, et al. Angelica polysaccharide moderates hypoxia-evoked apoptosis and autophagy in rat neural stem cells by downregulation of bnip3. Artificial cells, nanomedicine, and biotechnology 2019; 47: 2492-2499 [PMID:</w:t>
      </w:r>
      <w:r w:rsidR="00C70542" w:rsidRPr="00C70542">
        <w:rPr>
          <w:rFonts w:eastAsiaTheme="minorEastAsia"/>
          <w:noProof/>
          <w:kern w:val="0"/>
          <w:sz w:val="20"/>
          <w:szCs w:val="20"/>
        </w:rPr>
        <w:t>31208217</w:t>
      </w:r>
      <w:r w:rsidRPr="0096191E">
        <w:rPr>
          <w:rFonts w:eastAsiaTheme="minorEastAsia"/>
          <w:noProof/>
          <w:kern w:val="0"/>
          <w:sz w:val="20"/>
          <w:szCs w:val="20"/>
        </w:rPr>
        <w:t xml:space="preserve">  DOI: 10.1080/21691401.2019.1623228]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13</w:t>
      </w:r>
      <w:r w:rsidRPr="0096191E">
        <w:rPr>
          <w:rFonts w:eastAsiaTheme="minorEastAsia"/>
          <w:noProof/>
          <w:kern w:val="0"/>
          <w:sz w:val="20"/>
          <w:szCs w:val="20"/>
        </w:rPr>
        <w:tab/>
        <w:t>Li F, et al. Mesenchymal stem cell</w:t>
      </w:r>
      <w:r w:rsidR="00224D0A">
        <w:rPr>
          <w:rFonts w:ascii="Cambria Math" w:eastAsiaTheme="minorEastAsia" w:hAnsi="Cambria Math" w:cs="Cambria Math" w:hint="eastAsia"/>
          <w:noProof/>
          <w:kern w:val="0"/>
          <w:sz w:val="20"/>
          <w:szCs w:val="20"/>
        </w:rPr>
        <w:t>-</w:t>
      </w:r>
      <w:r w:rsidRPr="0096191E">
        <w:rPr>
          <w:rFonts w:eastAsiaTheme="minorEastAsia"/>
          <w:noProof/>
          <w:kern w:val="0"/>
          <w:sz w:val="20"/>
          <w:szCs w:val="20"/>
        </w:rPr>
        <w:t>derived extracellular vesicles prevent neural stem cell hypoxia injury via promoting mir</w:t>
      </w:r>
      <w:r w:rsidR="00224D0A">
        <w:rPr>
          <w:rFonts w:ascii="Cambria Math" w:eastAsiaTheme="minorEastAsia" w:hAnsi="Cambria Math" w:cs="Cambria Math" w:hint="eastAsia"/>
          <w:noProof/>
          <w:kern w:val="0"/>
          <w:sz w:val="20"/>
          <w:szCs w:val="20"/>
        </w:rPr>
        <w:t>-</w:t>
      </w:r>
      <w:r w:rsidRPr="0096191E">
        <w:rPr>
          <w:rFonts w:eastAsiaTheme="minorEastAsia"/>
          <w:noProof/>
          <w:kern w:val="0"/>
          <w:sz w:val="20"/>
          <w:szCs w:val="20"/>
        </w:rPr>
        <w:t>210</w:t>
      </w:r>
      <w:r w:rsidR="00224D0A">
        <w:rPr>
          <w:rFonts w:ascii="Cambria Math" w:eastAsiaTheme="minorEastAsia" w:hAnsi="Cambria Math" w:cs="Cambria Math" w:hint="eastAsia"/>
          <w:noProof/>
          <w:kern w:val="0"/>
          <w:sz w:val="20"/>
          <w:szCs w:val="20"/>
        </w:rPr>
        <w:t>-</w:t>
      </w:r>
      <w:r w:rsidRPr="0096191E">
        <w:rPr>
          <w:rFonts w:eastAsiaTheme="minorEastAsia"/>
          <w:noProof/>
          <w:kern w:val="0"/>
          <w:sz w:val="20"/>
          <w:szCs w:val="20"/>
        </w:rPr>
        <w:t xml:space="preserve">3p expression. Molecular medicine reports 2020; 22: 3813-3821 [PMID: </w:t>
      </w:r>
      <w:r w:rsidR="00C70542" w:rsidRPr="00C70542">
        <w:rPr>
          <w:rFonts w:eastAsiaTheme="minorEastAsia"/>
          <w:noProof/>
          <w:kern w:val="0"/>
          <w:sz w:val="20"/>
          <w:szCs w:val="20"/>
        </w:rPr>
        <w:t>33000190</w:t>
      </w:r>
      <w:r w:rsidRPr="0096191E">
        <w:rPr>
          <w:rFonts w:eastAsiaTheme="minorEastAsia"/>
          <w:noProof/>
          <w:kern w:val="0"/>
          <w:sz w:val="20"/>
          <w:szCs w:val="20"/>
        </w:rPr>
        <w:t xml:space="preserve"> DOI: 10.3892/mmr.2020.11454]</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14</w:t>
      </w:r>
      <w:r w:rsidRPr="0096191E">
        <w:rPr>
          <w:rFonts w:eastAsiaTheme="minorEastAsia"/>
          <w:noProof/>
          <w:kern w:val="0"/>
          <w:sz w:val="20"/>
          <w:szCs w:val="20"/>
        </w:rPr>
        <w:tab/>
        <w:t>Zhang J, et al. Endothelial monocyte-activating polypeptide-ii induces bnip3-mediated mitophagy to enhance temozolomide cytotoxicity of glioma stem cells via down-regulating mir-24-3p. Frontiers in molecular neuroscience 2018; 11: 92 [PMID:</w:t>
      </w:r>
      <w:r w:rsidR="00C70542" w:rsidRPr="00C70542">
        <w:rPr>
          <w:rFonts w:eastAsiaTheme="minorEastAsia"/>
          <w:noProof/>
          <w:kern w:val="0"/>
          <w:sz w:val="20"/>
          <w:szCs w:val="20"/>
        </w:rPr>
        <w:t>29632473</w:t>
      </w:r>
      <w:r w:rsidRPr="0096191E">
        <w:rPr>
          <w:rFonts w:eastAsiaTheme="minorEastAsia"/>
          <w:noProof/>
          <w:kern w:val="0"/>
          <w:sz w:val="20"/>
          <w:szCs w:val="20"/>
        </w:rPr>
        <w:t xml:space="preserve">  DOI: 10.3389/fnmol.2018.00092]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15</w:t>
      </w:r>
      <w:r w:rsidRPr="0096191E">
        <w:rPr>
          <w:rFonts w:eastAsiaTheme="minorEastAsia"/>
          <w:noProof/>
          <w:kern w:val="0"/>
          <w:sz w:val="20"/>
          <w:szCs w:val="20"/>
        </w:rPr>
        <w:tab/>
        <w:t>Li E, et al. Bmal1 regulates mitochondrial fission and mitophagy through mitochondrial protein bnip3 and is critical in the development of dilated cardiomyopathy. Protein &amp; cell 2020; 11: 661-679 [PMID:</w:t>
      </w:r>
      <w:r w:rsidR="00C70542" w:rsidRPr="00C70542">
        <w:rPr>
          <w:rFonts w:eastAsiaTheme="minorEastAsia"/>
          <w:noProof/>
          <w:kern w:val="0"/>
          <w:sz w:val="20"/>
          <w:szCs w:val="20"/>
        </w:rPr>
        <w:t>32277346</w:t>
      </w:r>
      <w:r w:rsidRPr="0096191E">
        <w:rPr>
          <w:rFonts w:eastAsiaTheme="minorEastAsia"/>
          <w:noProof/>
          <w:kern w:val="0"/>
          <w:sz w:val="20"/>
          <w:szCs w:val="20"/>
        </w:rPr>
        <w:t xml:space="preserve">  DOI: 10.1007/s13238-020-00713-x]</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lastRenderedPageBreak/>
        <w:t>16</w:t>
      </w:r>
      <w:r w:rsidRPr="0096191E">
        <w:rPr>
          <w:rFonts w:eastAsiaTheme="minorEastAsia"/>
          <w:noProof/>
          <w:kern w:val="0"/>
          <w:sz w:val="20"/>
          <w:szCs w:val="20"/>
        </w:rPr>
        <w:tab/>
        <w:t>Koehler C, et al. Drosophilapink1 and parkin regulate intestinal stem cell proliferation during stress and aging. The Journal of cell biology 2017; 216: 2315-2327 [PMID:</w:t>
      </w:r>
      <w:r w:rsidR="00C57507" w:rsidRPr="00C57507">
        <w:rPr>
          <w:rFonts w:eastAsiaTheme="minorEastAsia"/>
          <w:noProof/>
          <w:kern w:val="0"/>
          <w:sz w:val="20"/>
          <w:szCs w:val="20"/>
        </w:rPr>
        <w:t>28663346</w:t>
      </w:r>
      <w:r w:rsidRPr="0096191E">
        <w:rPr>
          <w:rFonts w:eastAsiaTheme="minorEastAsia"/>
          <w:noProof/>
          <w:kern w:val="0"/>
          <w:sz w:val="20"/>
          <w:szCs w:val="20"/>
        </w:rPr>
        <w:t xml:space="preserve">  DOI: 10.1083/jcb.201610036]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17</w:t>
      </w:r>
      <w:r w:rsidRPr="0096191E">
        <w:rPr>
          <w:rFonts w:eastAsiaTheme="minorEastAsia"/>
          <w:noProof/>
          <w:kern w:val="0"/>
          <w:sz w:val="20"/>
          <w:szCs w:val="20"/>
        </w:rPr>
        <w:tab/>
        <w:t xml:space="preserve">Park H, et al. </w:t>
      </w:r>
      <w:bookmarkStart w:id="3" w:name="OLE_LINK17"/>
      <w:bookmarkStart w:id="4" w:name="OLE_LINK18"/>
      <w:r w:rsidRPr="0096191E">
        <w:rPr>
          <w:rFonts w:eastAsiaTheme="minorEastAsia"/>
          <w:noProof/>
          <w:kern w:val="0"/>
          <w:sz w:val="20"/>
          <w:szCs w:val="20"/>
        </w:rPr>
        <w:t>Parkin promotes mitophagic cell death in adult hippocampal neural stem cells following insulin withdrawal</w:t>
      </w:r>
      <w:bookmarkEnd w:id="3"/>
      <w:bookmarkEnd w:id="4"/>
      <w:r w:rsidRPr="0096191E">
        <w:rPr>
          <w:rFonts w:eastAsiaTheme="minorEastAsia"/>
          <w:noProof/>
          <w:kern w:val="0"/>
          <w:sz w:val="20"/>
          <w:szCs w:val="20"/>
        </w:rPr>
        <w:t>. Frontiers in molecular neuroscience 2019; 12: 46 [PMID:</w:t>
      </w:r>
      <w:r w:rsidR="00C57507" w:rsidRPr="00C57507">
        <w:rPr>
          <w:rFonts w:eastAsiaTheme="minorEastAsia"/>
          <w:noProof/>
          <w:kern w:val="0"/>
          <w:sz w:val="20"/>
          <w:szCs w:val="20"/>
        </w:rPr>
        <w:t>30853892</w:t>
      </w:r>
      <w:r w:rsidRPr="0096191E">
        <w:rPr>
          <w:rFonts w:eastAsiaTheme="minorEastAsia"/>
          <w:noProof/>
          <w:kern w:val="0"/>
          <w:sz w:val="20"/>
          <w:szCs w:val="20"/>
        </w:rPr>
        <w:t xml:space="preserve">  DOI: 10.3389/fnmol.2019.00046]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18</w:t>
      </w:r>
      <w:r w:rsidRPr="0096191E">
        <w:rPr>
          <w:rFonts w:eastAsiaTheme="minorEastAsia"/>
          <w:noProof/>
          <w:kern w:val="0"/>
          <w:sz w:val="20"/>
          <w:szCs w:val="20"/>
        </w:rPr>
        <w:tab/>
        <w:t>Esteca M, et al. Loss of parkin results in altered muscle stem cell differentiation during regeneration. International journal of molecular sciences 2020; 21: [PMID:</w:t>
      </w:r>
      <w:r w:rsidR="00C57507" w:rsidRPr="00C57507">
        <w:rPr>
          <w:rFonts w:eastAsiaTheme="minorEastAsia"/>
          <w:noProof/>
          <w:kern w:val="0"/>
          <w:sz w:val="20"/>
          <w:szCs w:val="20"/>
        </w:rPr>
        <w:t>33126429</w:t>
      </w:r>
      <w:r w:rsidRPr="0096191E">
        <w:rPr>
          <w:rFonts w:eastAsiaTheme="minorEastAsia"/>
          <w:noProof/>
          <w:kern w:val="0"/>
          <w:sz w:val="20"/>
          <w:szCs w:val="20"/>
        </w:rPr>
        <w:t xml:space="preserve">  DOI: 10.3390/ijms21218007]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19</w:t>
      </w:r>
      <w:r w:rsidRPr="0096191E">
        <w:rPr>
          <w:rFonts w:eastAsiaTheme="minorEastAsia"/>
          <w:noProof/>
          <w:kern w:val="0"/>
          <w:sz w:val="20"/>
          <w:szCs w:val="20"/>
        </w:rPr>
        <w:tab/>
        <w:t xml:space="preserve">Rakovic A, et al. Phosphatase and tensin homolog </w:t>
      </w:r>
      <w:r w:rsidR="00224D0A">
        <w:rPr>
          <w:rFonts w:eastAsiaTheme="minorEastAsia" w:hint="eastAsia"/>
          <w:noProof/>
          <w:kern w:val="0"/>
          <w:sz w:val="20"/>
          <w:szCs w:val="20"/>
        </w:rPr>
        <w:t>(</w:t>
      </w:r>
      <w:r w:rsidRPr="0096191E">
        <w:rPr>
          <w:rFonts w:eastAsiaTheme="minorEastAsia"/>
          <w:noProof/>
          <w:kern w:val="0"/>
          <w:sz w:val="20"/>
          <w:szCs w:val="20"/>
        </w:rPr>
        <w:t xml:space="preserve">pten)-induced putative kinase 1 (pink1)-dependent ubiquitination of endogenous parkin attenuates mitophagy: Study in human primary fibroblasts and induced pluripotent stem cell-derived neurons. The Journal of biological chemistry 2013; 288: 2223-2237 [PMID: </w:t>
      </w:r>
      <w:r w:rsidR="00C57507" w:rsidRPr="00C57507">
        <w:rPr>
          <w:rFonts w:eastAsiaTheme="minorEastAsia"/>
          <w:noProof/>
          <w:kern w:val="0"/>
          <w:sz w:val="20"/>
          <w:szCs w:val="20"/>
        </w:rPr>
        <w:t>23212910</w:t>
      </w:r>
      <w:r w:rsidRPr="0096191E">
        <w:rPr>
          <w:rFonts w:eastAsiaTheme="minorEastAsia"/>
          <w:noProof/>
          <w:kern w:val="0"/>
          <w:sz w:val="20"/>
          <w:szCs w:val="20"/>
        </w:rPr>
        <w:t xml:space="preserve"> DOI: 10.1074/jbc.M112.391680]</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20</w:t>
      </w:r>
      <w:r w:rsidRPr="0096191E">
        <w:rPr>
          <w:rFonts w:eastAsiaTheme="minorEastAsia"/>
          <w:noProof/>
          <w:kern w:val="0"/>
          <w:sz w:val="20"/>
          <w:szCs w:val="20"/>
        </w:rPr>
        <w:tab/>
        <w:t>Lv Y, et al. Melatonin attenuates chromium (vi)-induced spermatogonial stem cell/progenitor mitophagy by restoration of mettl3-mediated rna n-methyladenosine modification. Frontiers in cell and developmental biology 2021; 9: 684398 [PMID:</w:t>
      </w:r>
      <w:r w:rsidR="00C57507" w:rsidRPr="00C57507">
        <w:rPr>
          <w:rFonts w:eastAsiaTheme="minorEastAsia"/>
          <w:noProof/>
          <w:kern w:val="0"/>
          <w:sz w:val="20"/>
          <w:szCs w:val="20"/>
        </w:rPr>
        <w:t>34150779</w:t>
      </w:r>
      <w:r w:rsidRPr="0096191E">
        <w:rPr>
          <w:rFonts w:eastAsiaTheme="minorEastAsia"/>
          <w:noProof/>
          <w:kern w:val="0"/>
          <w:sz w:val="20"/>
          <w:szCs w:val="20"/>
        </w:rPr>
        <w:t xml:space="preserve">  DOI: 10.3389/fcell.2021.684398]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21</w:t>
      </w:r>
      <w:r w:rsidRPr="0096191E">
        <w:rPr>
          <w:rFonts w:eastAsiaTheme="minorEastAsia"/>
          <w:noProof/>
          <w:kern w:val="0"/>
          <w:sz w:val="20"/>
          <w:szCs w:val="20"/>
        </w:rPr>
        <w:tab/>
        <w:t>Hsieh C, et al. Functional impairment in miro degradation and mitophagy is a shared feature in familial and sporadic parkinson's disease. Cell stem cell 2016; 19: 709-724 [PMID:</w:t>
      </w:r>
      <w:r w:rsidR="00C57507" w:rsidRPr="00C57507">
        <w:rPr>
          <w:rFonts w:eastAsiaTheme="minorEastAsia"/>
          <w:noProof/>
          <w:kern w:val="0"/>
          <w:sz w:val="20"/>
          <w:szCs w:val="20"/>
        </w:rPr>
        <w:t>27618216</w:t>
      </w:r>
      <w:r w:rsidRPr="0096191E">
        <w:rPr>
          <w:rFonts w:eastAsiaTheme="minorEastAsia"/>
          <w:noProof/>
          <w:kern w:val="0"/>
          <w:sz w:val="20"/>
          <w:szCs w:val="20"/>
        </w:rPr>
        <w:t xml:space="preserve">  DOI: 10.1016/j.stem.2016.08.002]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22</w:t>
      </w:r>
      <w:r w:rsidRPr="0096191E">
        <w:rPr>
          <w:rFonts w:eastAsiaTheme="minorEastAsia"/>
          <w:noProof/>
          <w:kern w:val="0"/>
          <w:sz w:val="20"/>
          <w:szCs w:val="20"/>
        </w:rPr>
        <w:tab/>
        <w:t>Ahmad T, et al. Miro1 regulates intercellular mitochondrial transport &amp; enhances mesenchymal stem cell rescue efficacy. The EMBO journal 2014; 33: 994-1010 [PMID:</w:t>
      </w:r>
      <w:r w:rsidR="00C57507" w:rsidRPr="00C57507">
        <w:rPr>
          <w:rFonts w:eastAsiaTheme="minorEastAsia"/>
          <w:noProof/>
          <w:kern w:val="0"/>
          <w:sz w:val="20"/>
          <w:szCs w:val="20"/>
        </w:rPr>
        <w:t>24431222</w:t>
      </w:r>
      <w:r w:rsidRPr="0096191E">
        <w:rPr>
          <w:rFonts w:eastAsiaTheme="minorEastAsia"/>
          <w:noProof/>
          <w:kern w:val="0"/>
          <w:sz w:val="20"/>
          <w:szCs w:val="20"/>
        </w:rPr>
        <w:t xml:space="preserve">  DOI: 10.1002/embj.201386030]</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23</w:t>
      </w:r>
      <w:r w:rsidRPr="0096191E">
        <w:rPr>
          <w:rFonts w:eastAsiaTheme="minorEastAsia"/>
          <w:noProof/>
          <w:kern w:val="0"/>
          <w:sz w:val="20"/>
          <w:szCs w:val="20"/>
        </w:rPr>
        <w:tab/>
        <w:t>Pei S, et al. Ampk/fis1-mediated mitophagy is required for self-renewal of human aml stem cells. Cell stem cell 2018; 23: 86-100.e106 [PMID:</w:t>
      </w:r>
      <w:r w:rsidR="00C57507" w:rsidRPr="00C57507">
        <w:rPr>
          <w:rFonts w:eastAsiaTheme="minorEastAsia"/>
          <w:noProof/>
          <w:kern w:val="0"/>
          <w:sz w:val="20"/>
          <w:szCs w:val="20"/>
        </w:rPr>
        <w:t>29910151</w:t>
      </w:r>
      <w:r w:rsidRPr="0096191E">
        <w:rPr>
          <w:rFonts w:eastAsiaTheme="minorEastAsia"/>
          <w:noProof/>
          <w:kern w:val="0"/>
          <w:sz w:val="20"/>
          <w:szCs w:val="20"/>
        </w:rPr>
        <w:t xml:space="preserve">  DOI: 10.1016/j.stem.2018.05.021]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24</w:t>
      </w:r>
      <w:r w:rsidRPr="0096191E">
        <w:rPr>
          <w:rFonts w:eastAsiaTheme="minorEastAsia"/>
          <w:noProof/>
          <w:kern w:val="0"/>
          <w:sz w:val="20"/>
          <w:szCs w:val="20"/>
        </w:rPr>
        <w:tab/>
        <w:t xml:space="preserve">Liu D, et al. </w:t>
      </w:r>
      <w:bookmarkStart w:id="5" w:name="OLE_LINK19"/>
      <w:bookmarkStart w:id="6" w:name="OLE_LINK20"/>
      <w:r w:rsidRPr="0096191E">
        <w:rPr>
          <w:rFonts w:eastAsiaTheme="minorEastAsia"/>
          <w:noProof/>
          <w:kern w:val="0"/>
          <w:sz w:val="20"/>
          <w:szCs w:val="20"/>
        </w:rPr>
        <w:t>The mitochondrial fission factor fis1 promotes stemness of human lung cancer stem cells via mitophagy</w:t>
      </w:r>
      <w:bookmarkEnd w:id="5"/>
      <w:bookmarkEnd w:id="6"/>
      <w:r w:rsidRPr="0096191E">
        <w:rPr>
          <w:rFonts w:eastAsiaTheme="minorEastAsia"/>
          <w:noProof/>
          <w:kern w:val="0"/>
          <w:sz w:val="20"/>
          <w:szCs w:val="20"/>
        </w:rPr>
        <w:t>. FEBS open bio 2021; 11: 1997-2007 [PMID:</w:t>
      </w:r>
      <w:r w:rsidR="00C57507" w:rsidRPr="00C57507">
        <w:rPr>
          <w:rFonts w:eastAsiaTheme="minorEastAsia"/>
          <w:noProof/>
          <w:kern w:val="0"/>
          <w:sz w:val="20"/>
          <w:szCs w:val="20"/>
        </w:rPr>
        <w:t>34051059</w:t>
      </w:r>
      <w:r w:rsidRPr="0096191E">
        <w:rPr>
          <w:rFonts w:eastAsiaTheme="minorEastAsia"/>
          <w:noProof/>
          <w:kern w:val="0"/>
          <w:sz w:val="20"/>
          <w:szCs w:val="20"/>
        </w:rPr>
        <w:t xml:space="preserve">  DOI: 10.1002/2211-5463.13207]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25</w:t>
      </w:r>
      <w:r w:rsidRPr="0096191E">
        <w:rPr>
          <w:rFonts w:eastAsiaTheme="minorEastAsia"/>
          <w:noProof/>
          <w:kern w:val="0"/>
          <w:sz w:val="20"/>
          <w:szCs w:val="20"/>
        </w:rPr>
        <w:tab/>
        <w:t>Wang L, et al. Drp1 is dispensable for mitochondria biogenesis in induction to pluripotency but required for differentiation of embryonic stem cells. Stem cells and development 2014; 23: 2422-2434 [PMID:</w:t>
      </w:r>
      <w:r w:rsidR="00C57507" w:rsidRPr="00C57507">
        <w:rPr>
          <w:rFonts w:eastAsiaTheme="minorEastAsia"/>
          <w:noProof/>
          <w:kern w:val="0"/>
          <w:sz w:val="20"/>
          <w:szCs w:val="20"/>
        </w:rPr>
        <w:t>24937776</w:t>
      </w:r>
      <w:r w:rsidRPr="0096191E">
        <w:rPr>
          <w:rFonts w:eastAsiaTheme="minorEastAsia"/>
          <w:noProof/>
          <w:kern w:val="0"/>
          <w:sz w:val="20"/>
          <w:szCs w:val="20"/>
        </w:rPr>
        <w:t xml:space="preserve">  DOI: 10.1089/scd.2014.0059]</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26</w:t>
      </w:r>
      <w:r w:rsidRPr="0096191E">
        <w:rPr>
          <w:rFonts w:eastAsiaTheme="minorEastAsia"/>
          <w:noProof/>
          <w:kern w:val="0"/>
          <w:sz w:val="20"/>
          <w:szCs w:val="20"/>
        </w:rPr>
        <w:tab/>
        <w:t>Gong J, et al. Phosphorylation of ulk1 by ampk is essential for mouse embryonic stem cell self-renewal and pluripotency. Cell death &amp; disease 2018; 9: 38 [PMID:</w:t>
      </w:r>
      <w:r w:rsidR="00C57507" w:rsidRPr="00C57507">
        <w:rPr>
          <w:rFonts w:eastAsiaTheme="minorEastAsia"/>
          <w:noProof/>
          <w:kern w:val="0"/>
          <w:sz w:val="20"/>
          <w:szCs w:val="20"/>
        </w:rPr>
        <w:t>29348566</w:t>
      </w:r>
      <w:r w:rsidRPr="0096191E">
        <w:rPr>
          <w:rFonts w:eastAsiaTheme="minorEastAsia"/>
          <w:noProof/>
          <w:kern w:val="0"/>
          <w:sz w:val="20"/>
          <w:szCs w:val="20"/>
        </w:rPr>
        <w:t xml:space="preserve">  DOI: 10.1038/s41419-017-0054-z]</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27</w:t>
      </w:r>
      <w:r w:rsidRPr="0096191E">
        <w:rPr>
          <w:rFonts w:eastAsiaTheme="minorEastAsia"/>
          <w:noProof/>
          <w:kern w:val="0"/>
          <w:sz w:val="20"/>
          <w:szCs w:val="20"/>
        </w:rPr>
        <w:tab/>
        <w:t>Vorobev M, et al. The upregulation of ulk1-dependent autophagy does not require the p53 activity in mouse embryonic stem cells. Biochemical and biophysical research communications 2021; 552: 78-83 [PMID:</w:t>
      </w:r>
      <w:r w:rsidR="00C57507" w:rsidRPr="00C57507">
        <w:rPr>
          <w:rFonts w:eastAsiaTheme="minorEastAsia"/>
          <w:noProof/>
          <w:kern w:val="0"/>
          <w:sz w:val="20"/>
          <w:szCs w:val="20"/>
        </w:rPr>
        <w:t>33743351</w:t>
      </w:r>
      <w:r w:rsidRPr="0096191E">
        <w:rPr>
          <w:rFonts w:eastAsiaTheme="minorEastAsia"/>
          <w:noProof/>
          <w:kern w:val="0"/>
          <w:sz w:val="20"/>
          <w:szCs w:val="20"/>
        </w:rPr>
        <w:t xml:space="preserve">  DOI: 10.1016/j.bbrc.2021.03.034]</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28</w:t>
      </w:r>
      <w:r w:rsidRPr="0096191E">
        <w:rPr>
          <w:rFonts w:eastAsiaTheme="minorEastAsia"/>
          <w:noProof/>
          <w:kern w:val="0"/>
          <w:sz w:val="20"/>
          <w:szCs w:val="20"/>
        </w:rPr>
        <w:tab/>
        <w:t>Li Z, et al. Mitochondrial phosphoenolpyruvate carboxykinase regulates osteogenic differentiation by modulating ampk/ulk1-dependent autophagy. Stem cells (Dayton, Ohio) 2019; 37: 1542-1555 [PMID:</w:t>
      </w:r>
      <w:r w:rsidR="00C57507" w:rsidRPr="00C57507">
        <w:rPr>
          <w:rFonts w:eastAsiaTheme="minorEastAsia"/>
          <w:noProof/>
          <w:kern w:val="0"/>
          <w:sz w:val="20"/>
          <w:szCs w:val="20"/>
        </w:rPr>
        <w:t>31574189</w:t>
      </w:r>
      <w:r w:rsidRPr="0096191E">
        <w:rPr>
          <w:rFonts w:eastAsiaTheme="minorEastAsia"/>
          <w:noProof/>
          <w:kern w:val="0"/>
          <w:sz w:val="20"/>
          <w:szCs w:val="20"/>
        </w:rPr>
        <w:t xml:space="preserve">  DOI: 10.1002/stem.3091]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29</w:t>
      </w:r>
      <w:r w:rsidRPr="0096191E">
        <w:rPr>
          <w:rFonts w:eastAsiaTheme="minorEastAsia"/>
          <w:noProof/>
          <w:kern w:val="0"/>
          <w:sz w:val="20"/>
          <w:szCs w:val="20"/>
        </w:rPr>
        <w:tab/>
        <w:t>Kowno M, et al. Prohibitin 2 regulates the proliferation and lineage-specific differentiation of mouse embryonic stem cells in mitochondria. PloS one 2014; 9: e81552 [PMID:</w:t>
      </w:r>
      <w:r w:rsidR="00C57507" w:rsidRPr="00C57507">
        <w:rPr>
          <w:rFonts w:eastAsiaTheme="minorEastAsia"/>
          <w:noProof/>
          <w:kern w:val="0"/>
          <w:sz w:val="20"/>
          <w:szCs w:val="20"/>
        </w:rPr>
        <w:t>24709813</w:t>
      </w:r>
      <w:r w:rsidRPr="0096191E">
        <w:rPr>
          <w:rFonts w:eastAsiaTheme="minorEastAsia"/>
          <w:noProof/>
          <w:kern w:val="0"/>
          <w:sz w:val="20"/>
          <w:szCs w:val="20"/>
        </w:rPr>
        <w:t>DOI: 10.1371/journal.pone.0081552]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lastRenderedPageBreak/>
        <w:t>30</w:t>
      </w:r>
      <w:r w:rsidRPr="0096191E">
        <w:rPr>
          <w:rFonts w:eastAsiaTheme="minorEastAsia"/>
          <w:noProof/>
          <w:kern w:val="0"/>
          <w:sz w:val="20"/>
          <w:szCs w:val="20"/>
        </w:rPr>
        <w:tab/>
        <w:t xml:space="preserve">Chen L, et al. </w:t>
      </w:r>
      <w:bookmarkStart w:id="7" w:name="OLE_LINK21"/>
      <w:bookmarkStart w:id="8" w:name="OLE_LINK22"/>
      <w:r w:rsidRPr="0096191E">
        <w:rPr>
          <w:rFonts w:eastAsiaTheme="minorEastAsia"/>
          <w:noProof/>
          <w:kern w:val="0"/>
          <w:sz w:val="20"/>
          <w:szCs w:val="20"/>
        </w:rPr>
        <w:t>Apelin-13 induces mitophagy in bone marrow mesenchymal stem cells to suppress intracellular oxidative stress and ameliorate osteoporosis by activation of ampk signaling pathway</w:t>
      </w:r>
      <w:bookmarkEnd w:id="7"/>
      <w:bookmarkEnd w:id="8"/>
      <w:r w:rsidRPr="0096191E">
        <w:rPr>
          <w:rFonts w:eastAsiaTheme="minorEastAsia"/>
          <w:noProof/>
          <w:kern w:val="0"/>
          <w:sz w:val="20"/>
          <w:szCs w:val="20"/>
        </w:rPr>
        <w:t>. Free radical biology &amp; medicine 2021; 163: 356-368 [PMID:</w:t>
      </w:r>
      <w:r w:rsidR="00C57507" w:rsidRPr="00C57507">
        <w:rPr>
          <w:rFonts w:eastAsiaTheme="minorEastAsia"/>
          <w:noProof/>
          <w:kern w:val="0"/>
          <w:sz w:val="20"/>
          <w:szCs w:val="20"/>
        </w:rPr>
        <w:t>33385540</w:t>
      </w:r>
      <w:r w:rsidRPr="0096191E">
        <w:rPr>
          <w:rFonts w:eastAsiaTheme="minorEastAsia"/>
          <w:noProof/>
          <w:kern w:val="0"/>
          <w:sz w:val="20"/>
          <w:szCs w:val="20"/>
        </w:rPr>
        <w:t xml:space="preserve">  DOI: 10.1016/j.freeradbiomed.2020.12.235]</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31</w:t>
      </w:r>
      <w:r w:rsidRPr="0096191E">
        <w:rPr>
          <w:rFonts w:eastAsiaTheme="minorEastAsia"/>
          <w:noProof/>
          <w:kern w:val="0"/>
          <w:sz w:val="20"/>
          <w:szCs w:val="20"/>
        </w:rPr>
        <w:tab/>
        <w:t>Yin F, et al. Bone marrow mesenchymal stem cells repair cr (vi)- injured kidney by regulating mitochondria-mediated apoptosis and mitophagy mediated via the mapk signaling pathway. Ecotoxicology and environmental safety 2019; 176: 234-241 [PMID:</w:t>
      </w:r>
      <w:r w:rsidR="00C57507" w:rsidRPr="00C57507">
        <w:rPr>
          <w:rFonts w:eastAsiaTheme="minorEastAsia"/>
          <w:noProof/>
          <w:kern w:val="0"/>
          <w:sz w:val="20"/>
          <w:szCs w:val="20"/>
        </w:rPr>
        <w:t>30939403</w:t>
      </w:r>
      <w:r w:rsidRPr="0096191E">
        <w:rPr>
          <w:rFonts w:eastAsiaTheme="minorEastAsia"/>
          <w:noProof/>
          <w:kern w:val="0"/>
          <w:sz w:val="20"/>
          <w:szCs w:val="20"/>
        </w:rPr>
        <w:t xml:space="preserve">  DOI: 10.1016/j.ecoenv.2019.03.093]</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32</w:t>
      </w:r>
      <w:r w:rsidRPr="0096191E">
        <w:rPr>
          <w:rFonts w:eastAsiaTheme="minorEastAsia"/>
          <w:noProof/>
          <w:kern w:val="0"/>
          <w:sz w:val="20"/>
          <w:szCs w:val="20"/>
        </w:rPr>
        <w:tab/>
        <w:t>Maity J, et al. Klf2 regulates dental pulp-derived stem cell differentiation through the induction of mitophagy and altering mitochondrial metabolism. Redox biology 2020; 36: 101622 [PMID:</w:t>
      </w:r>
      <w:r w:rsidR="00C57507" w:rsidRPr="00C57507">
        <w:rPr>
          <w:rFonts w:eastAsiaTheme="minorEastAsia"/>
          <w:noProof/>
          <w:kern w:val="0"/>
          <w:sz w:val="20"/>
          <w:szCs w:val="20"/>
        </w:rPr>
        <w:t>32777717</w:t>
      </w:r>
      <w:r w:rsidRPr="0096191E">
        <w:rPr>
          <w:rFonts w:eastAsiaTheme="minorEastAsia"/>
          <w:noProof/>
          <w:kern w:val="0"/>
          <w:sz w:val="20"/>
          <w:szCs w:val="20"/>
        </w:rPr>
        <w:t xml:space="preserve">  DOI: 10.1016/j.redox.2020.101622]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33</w:t>
      </w:r>
      <w:r w:rsidRPr="0096191E">
        <w:rPr>
          <w:rFonts w:eastAsiaTheme="minorEastAsia"/>
          <w:noProof/>
          <w:kern w:val="0"/>
          <w:sz w:val="20"/>
          <w:szCs w:val="20"/>
        </w:rPr>
        <w:tab/>
        <w:t>Kim J, et al. Pedf-mediated mitophagy triggers the visual cycle by enhancing mitochondrial functions in a ho-injured rat model. Cells 2021; 10: [PMID:</w:t>
      </w:r>
      <w:r w:rsidR="00C0031D" w:rsidRPr="00C0031D">
        <w:rPr>
          <w:rFonts w:eastAsiaTheme="minorEastAsia"/>
          <w:noProof/>
          <w:kern w:val="0"/>
          <w:sz w:val="20"/>
          <w:szCs w:val="20"/>
        </w:rPr>
        <w:t>34066394</w:t>
      </w:r>
      <w:r w:rsidRPr="0096191E">
        <w:rPr>
          <w:rFonts w:eastAsiaTheme="minorEastAsia"/>
          <w:noProof/>
          <w:kern w:val="0"/>
          <w:sz w:val="20"/>
          <w:szCs w:val="20"/>
        </w:rPr>
        <w:t xml:space="preserve">  DOI: 10.3390/cells10051117]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34</w:t>
      </w:r>
      <w:r w:rsidRPr="0096191E">
        <w:rPr>
          <w:rFonts w:eastAsiaTheme="minorEastAsia"/>
          <w:noProof/>
          <w:kern w:val="0"/>
          <w:sz w:val="20"/>
          <w:szCs w:val="20"/>
        </w:rPr>
        <w:tab/>
        <w:t>Zhao L, et al. Transbhlhe40/sirt1 axis-regulated mitophagy is implicated in all- retinoic acid-induced spina bifida aperta. Frontiers in cell and developmental biology 2021; 9: 644346 [PMID:</w:t>
      </w:r>
      <w:r w:rsidR="00C0031D" w:rsidRPr="00C0031D">
        <w:rPr>
          <w:rFonts w:eastAsiaTheme="minorEastAsia"/>
          <w:noProof/>
          <w:kern w:val="0"/>
          <w:sz w:val="20"/>
          <w:szCs w:val="20"/>
        </w:rPr>
        <w:t>33987177</w:t>
      </w:r>
      <w:r w:rsidRPr="0096191E">
        <w:rPr>
          <w:rFonts w:eastAsiaTheme="minorEastAsia"/>
          <w:noProof/>
          <w:kern w:val="0"/>
          <w:sz w:val="20"/>
          <w:szCs w:val="20"/>
        </w:rPr>
        <w:t xml:space="preserve">  DOI: 10.3389/fcell.2021.644346]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35</w:t>
      </w:r>
      <w:r w:rsidRPr="0096191E">
        <w:rPr>
          <w:rFonts w:eastAsiaTheme="minorEastAsia"/>
          <w:noProof/>
          <w:kern w:val="0"/>
          <w:sz w:val="20"/>
          <w:szCs w:val="20"/>
        </w:rPr>
        <w:tab/>
        <w:t>Sun J, et al. Targeting histone deacetylase sirt1 selectively eradicates egfr tki-resistant cancer stem cells via regulation of mitochondrial oxidative phosphorylation in lung adenocarcinoma. Neoplasia (New York, NY) 2020; 22: 33-46 [PMID:</w:t>
      </w:r>
      <w:r w:rsidR="00C0031D" w:rsidRPr="00C0031D">
        <w:rPr>
          <w:rFonts w:eastAsiaTheme="minorEastAsia"/>
          <w:noProof/>
          <w:kern w:val="0"/>
          <w:sz w:val="20"/>
          <w:szCs w:val="20"/>
        </w:rPr>
        <w:t>31765940</w:t>
      </w:r>
      <w:r w:rsidRPr="0096191E">
        <w:rPr>
          <w:rFonts w:eastAsiaTheme="minorEastAsia"/>
          <w:noProof/>
          <w:kern w:val="0"/>
          <w:sz w:val="20"/>
          <w:szCs w:val="20"/>
        </w:rPr>
        <w:t xml:space="preserve">  DOI: 10.1016/j.neo.2019.10.006]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36</w:t>
      </w:r>
      <w:r w:rsidRPr="0096191E">
        <w:rPr>
          <w:rFonts w:eastAsiaTheme="minorEastAsia"/>
          <w:noProof/>
          <w:kern w:val="0"/>
          <w:sz w:val="20"/>
          <w:szCs w:val="20"/>
        </w:rPr>
        <w:tab/>
        <w:t>Poon A, et al. The role of sqstm1 (p62) in mitochondrial function and clearance in human cortical neurons. Stem cell reports 2021; 16: 1276-1289 [PMID:</w:t>
      </w:r>
      <w:r w:rsidR="00C0031D" w:rsidRPr="00C0031D">
        <w:rPr>
          <w:rFonts w:eastAsiaTheme="minorEastAsia"/>
          <w:noProof/>
          <w:kern w:val="0"/>
          <w:sz w:val="20"/>
          <w:szCs w:val="20"/>
        </w:rPr>
        <w:t>33891871</w:t>
      </w:r>
      <w:r w:rsidRPr="0096191E">
        <w:rPr>
          <w:rFonts w:eastAsiaTheme="minorEastAsia"/>
          <w:noProof/>
          <w:kern w:val="0"/>
          <w:sz w:val="20"/>
          <w:szCs w:val="20"/>
        </w:rPr>
        <w:t xml:space="preserve">  DOI: 10.1016/j.stemcr.2021.03.030]</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37</w:t>
      </w:r>
      <w:r w:rsidRPr="0096191E">
        <w:rPr>
          <w:rFonts w:eastAsiaTheme="minorEastAsia"/>
          <w:noProof/>
          <w:kern w:val="0"/>
          <w:sz w:val="20"/>
          <w:szCs w:val="20"/>
        </w:rPr>
        <w:tab/>
        <w:t>Liu F, et al. Lrrc17 controls bmsc senescence via mitophagy and inhibits the therapeutic effect of bmscs on ovariectomy-induced bone loss. Redox biology 2021; 43: 101963 [PMID:</w:t>
      </w:r>
      <w:r w:rsidR="00C0031D" w:rsidRPr="00C0031D">
        <w:rPr>
          <w:rFonts w:eastAsiaTheme="minorEastAsia"/>
          <w:noProof/>
          <w:kern w:val="0"/>
          <w:sz w:val="20"/>
          <w:szCs w:val="20"/>
        </w:rPr>
        <w:t>33865167</w:t>
      </w:r>
      <w:r w:rsidRPr="0096191E">
        <w:rPr>
          <w:rFonts w:eastAsiaTheme="minorEastAsia"/>
          <w:noProof/>
          <w:kern w:val="0"/>
          <w:sz w:val="20"/>
          <w:szCs w:val="20"/>
        </w:rPr>
        <w:t xml:space="preserve">  DOI: 10.1016/j.redox.2021.101963]</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38</w:t>
      </w:r>
      <w:r w:rsidRPr="0096191E">
        <w:rPr>
          <w:rFonts w:eastAsiaTheme="minorEastAsia"/>
          <w:noProof/>
          <w:kern w:val="0"/>
          <w:sz w:val="20"/>
          <w:szCs w:val="20"/>
        </w:rPr>
        <w:tab/>
        <w:t>Guo Y, et al. Sirt3-mediated mitophagy regulates ages-induced bmscs senescence and senile osteoporosis. Redox biology 2021; 41: 101915 [PMID:</w:t>
      </w:r>
      <w:r w:rsidR="00C0031D" w:rsidRPr="00C0031D">
        <w:rPr>
          <w:rFonts w:eastAsiaTheme="minorEastAsia"/>
          <w:noProof/>
          <w:kern w:val="0"/>
          <w:sz w:val="20"/>
          <w:szCs w:val="20"/>
        </w:rPr>
        <w:t>33662874</w:t>
      </w:r>
      <w:r w:rsidRPr="0096191E">
        <w:rPr>
          <w:rFonts w:eastAsiaTheme="minorEastAsia"/>
          <w:noProof/>
          <w:kern w:val="0"/>
          <w:sz w:val="20"/>
          <w:szCs w:val="20"/>
        </w:rPr>
        <w:t xml:space="preserve">  DOI: 10.1016/j.redox.2021.101915]</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39</w:t>
      </w:r>
      <w:r w:rsidRPr="0096191E">
        <w:rPr>
          <w:rFonts w:eastAsiaTheme="minorEastAsia"/>
          <w:noProof/>
          <w:kern w:val="0"/>
          <w:sz w:val="20"/>
          <w:szCs w:val="20"/>
        </w:rPr>
        <w:tab/>
        <w:t>Feng J, et al. Sirt3 facilitates amniotic fluid stem cells to repair diabetic nephropathy through protecting mitochondrial homeostasis by modulation of mitophagy. Cellular physiology and biochemistry : international journal of experimental cellular physiology, biochemistry, and pharmacology 2018; 46: 1508-1524 [PMID:</w:t>
      </w:r>
      <w:r w:rsidR="00C0031D" w:rsidRPr="00C0031D">
        <w:rPr>
          <w:rFonts w:eastAsiaTheme="minorEastAsia"/>
          <w:noProof/>
          <w:kern w:val="0"/>
          <w:sz w:val="20"/>
          <w:szCs w:val="20"/>
        </w:rPr>
        <w:t>29689547</w:t>
      </w:r>
      <w:r w:rsidRPr="0096191E">
        <w:rPr>
          <w:rFonts w:eastAsiaTheme="minorEastAsia"/>
          <w:noProof/>
          <w:kern w:val="0"/>
          <w:sz w:val="20"/>
          <w:szCs w:val="20"/>
        </w:rPr>
        <w:t xml:space="preserve">  DOI: 10.1159/000489194]</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40</w:t>
      </w:r>
      <w:r w:rsidRPr="0096191E">
        <w:rPr>
          <w:rFonts w:eastAsiaTheme="minorEastAsia"/>
          <w:noProof/>
          <w:kern w:val="0"/>
          <w:sz w:val="20"/>
          <w:szCs w:val="20"/>
        </w:rPr>
        <w:tab/>
        <w:t>Murakami K, et al. Ogt regulates hematopoietic stem cell maintenance via pink1-dependent mitophagy. Cell reports 2021; 34: 108579 [PMID:</w:t>
      </w:r>
      <w:r w:rsidR="00C0031D" w:rsidRPr="00C0031D">
        <w:rPr>
          <w:rFonts w:eastAsiaTheme="minorEastAsia"/>
          <w:noProof/>
          <w:kern w:val="0"/>
          <w:sz w:val="20"/>
          <w:szCs w:val="20"/>
        </w:rPr>
        <w:t>33406421</w:t>
      </w:r>
      <w:r w:rsidRPr="0096191E">
        <w:rPr>
          <w:rFonts w:eastAsiaTheme="minorEastAsia"/>
          <w:noProof/>
          <w:kern w:val="0"/>
          <w:sz w:val="20"/>
          <w:szCs w:val="20"/>
        </w:rPr>
        <w:t xml:space="preserve">  DOI: 10.1016/j.celrep.2020.108579]</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41</w:t>
      </w:r>
      <w:r w:rsidRPr="0096191E">
        <w:rPr>
          <w:rFonts w:eastAsiaTheme="minorEastAsia"/>
          <w:noProof/>
          <w:kern w:val="0"/>
          <w:sz w:val="20"/>
          <w:szCs w:val="20"/>
        </w:rPr>
        <w:tab/>
        <w:t>Levy A, et al. Innate immune receptor nod2 mediates lgr5 intestinal stem cell protection against ros cytotoxicity via mitophagy stimulation. Proceedings of the National Academy of Sciences of the United States of America 2020; 117: 1994-2003 [PMID:</w:t>
      </w:r>
      <w:r w:rsidR="00C0031D" w:rsidRPr="00C0031D">
        <w:rPr>
          <w:rFonts w:eastAsiaTheme="minorEastAsia"/>
          <w:noProof/>
          <w:kern w:val="0"/>
          <w:sz w:val="20"/>
          <w:szCs w:val="20"/>
        </w:rPr>
        <w:t>31919280</w:t>
      </w:r>
      <w:r w:rsidRPr="0096191E">
        <w:rPr>
          <w:rFonts w:eastAsiaTheme="minorEastAsia"/>
          <w:noProof/>
          <w:kern w:val="0"/>
          <w:sz w:val="20"/>
          <w:szCs w:val="20"/>
        </w:rPr>
        <w:t xml:space="preserve">  DOI: 10.1073/pnas.1902788117]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42</w:t>
      </w:r>
      <w:r w:rsidRPr="0096191E">
        <w:rPr>
          <w:rFonts w:eastAsiaTheme="minorEastAsia"/>
          <w:noProof/>
          <w:kern w:val="0"/>
          <w:sz w:val="20"/>
          <w:szCs w:val="20"/>
        </w:rPr>
        <w:tab/>
        <w:t>Kuhikar R, et al. Transforming growth factor β1 accelerates and enhances in vitro red blood cell formation from hematopoietic stem cells by stimulating mitophagy. Stem cell research &amp;therapy 2020; 11: 71 [PMID:</w:t>
      </w:r>
      <w:r w:rsidR="00C0031D" w:rsidRPr="00C0031D">
        <w:rPr>
          <w:rFonts w:eastAsiaTheme="minorEastAsia"/>
          <w:noProof/>
          <w:kern w:val="0"/>
          <w:sz w:val="20"/>
          <w:szCs w:val="20"/>
        </w:rPr>
        <w:t>32075694</w:t>
      </w:r>
      <w:r w:rsidRPr="0096191E">
        <w:rPr>
          <w:rFonts w:eastAsiaTheme="minorEastAsia"/>
          <w:noProof/>
          <w:kern w:val="0"/>
          <w:sz w:val="20"/>
          <w:szCs w:val="20"/>
        </w:rPr>
        <w:t xml:space="preserve">  DOI: 10.1186/s13287-020-01603-z]</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43</w:t>
      </w:r>
      <w:r w:rsidRPr="0096191E">
        <w:rPr>
          <w:rFonts w:eastAsiaTheme="minorEastAsia"/>
          <w:noProof/>
          <w:kern w:val="0"/>
          <w:sz w:val="20"/>
          <w:szCs w:val="20"/>
        </w:rPr>
        <w:tab/>
        <w:t>Zhang Y, et al. Effects of the transforming growth factor beta signaling pathway on the differentiation of chicken embryonic stem cells into male germ cells. Cellular reprogramming 2016; 18: 401-410 [PMID:</w:t>
      </w:r>
      <w:r w:rsidR="00C0031D" w:rsidRPr="00C0031D">
        <w:rPr>
          <w:rFonts w:eastAsiaTheme="minorEastAsia"/>
          <w:noProof/>
          <w:kern w:val="0"/>
          <w:sz w:val="20"/>
          <w:szCs w:val="20"/>
        </w:rPr>
        <w:t>27906584</w:t>
      </w:r>
      <w:r w:rsidRPr="0096191E">
        <w:rPr>
          <w:rFonts w:eastAsiaTheme="minorEastAsia"/>
          <w:noProof/>
          <w:kern w:val="0"/>
          <w:sz w:val="20"/>
          <w:szCs w:val="20"/>
        </w:rPr>
        <w:t xml:space="preserve">  DOI: 10.1089/cell.2016.0019]</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44</w:t>
      </w:r>
      <w:r w:rsidRPr="0096191E">
        <w:rPr>
          <w:rFonts w:eastAsiaTheme="minorEastAsia"/>
          <w:noProof/>
          <w:kern w:val="0"/>
          <w:sz w:val="20"/>
          <w:szCs w:val="20"/>
        </w:rPr>
        <w:tab/>
        <w:t xml:space="preserve">Lee J, et al. </w:t>
      </w:r>
      <w:bookmarkStart w:id="9" w:name="OLE_LINK23"/>
      <w:bookmarkStart w:id="10" w:name="OLE_LINK24"/>
      <w:r w:rsidRPr="0096191E">
        <w:rPr>
          <w:rFonts w:eastAsiaTheme="minorEastAsia"/>
          <w:noProof/>
          <w:kern w:val="0"/>
          <w:sz w:val="20"/>
          <w:szCs w:val="20"/>
        </w:rPr>
        <w:t>Melatonin suppresses senescence-derived mitochondrial dysfunction in mesenchymal stem cells via the hspa1l-mitophagy pathway</w:t>
      </w:r>
      <w:bookmarkEnd w:id="9"/>
      <w:bookmarkEnd w:id="10"/>
      <w:r w:rsidRPr="0096191E">
        <w:rPr>
          <w:rFonts w:eastAsiaTheme="minorEastAsia"/>
          <w:noProof/>
          <w:kern w:val="0"/>
          <w:sz w:val="20"/>
          <w:szCs w:val="20"/>
        </w:rPr>
        <w:t>. Aging cell 2020; 19: e13111 [PMID:</w:t>
      </w:r>
      <w:r w:rsidR="00C0031D" w:rsidRPr="00C0031D">
        <w:rPr>
          <w:rFonts w:eastAsiaTheme="minorEastAsia"/>
          <w:noProof/>
          <w:kern w:val="0"/>
          <w:sz w:val="20"/>
          <w:szCs w:val="20"/>
        </w:rPr>
        <w:t>31965731</w:t>
      </w:r>
      <w:r w:rsidRPr="0096191E">
        <w:rPr>
          <w:rFonts w:eastAsiaTheme="minorEastAsia"/>
          <w:noProof/>
          <w:kern w:val="0"/>
          <w:sz w:val="20"/>
          <w:szCs w:val="20"/>
        </w:rPr>
        <w:t xml:space="preserve">  DOI: 10.1111/acel.13111]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45</w:t>
      </w:r>
      <w:r w:rsidRPr="0096191E">
        <w:rPr>
          <w:rFonts w:eastAsiaTheme="minorEastAsia"/>
          <w:noProof/>
          <w:kern w:val="0"/>
          <w:sz w:val="20"/>
          <w:szCs w:val="20"/>
        </w:rPr>
        <w:tab/>
        <w:t>Wang Y, et al. Rassf8microrna-322 regulates self-renewal of mouse spermatogonial stem cells through. International journal of biological sciences 2019; 15: 857-869 [PMID:</w:t>
      </w:r>
      <w:r w:rsidR="00C0031D" w:rsidRPr="00C0031D">
        <w:rPr>
          <w:rFonts w:eastAsiaTheme="minorEastAsia"/>
          <w:noProof/>
          <w:kern w:val="0"/>
          <w:sz w:val="20"/>
          <w:szCs w:val="20"/>
        </w:rPr>
        <w:t>30906216</w:t>
      </w:r>
      <w:r w:rsidRPr="0096191E">
        <w:rPr>
          <w:rFonts w:eastAsiaTheme="minorEastAsia"/>
          <w:noProof/>
          <w:kern w:val="0"/>
          <w:sz w:val="20"/>
          <w:szCs w:val="20"/>
        </w:rPr>
        <w:t xml:space="preserve">  DOI: 10.7150/ijbs.30611]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46</w:t>
      </w:r>
      <w:r w:rsidRPr="0096191E">
        <w:rPr>
          <w:rFonts w:eastAsiaTheme="minorEastAsia"/>
          <w:noProof/>
          <w:kern w:val="0"/>
          <w:sz w:val="20"/>
          <w:szCs w:val="20"/>
        </w:rPr>
        <w:tab/>
        <w:t>Zhang F, et al. P53 and parkin co-regulate mitophagy in bone marrow mesenchymal stem cells to promote the repair of early steroid-induced osteonecrosis of the femoral head. Cell death &amp; disease 2020; 11: 42 [PMID:</w:t>
      </w:r>
      <w:r w:rsidR="00C0031D" w:rsidRPr="00C0031D">
        <w:rPr>
          <w:rFonts w:eastAsiaTheme="minorEastAsia"/>
          <w:noProof/>
          <w:kern w:val="0"/>
          <w:sz w:val="20"/>
          <w:szCs w:val="20"/>
        </w:rPr>
        <w:t>31959744</w:t>
      </w:r>
      <w:r w:rsidRPr="0096191E">
        <w:rPr>
          <w:rFonts w:eastAsiaTheme="minorEastAsia"/>
          <w:noProof/>
          <w:kern w:val="0"/>
          <w:sz w:val="20"/>
          <w:szCs w:val="20"/>
        </w:rPr>
        <w:t xml:space="preserve">  DOI: 10.1038/s41419-020-2238-1]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47</w:t>
      </w:r>
      <w:r w:rsidRPr="0096191E">
        <w:rPr>
          <w:rFonts w:eastAsiaTheme="minorEastAsia"/>
          <w:noProof/>
          <w:kern w:val="0"/>
          <w:sz w:val="20"/>
          <w:szCs w:val="20"/>
        </w:rPr>
        <w:tab/>
        <w:t xml:space="preserve">Liu K, et al. </w:t>
      </w:r>
      <w:bookmarkStart w:id="11" w:name="OLE_LINK25"/>
      <w:bookmarkStart w:id="12" w:name="OLE_LINK26"/>
      <w:r w:rsidRPr="0096191E">
        <w:rPr>
          <w:rFonts w:eastAsiaTheme="minorEastAsia"/>
          <w:noProof/>
          <w:kern w:val="0"/>
          <w:sz w:val="20"/>
          <w:szCs w:val="20"/>
        </w:rPr>
        <w:t>Mitophagy controls the activities of tumor suppressor p53 to regulate hepatic cancer stem cells</w:t>
      </w:r>
      <w:bookmarkEnd w:id="11"/>
      <w:bookmarkEnd w:id="12"/>
      <w:r w:rsidRPr="0096191E">
        <w:rPr>
          <w:rFonts w:eastAsiaTheme="minorEastAsia"/>
          <w:noProof/>
          <w:kern w:val="0"/>
          <w:sz w:val="20"/>
          <w:szCs w:val="20"/>
        </w:rPr>
        <w:t>. Molecular cell 2017; 68: 281-292.e285 [PMID:</w:t>
      </w:r>
      <w:r w:rsidR="00C0031D" w:rsidRPr="00C0031D">
        <w:rPr>
          <w:rFonts w:eastAsiaTheme="minorEastAsia"/>
          <w:noProof/>
          <w:kern w:val="0"/>
          <w:sz w:val="20"/>
          <w:szCs w:val="20"/>
        </w:rPr>
        <w:t>29033320</w:t>
      </w:r>
      <w:r w:rsidRPr="0096191E">
        <w:rPr>
          <w:rFonts w:eastAsiaTheme="minorEastAsia"/>
          <w:noProof/>
          <w:kern w:val="0"/>
          <w:sz w:val="20"/>
          <w:szCs w:val="20"/>
        </w:rPr>
        <w:t xml:space="preserve">  DOI: 10.1016/j.molcel.2017.09.022]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48</w:t>
      </w:r>
      <w:r w:rsidRPr="0096191E">
        <w:rPr>
          <w:rFonts w:eastAsiaTheme="minorEastAsia"/>
          <w:noProof/>
          <w:kern w:val="0"/>
          <w:sz w:val="20"/>
          <w:szCs w:val="20"/>
        </w:rPr>
        <w:tab/>
        <w:t>Liang R, Ghaffari S. Mitochondria and foxo3 in stem cell homeostasis, a window into hematopoietic stem cell fate determination. Journal of bioenergetics and biomembranes 2017; 49: 343-346 [PMID:</w:t>
      </w:r>
      <w:r w:rsidR="00C0031D" w:rsidRPr="00C0031D">
        <w:rPr>
          <w:rFonts w:eastAsiaTheme="minorEastAsia"/>
          <w:noProof/>
          <w:kern w:val="0"/>
          <w:sz w:val="20"/>
          <w:szCs w:val="20"/>
        </w:rPr>
        <w:t>28639090</w:t>
      </w:r>
      <w:r w:rsidRPr="0096191E">
        <w:rPr>
          <w:rFonts w:eastAsiaTheme="minorEastAsia"/>
          <w:noProof/>
          <w:kern w:val="0"/>
          <w:sz w:val="20"/>
          <w:szCs w:val="20"/>
        </w:rPr>
        <w:t xml:space="preserve">  DOI: 10.1007/s10863-017-9719-7]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49</w:t>
      </w:r>
      <w:r w:rsidRPr="0096191E">
        <w:rPr>
          <w:rFonts w:eastAsiaTheme="minorEastAsia"/>
          <w:noProof/>
          <w:kern w:val="0"/>
          <w:sz w:val="20"/>
          <w:szCs w:val="20"/>
        </w:rPr>
        <w:tab/>
        <w:t>Ansó E, et al. The mitochondrial respiratory chain is essential for haematopoietic stem cell function. Nature cell biology 2017; 19: 614-625 [PMID:</w:t>
      </w:r>
      <w:r w:rsidR="00C0031D" w:rsidRPr="00C0031D">
        <w:rPr>
          <w:rFonts w:eastAsiaTheme="minorEastAsia"/>
          <w:noProof/>
          <w:kern w:val="0"/>
          <w:sz w:val="20"/>
          <w:szCs w:val="20"/>
        </w:rPr>
        <w:t>28504706</w:t>
      </w:r>
      <w:r w:rsidRPr="0096191E">
        <w:rPr>
          <w:rFonts w:eastAsiaTheme="minorEastAsia"/>
          <w:noProof/>
          <w:kern w:val="0"/>
          <w:sz w:val="20"/>
          <w:szCs w:val="20"/>
        </w:rPr>
        <w:t xml:space="preserve">  DOI: 10.1038/ncb3529]</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50</w:t>
      </w:r>
      <w:r w:rsidRPr="0096191E">
        <w:rPr>
          <w:rFonts w:eastAsiaTheme="minorEastAsia"/>
          <w:noProof/>
          <w:kern w:val="0"/>
          <w:sz w:val="20"/>
          <w:szCs w:val="20"/>
        </w:rPr>
        <w:tab/>
        <w:t>Karimzadeh S, et al. Insufficient apaf-1 expression in early stages of neural differentiation of human embryonic stem cells might protect them from apoptosis. European journal of cell biology 2018; 97: 126-135 [PMID:</w:t>
      </w:r>
      <w:r w:rsidR="00C0031D" w:rsidRPr="00C0031D">
        <w:rPr>
          <w:rFonts w:eastAsiaTheme="minorEastAsia"/>
          <w:noProof/>
          <w:kern w:val="0"/>
          <w:sz w:val="20"/>
          <w:szCs w:val="20"/>
        </w:rPr>
        <w:t>29395479</w:t>
      </w:r>
      <w:r w:rsidRPr="0096191E">
        <w:rPr>
          <w:rFonts w:eastAsiaTheme="minorEastAsia"/>
          <w:noProof/>
          <w:kern w:val="0"/>
          <w:sz w:val="20"/>
          <w:szCs w:val="20"/>
        </w:rPr>
        <w:t xml:space="preserve">  DOI: 10.1016/j.ejcb.2018.01.005]</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51</w:t>
      </w:r>
      <w:r w:rsidRPr="0096191E">
        <w:rPr>
          <w:rFonts w:eastAsiaTheme="minorEastAsia"/>
          <w:noProof/>
          <w:kern w:val="0"/>
          <w:sz w:val="20"/>
          <w:szCs w:val="20"/>
        </w:rPr>
        <w:tab/>
        <w:t>Alcalá S, et al. Isg15 and isgylation is required for pancreatic cancer stem cell mitophagy and metabolic plasticity. Nature communications 2020; 11: 2682 [PMID:</w:t>
      </w:r>
      <w:r w:rsidR="00C0031D" w:rsidRPr="00C0031D">
        <w:rPr>
          <w:rFonts w:eastAsiaTheme="minorEastAsia"/>
          <w:noProof/>
          <w:kern w:val="0"/>
          <w:sz w:val="20"/>
          <w:szCs w:val="20"/>
        </w:rPr>
        <w:t>32472071</w:t>
      </w:r>
      <w:r w:rsidRPr="0096191E">
        <w:rPr>
          <w:rFonts w:eastAsiaTheme="minorEastAsia"/>
          <w:noProof/>
          <w:kern w:val="0"/>
          <w:sz w:val="20"/>
          <w:szCs w:val="20"/>
        </w:rPr>
        <w:t xml:space="preserve">  DOI: 10.1038/s41467-020-16395-2]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52</w:t>
      </w:r>
      <w:r w:rsidRPr="0096191E">
        <w:rPr>
          <w:rFonts w:eastAsiaTheme="minorEastAsia"/>
          <w:noProof/>
          <w:kern w:val="0"/>
          <w:sz w:val="20"/>
          <w:szCs w:val="20"/>
        </w:rPr>
        <w:tab/>
        <w:t>Whitworth AJ, Pallanck LJ. Pink1/parkin mitophagy and neurodegeneration-what do we really know in vivo? Curr Opin Genet Dev 2017; 44: 47-53 [PMID:</w:t>
      </w:r>
      <w:r w:rsidR="00C0031D" w:rsidRPr="00C0031D">
        <w:rPr>
          <w:rFonts w:eastAsiaTheme="minorEastAsia"/>
          <w:noProof/>
          <w:kern w:val="0"/>
          <w:sz w:val="20"/>
          <w:szCs w:val="20"/>
        </w:rPr>
        <w:t>28213158</w:t>
      </w:r>
      <w:r w:rsidRPr="0096191E">
        <w:rPr>
          <w:rFonts w:eastAsiaTheme="minorEastAsia"/>
          <w:noProof/>
          <w:kern w:val="0"/>
          <w:sz w:val="20"/>
          <w:szCs w:val="20"/>
        </w:rPr>
        <w:t xml:space="preserve">  DOI: 10.1016/j.gde.2017.01.016]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53</w:t>
      </w:r>
      <w:r w:rsidRPr="0096191E">
        <w:rPr>
          <w:rFonts w:eastAsiaTheme="minorEastAsia"/>
          <w:noProof/>
          <w:kern w:val="0"/>
          <w:sz w:val="20"/>
          <w:szCs w:val="20"/>
        </w:rPr>
        <w:tab/>
        <w:t>Tsujimoto T, et al. Mir-155 inhibits mitophagy through suppression of bag5, a partner protein of pink1. Biochemical and biophysical research communications 2020; 523: 707-712 [PMID:</w:t>
      </w:r>
      <w:r w:rsidR="00587C97" w:rsidRPr="00587C97">
        <w:rPr>
          <w:rFonts w:eastAsiaTheme="minorEastAsia"/>
          <w:noProof/>
          <w:kern w:val="0"/>
          <w:sz w:val="20"/>
          <w:szCs w:val="20"/>
        </w:rPr>
        <w:t>31948758</w:t>
      </w:r>
      <w:r w:rsidRPr="0096191E">
        <w:rPr>
          <w:rFonts w:eastAsiaTheme="minorEastAsia"/>
          <w:noProof/>
          <w:kern w:val="0"/>
          <w:sz w:val="20"/>
          <w:szCs w:val="20"/>
        </w:rPr>
        <w:t xml:space="preserve">  DOI: 10.1016/j.bbrc.2020.01.022]</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54</w:t>
      </w:r>
      <w:r w:rsidRPr="0096191E">
        <w:rPr>
          <w:rFonts w:eastAsiaTheme="minorEastAsia"/>
          <w:noProof/>
          <w:kern w:val="0"/>
          <w:sz w:val="20"/>
          <w:szCs w:val="20"/>
        </w:rPr>
        <w:tab/>
        <w:t>Woo H, et al. Mir-351-5p/miro2 axis contributes to hippocampal neural progenitor cell death via unbalanced mitochondrial fission. Molecular therapy Nucleic acids 2021; 23: 643-656 [PMID:</w:t>
      </w:r>
      <w:r w:rsidR="00587C97" w:rsidRPr="00587C97">
        <w:rPr>
          <w:rFonts w:eastAsiaTheme="minorEastAsia"/>
          <w:noProof/>
          <w:kern w:val="0"/>
          <w:sz w:val="20"/>
          <w:szCs w:val="20"/>
        </w:rPr>
        <w:t>33575111</w:t>
      </w:r>
      <w:r w:rsidRPr="0096191E">
        <w:rPr>
          <w:rFonts w:eastAsiaTheme="minorEastAsia"/>
          <w:noProof/>
          <w:kern w:val="0"/>
          <w:sz w:val="20"/>
          <w:szCs w:val="20"/>
        </w:rPr>
        <w:t xml:space="preserve">  DOI: 10.1016/j.omtn.2020.12.014]</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55</w:t>
      </w:r>
      <w:r w:rsidRPr="0096191E">
        <w:rPr>
          <w:rFonts w:eastAsiaTheme="minorEastAsia"/>
          <w:noProof/>
          <w:kern w:val="0"/>
          <w:sz w:val="20"/>
          <w:szCs w:val="20"/>
        </w:rPr>
        <w:tab/>
        <w:t>Chiricosta L, et al. Moringin pretreatment inhibits the expression of genes involved in mitophagy in the stem cell of the human periodontal ligament. Molecules (Basel, Switzerland) 2019; 24: [PMID:</w:t>
      </w:r>
      <w:r w:rsidR="00587C97" w:rsidRPr="00587C97">
        <w:rPr>
          <w:rFonts w:eastAsiaTheme="minorEastAsia"/>
          <w:noProof/>
          <w:kern w:val="0"/>
          <w:sz w:val="20"/>
          <w:szCs w:val="20"/>
        </w:rPr>
        <w:t>31487916</w:t>
      </w:r>
      <w:r w:rsidRPr="0096191E">
        <w:rPr>
          <w:rFonts w:eastAsiaTheme="minorEastAsia"/>
          <w:noProof/>
          <w:kern w:val="0"/>
          <w:sz w:val="20"/>
          <w:szCs w:val="20"/>
        </w:rPr>
        <w:t xml:space="preserve">  DOI: 10.3390/molecules24183217]</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56</w:t>
      </w:r>
      <w:r w:rsidRPr="0096191E">
        <w:rPr>
          <w:rFonts w:eastAsiaTheme="minorEastAsia"/>
          <w:noProof/>
          <w:kern w:val="0"/>
          <w:sz w:val="20"/>
          <w:szCs w:val="20"/>
        </w:rPr>
        <w:tab/>
        <w:t>Li X, et al. C89 induces autophagy of female germline stem cells via inhibition of the pi3k-akt pathway in vitro. Cells 2019; 8: [PMID:</w:t>
      </w:r>
      <w:r w:rsidR="00587C97" w:rsidRPr="00587C97">
        <w:rPr>
          <w:rFonts w:eastAsiaTheme="minorEastAsia"/>
          <w:noProof/>
          <w:kern w:val="0"/>
          <w:sz w:val="20"/>
          <w:szCs w:val="20"/>
        </w:rPr>
        <w:t>31216656</w:t>
      </w:r>
      <w:r w:rsidRPr="0096191E">
        <w:rPr>
          <w:rFonts w:eastAsiaTheme="minorEastAsia"/>
          <w:noProof/>
          <w:kern w:val="0"/>
          <w:sz w:val="20"/>
          <w:szCs w:val="20"/>
        </w:rPr>
        <w:t xml:space="preserve">  DOI: 10.3390/cells8060606]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57</w:t>
      </w:r>
      <w:r w:rsidRPr="0096191E">
        <w:rPr>
          <w:rFonts w:eastAsiaTheme="minorEastAsia"/>
          <w:noProof/>
          <w:kern w:val="0"/>
          <w:sz w:val="20"/>
          <w:szCs w:val="20"/>
        </w:rPr>
        <w:tab/>
        <w:t>Hirano K, et al. Neuroprotective effects of memantine via enhancement of autophagy. Biochemical and biophysical research communications 2019; 518: 161-170 [PMID:</w:t>
      </w:r>
      <w:r w:rsidR="00587C97" w:rsidRPr="00587C97">
        <w:rPr>
          <w:rFonts w:eastAsiaTheme="minorEastAsia"/>
          <w:noProof/>
          <w:kern w:val="0"/>
          <w:sz w:val="20"/>
          <w:szCs w:val="20"/>
        </w:rPr>
        <w:t>31431260</w:t>
      </w:r>
      <w:r w:rsidRPr="0096191E">
        <w:rPr>
          <w:rFonts w:eastAsiaTheme="minorEastAsia"/>
          <w:noProof/>
          <w:kern w:val="0"/>
          <w:sz w:val="20"/>
          <w:szCs w:val="20"/>
        </w:rPr>
        <w:t xml:space="preserve">  DOI: 10.1016/j.bbrc.2019.08.025]</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58</w:t>
      </w:r>
      <w:r w:rsidRPr="0096191E">
        <w:rPr>
          <w:rFonts w:eastAsiaTheme="minorEastAsia"/>
          <w:noProof/>
          <w:kern w:val="0"/>
          <w:sz w:val="20"/>
          <w:szCs w:val="20"/>
        </w:rPr>
        <w:tab/>
        <w:t>Yoon Y, et al. Ppioglitazone protects mesenchymal stem cells against -cresol-induced mitochondrial dysfunction via up-regulation of pink-1. International journal of molecular sciences 2018; 19: [PMID:</w:t>
      </w:r>
      <w:r w:rsidR="00587C97" w:rsidRPr="00587C97">
        <w:rPr>
          <w:rFonts w:eastAsiaTheme="minorEastAsia"/>
          <w:noProof/>
          <w:kern w:val="0"/>
          <w:sz w:val="20"/>
          <w:szCs w:val="20"/>
        </w:rPr>
        <w:t>30250007</w:t>
      </w:r>
      <w:r w:rsidRPr="0096191E">
        <w:rPr>
          <w:rFonts w:eastAsiaTheme="minorEastAsia"/>
          <w:noProof/>
          <w:kern w:val="0"/>
          <w:sz w:val="20"/>
          <w:szCs w:val="20"/>
        </w:rPr>
        <w:t xml:space="preserve">  DOI: 10.3390/ijms19102898]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59</w:t>
      </w:r>
      <w:r w:rsidRPr="0096191E">
        <w:rPr>
          <w:rFonts w:eastAsiaTheme="minorEastAsia"/>
          <w:noProof/>
          <w:kern w:val="0"/>
          <w:sz w:val="20"/>
          <w:szCs w:val="20"/>
        </w:rPr>
        <w:tab/>
        <w:t>Shen Y, et al. Carbon black suppresses the osteogenesis of mesenchymal stem cells: The role of mitochondria. Particle and fibre toxicology 2018; 15: 16 [PMID:</w:t>
      </w:r>
      <w:r w:rsidR="00587C97" w:rsidRPr="00587C97">
        <w:rPr>
          <w:rFonts w:eastAsiaTheme="minorEastAsia"/>
          <w:noProof/>
          <w:kern w:val="0"/>
          <w:sz w:val="20"/>
          <w:szCs w:val="20"/>
        </w:rPr>
        <w:t>29650039</w:t>
      </w:r>
      <w:r w:rsidRPr="0096191E">
        <w:rPr>
          <w:rFonts w:eastAsiaTheme="minorEastAsia"/>
          <w:noProof/>
          <w:kern w:val="0"/>
          <w:sz w:val="20"/>
          <w:szCs w:val="20"/>
        </w:rPr>
        <w:t xml:space="preserve">  DOI: 10.1186/s12989-018-0253-5]</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60</w:t>
      </w:r>
      <w:r w:rsidRPr="0096191E">
        <w:rPr>
          <w:rFonts w:eastAsiaTheme="minorEastAsia"/>
          <w:noProof/>
          <w:kern w:val="0"/>
          <w:sz w:val="20"/>
          <w:szCs w:val="20"/>
        </w:rPr>
        <w:tab/>
        <w:t>Zhang L, et al. Doxycycline inhibits the cancer stem cell phenotype and epithelial-to-mesenchymal transition in breast cancer. Cell cycle (Georgetown, Tex) 2017; 16: 737-745 [PMID:</w:t>
      </w:r>
      <w:r w:rsidR="00587C97" w:rsidRPr="00587C97">
        <w:rPr>
          <w:rFonts w:eastAsiaTheme="minorEastAsia"/>
          <w:noProof/>
          <w:kern w:val="0"/>
          <w:sz w:val="20"/>
          <w:szCs w:val="20"/>
        </w:rPr>
        <w:t>27753527</w:t>
      </w:r>
      <w:r w:rsidRPr="0096191E">
        <w:rPr>
          <w:rFonts w:eastAsiaTheme="minorEastAsia"/>
          <w:noProof/>
          <w:kern w:val="0"/>
          <w:sz w:val="20"/>
          <w:szCs w:val="20"/>
        </w:rPr>
        <w:t xml:space="preserve">  DOI: 10.1080/15384101.2016.1241929]</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61</w:t>
      </w:r>
      <w:r w:rsidRPr="0096191E">
        <w:rPr>
          <w:rFonts w:eastAsiaTheme="minorEastAsia"/>
          <w:noProof/>
          <w:kern w:val="0"/>
          <w:sz w:val="20"/>
          <w:szCs w:val="20"/>
        </w:rPr>
        <w:tab/>
        <w:t>Choi J, et al. Metabolic influence of walnut phenolic extract on mitochondria in a colon cancer stem cell model. European journal of nutrition 2019; 58: 1635-1645 [PMID:</w:t>
      </w:r>
      <w:r w:rsidR="00587C97" w:rsidRPr="00587C97">
        <w:rPr>
          <w:rFonts w:eastAsiaTheme="minorEastAsia"/>
          <w:noProof/>
          <w:kern w:val="0"/>
          <w:sz w:val="20"/>
          <w:szCs w:val="20"/>
        </w:rPr>
        <w:t>29740695</w:t>
      </w:r>
      <w:r w:rsidRPr="0096191E">
        <w:rPr>
          <w:rFonts w:eastAsiaTheme="minorEastAsia"/>
          <w:noProof/>
          <w:kern w:val="0"/>
          <w:sz w:val="20"/>
          <w:szCs w:val="20"/>
        </w:rPr>
        <w:t xml:space="preserve">  DOI: 10.1007/s00394-018-1708-z]</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62</w:t>
      </w:r>
      <w:r w:rsidRPr="0096191E">
        <w:rPr>
          <w:rFonts w:eastAsiaTheme="minorEastAsia"/>
          <w:noProof/>
          <w:kern w:val="0"/>
          <w:sz w:val="20"/>
          <w:szCs w:val="20"/>
        </w:rPr>
        <w:tab/>
        <w:t>Yang C, Suda TJNi. Hyperactivated mitophagy in hematopoietic stem cells. 2018; 19: 2-3 [PMID:</w:t>
      </w:r>
      <w:r w:rsidR="00587C97" w:rsidRPr="00587C97">
        <w:rPr>
          <w:rFonts w:eastAsiaTheme="minorEastAsia"/>
          <w:noProof/>
          <w:kern w:val="0"/>
          <w:sz w:val="20"/>
          <w:szCs w:val="20"/>
        </w:rPr>
        <w:t>29242545</w:t>
      </w:r>
      <w:r w:rsidRPr="0096191E">
        <w:rPr>
          <w:rFonts w:eastAsiaTheme="minorEastAsia"/>
          <w:noProof/>
          <w:kern w:val="0"/>
          <w:sz w:val="20"/>
          <w:szCs w:val="20"/>
        </w:rPr>
        <w:t xml:space="preserve">  DOI: 10.1038/s41590-017-0008-8]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63</w:t>
      </w:r>
      <w:r w:rsidRPr="0096191E">
        <w:rPr>
          <w:rFonts w:eastAsiaTheme="minorEastAsia"/>
          <w:noProof/>
          <w:kern w:val="0"/>
          <w:sz w:val="20"/>
          <w:szCs w:val="20"/>
        </w:rPr>
        <w:tab/>
        <w:t>Yan C, et al. Doxorubicin-induced mitophagy contributes to drug resistance in cancer stem cells from hct8 human colorectal cancer cells. Cancer letters 2017; 388: 34-42 [PMID:</w:t>
      </w:r>
      <w:r w:rsidR="00587C97" w:rsidRPr="00587C97">
        <w:rPr>
          <w:rFonts w:eastAsiaTheme="minorEastAsia"/>
          <w:noProof/>
          <w:kern w:val="0"/>
          <w:sz w:val="20"/>
          <w:szCs w:val="20"/>
        </w:rPr>
        <w:t>27913197</w:t>
      </w:r>
      <w:r w:rsidRPr="0096191E">
        <w:rPr>
          <w:rFonts w:eastAsiaTheme="minorEastAsia"/>
          <w:noProof/>
          <w:kern w:val="0"/>
          <w:sz w:val="20"/>
          <w:szCs w:val="20"/>
        </w:rPr>
        <w:t xml:space="preserve">  DOI: 10.1016/j.canlet.2016.11.018]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64</w:t>
      </w:r>
      <w:r w:rsidRPr="0096191E">
        <w:rPr>
          <w:rFonts w:eastAsiaTheme="minorEastAsia"/>
          <w:noProof/>
          <w:kern w:val="0"/>
          <w:sz w:val="20"/>
          <w:szCs w:val="20"/>
        </w:rPr>
        <w:tab/>
        <w:t>Zhang S, et al. Mitochondrial damage mediated by mir-1 overexpression in cancer stem cells. Molecular therapy Nucleic acids 2019; 18: 938-953 [PMID:</w:t>
      </w:r>
      <w:r w:rsidR="00587C97" w:rsidRPr="00587C97">
        <w:rPr>
          <w:rFonts w:eastAsiaTheme="minorEastAsia"/>
          <w:noProof/>
          <w:kern w:val="0"/>
          <w:sz w:val="20"/>
          <w:szCs w:val="20"/>
        </w:rPr>
        <w:t>31765945</w:t>
      </w:r>
      <w:r w:rsidRPr="0096191E">
        <w:rPr>
          <w:rFonts w:eastAsiaTheme="minorEastAsia"/>
          <w:noProof/>
          <w:kern w:val="0"/>
          <w:sz w:val="20"/>
          <w:szCs w:val="20"/>
        </w:rPr>
        <w:t xml:space="preserve">  DOI: 10.1016/j.omtn.2019.10.016]</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65</w:t>
      </w:r>
      <w:r w:rsidRPr="0096191E">
        <w:rPr>
          <w:rFonts w:eastAsiaTheme="minorEastAsia"/>
          <w:noProof/>
          <w:kern w:val="0"/>
          <w:sz w:val="20"/>
          <w:szCs w:val="20"/>
        </w:rPr>
        <w:tab/>
        <w:t>Jangamreddy J, et al. Salinomycin induces activation of autophagy, mitophagy and affects mitochondrial polarity: Differences between primary and cancer cells. Biochimica et biophysica acta 2013; 1833: 2057-2069 [PMID:</w:t>
      </w:r>
      <w:r w:rsidR="00587C97" w:rsidRPr="00587C97">
        <w:rPr>
          <w:rFonts w:eastAsiaTheme="minorEastAsia"/>
          <w:noProof/>
          <w:kern w:val="0"/>
          <w:sz w:val="20"/>
          <w:szCs w:val="20"/>
        </w:rPr>
        <w:t>23639289</w:t>
      </w:r>
      <w:r w:rsidRPr="0096191E">
        <w:rPr>
          <w:rFonts w:eastAsiaTheme="minorEastAsia"/>
          <w:noProof/>
          <w:kern w:val="0"/>
          <w:sz w:val="20"/>
          <w:szCs w:val="20"/>
        </w:rPr>
        <w:t xml:space="preserve">  DOI: 10.1016/j.bbamcr.2013.04.011]</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66</w:t>
      </w:r>
      <w:r w:rsidRPr="0096191E">
        <w:rPr>
          <w:rFonts w:eastAsiaTheme="minorEastAsia"/>
          <w:noProof/>
          <w:kern w:val="0"/>
          <w:sz w:val="20"/>
          <w:szCs w:val="20"/>
        </w:rPr>
        <w:tab/>
        <w:t>Tataranni T, et al. Dichloroacetate affects mitochondrial function and stemness-associated properties in pancreatic cancer cell lines. Cells 2019; 8: [PMID:</w:t>
      </w:r>
      <w:r w:rsidR="00587C97" w:rsidRPr="00587C97">
        <w:rPr>
          <w:rFonts w:eastAsiaTheme="minorEastAsia"/>
          <w:noProof/>
          <w:kern w:val="0"/>
          <w:sz w:val="20"/>
          <w:szCs w:val="20"/>
        </w:rPr>
        <w:t>31109089</w:t>
      </w:r>
      <w:r w:rsidRPr="0096191E">
        <w:rPr>
          <w:rFonts w:eastAsiaTheme="minorEastAsia"/>
          <w:noProof/>
          <w:kern w:val="0"/>
          <w:sz w:val="20"/>
          <w:szCs w:val="20"/>
        </w:rPr>
        <w:t xml:space="preserve">  DOI: 10.3390/cells8050478]</w:t>
      </w:r>
    </w:p>
    <w:p w:rsidR="0096191E" w:rsidRPr="0096191E" w:rsidRDefault="0096191E" w:rsidP="0096191E">
      <w:pPr>
        <w:ind w:left="720" w:hanging="720"/>
        <w:rPr>
          <w:rFonts w:eastAsiaTheme="minorEastAsia"/>
          <w:noProof/>
          <w:kern w:val="0"/>
          <w:sz w:val="20"/>
          <w:szCs w:val="20"/>
        </w:rPr>
      </w:pPr>
      <w:r w:rsidRPr="0096191E">
        <w:rPr>
          <w:rFonts w:eastAsiaTheme="minorEastAsia"/>
          <w:noProof/>
          <w:kern w:val="0"/>
          <w:sz w:val="20"/>
          <w:szCs w:val="20"/>
        </w:rPr>
        <w:t>67</w:t>
      </w:r>
      <w:r w:rsidRPr="0096191E">
        <w:rPr>
          <w:rFonts w:eastAsiaTheme="minorEastAsia"/>
          <w:noProof/>
          <w:kern w:val="0"/>
          <w:sz w:val="20"/>
          <w:szCs w:val="20"/>
        </w:rPr>
        <w:tab/>
        <w:t>Payandeh Z, et al. Role of nrf2 and mitochondria in cancer stem cells; in carcinogenesis, tumor progression, and chemoresistance. Biochimie 2020; 179: 32-45 [PMID:</w:t>
      </w:r>
      <w:r w:rsidR="00587C97" w:rsidRPr="00587C97">
        <w:rPr>
          <w:rFonts w:eastAsiaTheme="minorEastAsia"/>
          <w:noProof/>
          <w:kern w:val="0"/>
          <w:sz w:val="20"/>
          <w:szCs w:val="20"/>
        </w:rPr>
        <w:t>32946993</w:t>
      </w:r>
      <w:r w:rsidRPr="0096191E">
        <w:rPr>
          <w:rFonts w:eastAsiaTheme="minorEastAsia"/>
          <w:noProof/>
          <w:kern w:val="0"/>
          <w:sz w:val="20"/>
          <w:szCs w:val="20"/>
        </w:rPr>
        <w:t xml:space="preserve">  DOI: 10.1016/j.biochi.2020.09.014]</w:t>
      </w:r>
    </w:p>
    <w:p w:rsidR="0096191E" w:rsidRPr="0096191E" w:rsidRDefault="006632B8" w:rsidP="0096191E">
      <w:r w:rsidRPr="0096191E">
        <w:fldChar w:fldCharType="end"/>
      </w:r>
    </w:p>
    <w:p w:rsidR="00015183" w:rsidRPr="00475A36" w:rsidRDefault="00015183"/>
    <w:sectPr w:rsidR="00015183" w:rsidRPr="00475A36" w:rsidSect="00BC25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517" w:rsidRDefault="00AD6517" w:rsidP="00475A36">
      <w:r>
        <w:separator/>
      </w:r>
    </w:p>
  </w:endnote>
  <w:endnote w:type="continuationSeparator" w:id="1">
    <w:p w:rsidR="00AD6517" w:rsidRDefault="00AD6517" w:rsidP="00475A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517" w:rsidRDefault="00AD6517" w:rsidP="00475A36">
      <w:r>
        <w:separator/>
      </w:r>
    </w:p>
  </w:footnote>
  <w:footnote w:type="continuationSeparator" w:id="1">
    <w:p w:rsidR="00AD6517" w:rsidRDefault="00AD6517" w:rsidP="00475A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0&lt;/Suspended&gt;&lt;/ENInstantFormat&gt;"/>
    <w:docVar w:name="EN.Layout" w:val="&lt;ENLayout&gt;&lt;Style&gt; Stem Cells research and thapy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tz5zd5g9wtxmesfwsvfwxitaxrxp52r9e0&quot;&gt;My EndNote Library Copy&lt;record-ids&gt;&lt;item&gt;174&lt;/item&gt;&lt;/record-ids&gt;&lt;/item&gt;&lt;/Libraries&gt;"/>
  </w:docVars>
  <w:rsids>
    <w:rsidRoot w:val="00475A36"/>
    <w:rsid w:val="00015183"/>
    <w:rsid w:val="00042043"/>
    <w:rsid w:val="000D02C5"/>
    <w:rsid w:val="001D090F"/>
    <w:rsid w:val="00224D0A"/>
    <w:rsid w:val="00475A36"/>
    <w:rsid w:val="00587C97"/>
    <w:rsid w:val="006632B8"/>
    <w:rsid w:val="007A5A2F"/>
    <w:rsid w:val="008B0F40"/>
    <w:rsid w:val="0096191E"/>
    <w:rsid w:val="00A16124"/>
    <w:rsid w:val="00AD6517"/>
    <w:rsid w:val="00C0031D"/>
    <w:rsid w:val="00C57507"/>
    <w:rsid w:val="00C70542"/>
    <w:rsid w:val="00D60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3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5A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75A36"/>
    <w:rPr>
      <w:sz w:val="18"/>
      <w:szCs w:val="18"/>
    </w:rPr>
  </w:style>
  <w:style w:type="paragraph" w:styleId="a4">
    <w:name w:val="footer"/>
    <w:basedOn w:val="a"/>
    <w:link w:val="Char0"/>
    <w:uiPriority w:val="99"/>
    <w:unhideWhenUsed/>
    <w:rsid w:val="00475A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75A36"/>
    <w:rPr>
      <w:sz w:val="18"/>
      <w:szCs w:val="18"/>
    </w:rPr>
  </w:style>
  <w:style w:type="paragraph" w:customStyle="1" w:styleId="EndNoteBibliography">
    <w:name w:val="EndNote Bibliography"/>
    <w:basedOn w:val="a"/>
    <w:link w:val="EndNoteBibliographyChar"/>
    <w:uiPriority w:val="99"/>
    <w:rsid w:val="00475A36"/>
    <w:rPr>
      <w:rFonts w:eastAsiaTheme="minorEastAsia"/>
      <w:noProof/>
      <w:kern w:val="0"/>
      <w:sz w:val="20"/>
      <w:szCs w:val="20"/>
    </w:rPr>
  </w:style>
  <w:style w:type="character" w:customStyle="1" w:styleId="EndNoteBibliographyChar">
    <w:name w:val="EndNote Bibliography Char"/>
    <w:link w:val="EndNoteBibliography"/>
    <w:uiPriority w:val="99"/>
    <w:locked/>
    <w:rsid w:val="00475A36"/>
    <w:rPr>
      <w:rFonts w:ascii="Calibri" w:hAnsi="Calibri" w:cs="Times New Roman"/>
      <w:noProof/>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36"/>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5A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75A36"/>
    <w:rPr>
      <w:sz w:val="18"/>
      <w:szCs w:val="18"/>
    </w:rPr>
  </w:style>
  <w:style w:type="paragraph" w:styleId="a4">
    <w:name w:val="footer"/>
    <w:basedOn w:val="a"/>
    <w:link w:val="Char0"/>
    <w:uiPriority w:val="99"/>
    <w:unhideWhenUsed/>
    <w:rsid w:val="00475A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75A36"/>
    <w:rPr>
      <w:sz w:val="18"/>
      <w:szCs w:val="18"/>
    </w:rPr>
  </w:style>
  <w:style w:type="paragraph" w:customStyle="1" w:styleId="EndNoteBibliography">
    <w:name w:val="EndNote Bibliography"/>
    <w:basedOn w:val="a"/>
    <w:link w:val="EndNoteBibliographyChar"/>
    <w:uiPriority w:val="99"/>
    <w:rsid w:val="00475A36"/>
    <w:rPr>
      <w:rFonts w:eastAsiaTheme="minorEastAsia"/>
      <w:noProof/>
      <w:kern w:val="0"/>
      <w:sz w:val="20"/>
      <w:szCs w:val="20"/>
    </w:rPr>
  </w:style>
  <w:style w:type="character" w:customStyle="1" w:styleId="EndNoteBibliographyChar">
    <w:name w:val="EndNote Bibliography Char"/>
    <w:link w:val="EndNoteBibliography"/>
    <w:uiPriority w:val="99"/>
    <w:locked/>
    <w:rsid w:val="00475A36"/>
    <w:rPr>
      <w:rFonts w:ascii="Calibri" w:hAnsi="Calibri" w:cs="Times New Roman"/>
      <w:noProof/>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2281</Words>
  <Characters>13007</Characters>
  <Application>Microsoft Office Word</Application>
  <DocSecurity>0</DocSecurity>
  <Lines>108</Lines>
  <Paragraphs>30</Paragraphs>
  <ScaleCrop>false</ScaleCrop>
  <Company>IT</Company>
  <LinksUpToDate>false</LinksUpToDate>
  <CharactersWithSpaces>15258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杨延周</dc:creator>
  <cp:lastModifiedBy>杨延周</cp:lastModifiedBy>
  <cp:revision>3</cp:revision>
  <dcterms:created xsi:type="dcterms:W3CDTF">2021-07-06T14:42:00Z</dcterms:created>
  <dcterms:modified xsi:type="dcterms:W3CDTF">2021-07-07T00:32:00Z</dcterms:modified>
</cp:coreProperties>
</file>