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34D9" w14:textId="52E1E1F0" w:rsidR="00814B69" w:rsidRPr="006C29E0" w:rsidRDefault="00814B69" w:rsidP="001112A5">
      <w:pPr>
        <w:spacing w:line="480" w:lineRule="auto"/>
        <w:jc w:val="center"/>
        <w:rPr>
          <w:rFonts w:ascii="Times New Roman" w:hAnsi="Times New Roman" w:cs="Times New Roman"/>
          <w:b/>
          <w:bCs/>
          <w:sz w:val="22"/>
        </w:rPr>
      </w:pPr>
      <w:bookmarkStart w:id="0" w:name="_Hlk76617834"/>
      <w:r w:rsidRPr="006C29E0">
        <w:rPr>
          <w:rFonts w:ascii="Times New Roman" w:hAnsi="Times New Roman" w:cs="Times New Roman"/>
          <w:b/>
          <w:bCs/>
          <w:sz w:val="22"/>
        </w:rPr>
        <w:t>Mesenchymal Stem Cells Protect Against</w:t>
      </w:r>
      <w:r w:rsidR="005B396B">
        <w:rPr>
          <w:rFonts w:ascii="Times New Roman" w:hAnsi="Times New Roman" w:cs="Times New Roman"/>
          <w:b/>
          <w:bCs/>
          <w:sz w:val="22"/>
        </w:rPr>
        <w:t xml:space="preserve"> </w:t>
      </w:r>
      <w:r w:rsidRPr="006C29E0">
        <w:rPr>
          <w:rFonts w:ascii="Times New Roman" w:hAnsi="Times New Roman" w:cs="Times New Roman"/>
          <w:b/>
          <w:bCs/>
          <w:sz w:val="22"/>
        </w:rPr>
        <w:t xml:space="preserve">Acetaminophen Hepatotoxicity </w:t>
      </w:r>
      <w:r w:rsidRPr="006C29E0">
        <w:rPr>
          <w:rFonts w:ascii="Times New Roman" w:eastAsia="宋体" w:hAnsi="Times New Roman" w:cs="Times New Roman"/>
          <w:b/>
          <w:bCs/>
          <w:sz w:val="22"/>
        </w:rPr>
        <w:t>by</w:t>
      </w:r>
      <w:r w:rsidRPr="006C29E0">
        <w:rPr>
          <w:rFonts w:ascii="Times New Roman" w:hAnsi="Times New Roman" w:cs="Times New Roman"/>
          <w:b/>
          <w:bCs/>
          <w:sz w:val="22"/>
        </w:rPr>
        <w:t xml:space="preserve"> Secreting </w:t>
      </w:r>
      <w:r w:rsidR="004E2B96">
        <w:rPr>
          <w:rFonts w:ascii="Times New Roman" w:hAnsi="Times New Roman" w:cs="Times New Roman"/>
          <w:b/>
          <w:bCs/>
          <w:sz w:val="22"/>
        </w:rPr>
        <w:t xml:space="preserve">Regenerative Cytokine </w:t>
      </w:r>
      <w:r w:rsidRPr="006C29E0">
        <w:rPr>
          <w:rFonts w:ascii="Times New Roman" w:hAnsi="Times New Roman" w:cs="Times New Roman"/>
          <w:b/>
          <w:bCs/>
          <w:sz w:val="22"/>
        </w:rPr>
        <w:t>Hepatocyte Growth Factor</w:t>
      </w:r>
    </w:p>
    <w:bookmarkEnd w:id="0"/>
    <w:p w14:paraId="1E4F3FD3" w14:textId="6B1F062B" w:rsidR="00814B69" w:rsidRDefault="00814B69" w:rsidP="001112A5">
      <w:pPr>
        <w:spacing w:line="480" w:lineRule="auto"/>
        <w:rPr>
          <w:rFonts w:ascii="Times New Roman" w:hAnsi="Times New Roman" w:cs="Times New Roman"/>
          <w:sz w:val="22"/>
        </w:rPr>
      </w:pPr>
    </w:p>
    <w:p w14:paraId="371B7EED" w14:textId="77777777" w:rsidR="00C31861" w:rsidRPr="006C29E0" w:rsidRDefault="00C31861" w:rsidP="001112A5">
      <w:pPr>
        <w:spacing w:line="480" w:lineRule="auto"/>
        <w:rPr>
          <w:rFonts w:ascii="Times New Roman" w:hAnsi="Times New Roman" w:cs="Times New Roman"/>
          <w:sz w:val="22"/>
        </w:rPr>
      </w:pPr>
      <w:r w:rsidRPr="006C29E0">
        <w:rPr>
          <w:rFonts w:ascii="Times New Roman" w:hAnsi="Times New Roman" w:cs="Times New Roman" w:hint="eastAsia"/>
          <w:sz w:val="22"/>
        </w:rPr>
        <w:t>P</w:t>
      </w:r>
      <w:r w:rsidRPr="006C29E0">
        <w:rPr>
          <w:rFonts w:ascii="Times New Roman" w:hAnsi="Times New Roman" w:cs="Times New Roman"/>
          <w:sz w:val="22"/>
        </w:rPr>
        <w:t>ing Wang</w:t>
      </w:r>
      <w:r w:rsidRPr="006C29E0">
        <w:rPr>
          <w:rFonts w:ascii="Times New Roman" w:hAnsi="Times New Roman" w:cs="Times New Roman"/>
          <w:sz w:val="22"/>
          <w:vertAlign w:val="superscript"/>
        </w:rPr>
        <w:t>1#</w:t>
      </w:r>
      <w:r w:rsidRPr="006C29E0">
        <w:rPr>
          <w:rFonts w:ascii="Times New Roman" w:hAnsi="Times New Roman" w:cs="Times New Roman"/>
          <w:sz w:val="22"/>
        </w:rPr>
        <w:t xml:space="preserve">, </w:t>
      </w:r>
      <w:r w:rsidRPr="006C29E0">
        <w:rPr>
          <w:rFonts w:ascii="Times New Roman" w:hAnsi="Times New Roman" w:cs="Times New Roman" w:hint="eastAsia"/>
          <w:sz w:val="22"/>
        </w:rPr>
        <w:t>Yan</w:t>
      </w:r>
      <w:r w:rsidRPr="006C29E0">
        <w:rPr>
          <w:rFonts w:ascii="Times New Roman" w:hAnsi="Times New Roman" w:cs="Times New Roman"/>
          <w:sz w:val="22"/>
        </w:rPr>
        <w:t xml:space="preserve"> Cui</w:t>
      </w:r>
      <w:r w:rsidRPr="006C29E0">
        <w:rPr>
          <w:rFonts w:ascii="Times New Roman" w:hAnsi="Times New Roman" w:cs="Times New Roman"/>
          <w:sz w:val="22"/>
          <w:vertAlign w:val="superscript"/>
        </w:rPr>
        <w:t>1#</w:t>
      </w:r>
      <w:r w:rsidRPr="006C29E0">
        <w:rPr>
          <w:rFonts w:ascii="Times New Roman" w:hAnsi="Times New Roman" w:cs="Times New Roman"/>
          <w:sz w:val="22"/>
        </w:rPr>
        <w:t xml:space="preserve">, </w:t>
      </w:r>
      <w:r w:rsidRPr="006C29E0">
        <w:rPr>
          <w:rFonts w:ascii="Times New Roman" w:hAnsi="Times New Roman" w:cs="Times New Roman" w:hint="eastAsia"/>
          <w:sz w:val="22"/>
        </w:rPr>
        <w:t>Jing</w:t>
      </w:r>
      <w:r w:rsidRPr="006C29E0">
        <w:rPr>
          <w:rFonts w:ascii="Times New Roman" w:hAnsi="Times New Roman" w:cs="Times New Roman"/>
          <w:sz w:val="22"/>
        </w:rPr>
        <w:t xml:space="preserve"> Wang</w:t>
      </w:r>
      <w:r w:rsidRPr="006C29E0">
        <w:rPr>
          <w:rFonts w:ascii="Times New Roman" w:hAnsi="Times New Roman" w:cs="Times New Roman"/>
          <w:sz w:val="22"/>
          <w:vertAlign w:val="superscript"/>
        </w:rPr>
        <w:t>2</w:t>
      </w:r>
      <w:r w:rsidRPr="006C29E0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C29E0">
        <w:rPr>
          <w:rFonts w:ascii="Times New Roman" w:hAnsi="Times New Roman" w:cs="Times New Roman"/>
          <w:sz w:val="22"/>
        </w:rPr>
        <w:t>Donghua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Liu</w:t>
      </w:r>
      <w:r w:rsidRPr="006C29E0">
        <w:rPr>
          <w:rFonts w:ascii="Times New Roman" w:hAnsi="Times New Roman" w:cs="Times New Roman"/>
          <w:sz w:val="22"/>
          <w:vertAlign w:val="superscript"/>
        </w:rPr>
        <w:t>2</w:t>
      </w:r>
      <w:r w:rsidRPr="006C29E0">
        <w:rPr>
          <w:rFonts w:ascii="Times New Roman" w:hAnsi="Times New Roman" w:cs="Times New Roman"/>
          <w:sz w:val="22"/>
        </w:rPr>
        <w:t>, Yue Tian</w:t>
      </w:r>
      <w:r w:rsidRPr="006C29E0">
        <w:rPr>
          <w:rFonts w:ascii="Times New Roman" w:hAnsi="Times New Roman" w:cs="Times New Roman"/>
          <w:sz w:val="22"/>
          <w:vertAlign w:val="superscript"/>
        </w:rPr>
        <w:t>3</w:t>
      </w:r>
      <w:r w:rsidRPr="006C29E0">
        <w:rPr>
          <w:rFonts w:ascii="Times New Roman" w:hAnsi="Times New Roman" w:cs="Times New Roman"/>
          <w:sz w:val="22"/>
        </w:rPr>
        <w:t>, Kai Liu</w:t>
      </w:r>
      <w:r w:rsidRPr="006C29E0">
        <w:rPr>
          <w:rFonts w:ascii="Times New Roman" w:hAnsi="Times New Roman" w:cs="Times New Roman"/>
          <w:sz w:val="22"/>
          <w:vertAlign w:val="superscript"/>
        </w:rPr>
        <w:t>3</w:t>
      </w:r>
      <w:r w:rsidRPr="006C29E0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C29E0">
        <w:rPr>
          <w:rFonts w:ascii="Times New Roman" w:hAnsi="Times New Roman" w:cs="Times New Roman"/>
          <w:sz w:val="22"/>
        </w:rPr>
        <w:t>Xue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Wang</w:t>
      </w:r>
      <w:r w:rsidRPr="006C29E0">
        <w:rPr>
          <w:rFonts w:ascii="Times New Roman" w:hAnsi="Times New Roman" w:cs="Times New Roman"/>
          <w:sz w:val="22"/>
          <w:vertAlign w:val="superscript"/>
        </w:rPr>
        <w:t>1</w:t>
      </w:r>
      <w:r w:rsidRPr="006C29E0">
        <w:rPr>
          <w:rFonts w:ascii="Times New Roman" w:hAnsi="Times New Roman" w:cs="Times New Roman"/>
          <w:sz w:val="22"/>
        </w:rPr>
        <w:t>, Lin Liu</w:t>
      </w:r>
      <w:r w:rsidRPr="006C29E0">
        <w:rPr>
          <w:rFonts w:ascii="Times New Roman" w:hAnsi="Times New Roman" w:cs="Times New Roman"/>
          <w:sz w:val="22"/>
          <w:vertAlign w:val="superscript"/>
        </w:rPr>
        <w:t>1</w:t>
      </w:r>
      <w:r w:rsidRPr="006C29E0">
        <w:rPr>
          <w:rFonts w:ascii="Times New Roman" w:hAnsi="Times New Roman" w:cs="Times New Roman" w:hint="eastAsia"/>
          <w:sz w:val="22"/>
        </w:rPr>
        <w:t>,</w:t>
      </w:r>
      <w:r w:rsidRPr="006C29E0">
        <w:rPr>
          <w:rFonts w:ascii="Times New Roman" w:hAnsi="Times New Roman" w:cs="Times New Roman"/>
          <w:sz w:val="22"/>
        </w:rPr>
        <w:t xml:space="preserve"> </w:t>
      </w:r>
      <w:r w:rsidRPr="006C29E0">
        <w:rPr>
          <w:rFonts w:ascii="Times New Roman" w:hAnsi="Times New Roman" w:cs="Times New Roman" w:hint="eastAsia"/>
          <w:sz w:val="22"/>
        </w:rPr>
        <w:t>Yu</w:t>
      </w:r>
      <w:r w:rsidRPr="006C29E0">
        <w:rPr>
          <w:rFonts w:ascii="Times New Roman" w:hAnsi="Times New Roman" w:cs="Times New Roman"/>
          <w:sz w:val="22"/>
        </w:rPr>
        <w:t xml:space="preserve"> </w:t>
      </w:r>
      <w:r w:rsidRPr="006C29E0">
        <w:rPr>
          <w:rFonts w:ascii="Times New Roman" w:hAnsi="Times New Roman" w:cs="Times New Roman" w:hint="eastAsia"/>
          <w:sz w:val="22"/>
        </w:rPr>
        <w:t>He</w:t>
      </w:r>
      <w:r w:rsidRPr="006C29E0">
        <w:rPr>
          <w:rFonts w:ascii="Times New Roman" w:hAnsi="Times New Roman" w:cs="Times New Roman"/>
          <w:sz w:val="22"/>
          <w:vertAlign w:val="superscript"/>
        </w:rPr>
        <w:t>1</w:t>
      </w:r>
      <w:r w:rsidRPr="006C29E0">
        <w:rPr>
          <w:rFonts w:ascii="Times New Roman" w:hAnsi="Times New Roman" w:cs="Times New Roman" w:hint="eastAsia"/>
          <w:sz w:val="22"/>
        </w:rPr>
        <w:t>,</w:t>
      </w:r>
      <w:r w:rsidRPr="006C29E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C29E0">
        <w:rPr>
          <w:rFonts w:ascii="Times New Roman" w:hAnsi="Times New Roman" w:cs="Times New Roman"/>
          <w:sz w:val="22"/>
        </w:rPr>
        <w:t>Yufeng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Pei</w:t>
      </w:r>
      <w:r w:rsidRPr="006C29E0">
        <w:rPr>
          <w:rFonts w:ascii="Times New Roman" w:hAnsi="Times New Roman" w:cs="Times New Roman"/>
          <w:sz w:val="22"/>
          <w:vertAlign w:val="superscript"/>
        </w:rPr>
        <w:t>1</w:t>
      </w:r>
      <w:r w:rsidRPr="006C29E0">
        <w:rPr>
          <w:rFonts w:ascii="Times New Roman" w:hAnsi="Times New Roman" w:cs="Times New Roman"/>
          <w:sz w:val="22"/>
        </w:rPr>
        <w:t>, Li Li</w:t>
      </w:r>
      <w:r w:rsidRPr="006C29E0">
        <w:rPr>
          <w:rFonts w:ascii="Times New Roman" w:hAnsi="Times New Roman" w:cs="Times New Roman"/>
          <w:sz w:val="22"/>
          <w:vertAlign w:val="superscript"/>
        </w:rPr>
        <w:t>1</w:t>
      </w:r>
      <w:r w:rsidRPr="006C29E0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C29E0">
        <w:rPr>
          <w:rFonts w:ascii="Times New Roman" w:hAnsi="Times New Roman" w:cs="Times New Roman" w:hint="eastAsia"/>
          <w:sz w:val="22"/>
        </w:rPr>
        <w:t>Liying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</w:t>
      </w:r>
      <w:r w:rsidRPr="006C29E0">
        <w:rPr>
          <w:rFonts w:ascii="Times New Roman" w:hAnsi="Times New Roman" w:cs="Times New Roman" w:hint="eastAsia"/>
          <w:sz w:val="22"/>
        </w:rPr>
        <w:t>Sun</w:t>
      </w:r>
      <w:r w:rsidRPr="006C29E0">
        <w:rPr>
          <w:rFonts w:ascii="Times New Roman" w:hAnsi="Times New Roman" w:cs="Times New Roman"/>
          <w:sz w:val="22"/>
          <w:vertAlign w:val="superscript"/>
        </w:rPr>
        <w:t>4</w:t>
      </w:r>
      <w:r w:rsidRPr="006C29E0">
        <w:rPr>
          <w:rFonts w:ascii="Times New Roman" w:hAnsi="Times New Roman" w:cs="Times New Roman" w:hint="eastAsia"/>
          <w:sz w:val="22"/>
        </w:rPr>
        <w:t>,</w:t>
      </w:r>
      <w:r w:rsidRPr="006C29E0">
        <w:rPr>
          <w:rFonts w:ascii="Times New Roman" w:hAnsi="Times New Roman" w:cs="Times New Roman"/>
          <w:sz w:val="22"/>
        </w:rPr>
        <w:t xml:space="preserve"> Zhijun Zhu</w:t>
      </w:r>
      <w:r w:rsidRPr="006C29E0">
        <w:rPr>
          <w:rFonts w:ascii="Times New Roman" w:hAnsi="Times New Roman" w:cs="Times New Roman"/>
          <w:sz w:val="22"/>
          <w:vertAlign w:val="superscript"/>
        </w:rPr>
        <w:t>4</w:t>
      </w:r>
      <w:r w:rsidRPr="006C29E0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6C29E0">
        <w:rPr>
          <w:rFonts w:ascii="Times New Roman" w:hAnsi="Times New Roman" w:cs="Times New Roman"/>
          <w:sz w:val="22"/>
        </w:rPr>
        <w:t>Dehua Chang</w:t>
      </w:r>
      <w:r w:rsidRPr="006C29E0">
        <w:rPr>
          <w:rFonts w:ascii="Times New Roman" w:hAnsi="Times New Roman" w:cs="Times New Roman"/>
          <w:sz w:val="22"/>
          <w:vertAlign w:val="superscript"/>
        </w:rPr>
        <w:t>5</w:t>
      </w:r>
      <w:r w:rsidRPr="006C29E0">
        <w:rPr>
          <w:rFonts w:ascii="Times New Roman" w:hAnsi="Times New Roman" w:cs="Times New Roman"/>
          <w:sz w:val="22"/>
        </w:rPr>
        <w:t xml:space="preserve">*, </w:t>
      </w:r>
      <w:proofErr w:type="spellStart"/>
      <w:r w:rsidRPr="006C29E0">
        <w:rPr>
          <w:rFonts w:ascii="Times New Roman" w:hAnsi="Times New Roman" w:cs="Times New Roman"/>
          <w:sz w:val="22"/>
        </w:rPr>
        <w:t>Jidong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Jia</w:t>
      </w:r>
      <w:r w:rsidRPr="006C29E0">
        <w:rPr>
          <w:rFonts w:ascii="Times New Roman" w:hAnsi="Times New Roman" w:cs="Times New Roman"/>
          <w:sz w:val="22"/>
          <w:vertAlign w:val="superscript"/>
        </w:rPr>
        <w:t>1,3</w:t>
      </w:r>
      <w:r w:rsidRPr="006C29E0">
        <w:rPr>
          <w:rFonts w:ascii="Times New Roman" w:hAnsi="Times New Roman" w:cs="Times New Roman"/>
          <w:sz w:val="22"/>
        </w:rPr>
        <w:t>*, Hong You</w:t>
      </w:r>
      <w:r w:rsidRPr="006C29E0">
        <w:rPr>
          <w:rFonts w:ascii="Times New Roman" w:hAnsi="Times New Roman" w:cs="Times New Roman"/>
          <w:sz w:val="22"/>
          <w:vertAlign w:val="superscript"/>
        </w:rPr>
        <w:t>1,3</w:t>
      </w:r>
      <w:r w:rsidRPr="006C29E0">
        <w:rPr>
          <w:rFonts w:ascii="Times New Roman" w:hAnsi="Times New Roman" w:cs="Times New Roman"/>
          <w:sz w:val="22"/>
        </w:rPr>
        <w:t>*</w:t>
      </w:r>
    </w:p>
    <w:p w14:paraId="62292A13" w14:textId="1A9D5894" w:rsidR="00814B69" w:rsidRDefault="00814B69" w:rsidP="001112A5">
      <w:pPr>
        <w:spacing w:line="480" w:lineRule="auto"/>
        <w:rPr>
          <w:rFonts w:ascii="Times New Roman" w:hAnsi="Times New Roman" w:cs="Times New Roman"/>
          <w:sz w:val="22"/>
        </w:rPr>
      </w:pPr>
    </w:p>
    <w:p w14:paraId="60400141" w14:textId="614602A1" w:rsidR="00814B69" w:rsidRPr="006C29E0" w:rsidRDefault="00814B69" w:rsidP="001112A5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D9642B">
        <w:rPr>
          <w:rFonts w:ascii="Times New Roman" w:hAnsi="Times New Roman" w:cs="Times New Roman"/>
          <w:sz w:val="22"/>
          <w:vertAlign w:val="superscript"/>
        </w:rPr>
        <w:t>1</w:t>
      </w:r>
      <w:r w:rsidRPr="006C29E0">
        <w:rPr>
          <w:rFonts w:ascii="Times New Roman" w:hAnsi="Times New Roman" w:cs="Times New Roman"/>
          <w:sz w:val="22"/>
        </w:rPr>
        <w:t xml:space="preserve"> Liver Research Center, Beijing Friendship Hospital, Capital Medical University, Beijing Key Laboratory of Translational Medicine on Liver Cirrhosis &amp; National Clinical Research Center for Digestive Diseases, Beijing 100050, China.</w:t>
      </w:r>
    </w:p>
    <w:p w14:paraId="127CF91A" w14:textId="67A27CDA" w:rsidR="00814B69" w:rsidRPr="006C29E0" w:rsidRDefault="00814B69" w:rsidP="001112A5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D9642B">
        <w:rPr>
          <w:rFonts w:ascii="Times New Roman" w:hAnsi="Times New Roman" w:cs="Times New Roman"/>
          <w:sz w:val="22"/>
          <w:vertAlign w:val="superscript"/>
        </w:rPr>
        <w:t>2</w:t>
      </w:r>
      <w:r w:rsidRPr="006C29E0">
        <w:rPr>
          <w:rFonts w:ascii="Times New Roman" w:hAnsi="Times New Roman" w:cs="Times New Roman"/>
          <w:sz w:val="22"/>
        </w:rPr>
        <w:t xml:space="preserve"> BOE Regenerative Medicine Technology Co., Ltd., Beijing 100015, China.</w:t>
      </w:r>
    </w:p>
    <w:p w14:paraId="5F6D0FCB" w14:textId="3D20EC43" w:rsidR="00814B69" w:rsidRPr="006C29E0" w:rsidRDefault="00814B69" w:rsidP="001112A5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D9642B">
        <w:rPr>
          <w:rFonts w:ascii="Times New Roman" w:hAnsi="Times New Roman" w:cs="Times New Roman"/>
          <w:sz w:val="22"/>
          <w:vertAlign w:val="superscript"/>
        </w:rPr>
        <w:t>3</w:t>
      </w:r>
      <w:r w:rsidRPr="006C29E0">
        <w:rPr>
          <w:rFonts w:ascii="Times New Roman" w:hAnsi="Times New Roman" w:cs="Times New Roman"/>
          <w:sz w:val="22"/>
        </w:rPr>
        <w:t xml:space="preserve"> Experimental and Translational Research Center, Beijing Friendship Hospital, Capital Medical University, Beijing Key Laboratory of Tolerance Induction and Organ Protection in Transplantation &amp; National Clinical Research Center for Digestive Diseases, Beijing 100050, China.</w:t>
      </w:r>
    </w:p>
    <w:p w14:paraId="7603C52C" w14:textId="09F82A9B" w:rsidR="00814B69" w:rsidRPr="006C29E0" w:rsidRDefault="00814B69" w:rsidP="001112A5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D9642B">
        <w:rPr>
          <w:rFonts w:ascii="Times New Roman" w:hAnsi="Times New Roman" w:cs="Times New Roman" w:hint="eastAsia"/>
          <w:sz w:val="22"/>
          <w:vertAlign w:val="superscript"/>
        </w:rPr>
        <w:t>4</w:t>
      </w:r>
      <w:r w:rsidRPr="006C29E0">
        <w:rPr>
          <w:rFonts w:ascii="Times New Roman" w:hAnsi="Times New Roman" w:cs="Times New Roman"/>
          <w:sz w:val="22"/>
        </w:rPr>
        <w:t xml:space="preserve"> </w:t>
      </w:r>
      <w:bookmarkStart w:id="1" w:name="_Hlk28162100"/>
      <w:r w:rsidRPr="006C29E0">
        <w:rPr>
          <w:rFonts w:ascii="Times New Roman" w:hAnsi="Times New Roman" w:cs="Times New Roman"/>
          <w:sz w:val="22"/>
        </w:rPr>
        <w:t>Division of Liver Transplantation Surgery, Department of Surgery, Beijing Friendship Hospital, Capital Medical University &amp; National Clinical Research Center for Digestive Diseases, Beijing 100050, China.</w:t>
      </w:r>
      <w:bookmarkEnd w:id="1"/>
    </w:p>
    <w:p w14:paraId="0DE94315" w14:textId="33991A5A" w:rsidR="00814B69" w:rsidRDefault="00814B69" w:rsidP="001112A5">
      <w:pPr>
        <w:adjustRightInd w:val="0"/>
        <w:snapToGrid w:val="0"/>
        <w:spacing w:line="480" w:lineRule="auto"/>
      </w:pPr>
      <w:r w:rsidRPr="00D9642B">
        <w:rPr>
          <w:rFonts w:ascii="Times New Roman" w:hAnsi="Times New Roman" w:cs="Times New Roman" w:hint="eastAsia"/>
          <w:sz w:val="22"/>
          <w:vertAlign w:val="superscript"/>
        </w:rPr>
        <w:t>5</w:t>
      </w:r>
      <w:r w:rsidRPr="006C29E0">
        <w:rPr>
          <w:rFonts w:ascii="Times New Roman" w:hAnsi="Times New Roman" w:cs="Times New Roman"/>
          <w:sz w:val="22"/>
        </w:rPr>
        <w:t xml:space="preserve"> Department of Cell Therapy in Regenerative Medicine, University of Tokyo Hospital, Tokyo 113-8655, Japan.</w:t>
      </w:r>
    </w:p>
    <w:p w14:paraId="6A298787" w14:textId="05220606" w:rsidR="00814982" w:rsidRDefault="00814982" w:rsidP="001112A5">
      <w:pPr>
        <w:widowControl/>
        <w:spacing w:line="480" w:lineRule="auto"/>
        <w:jc w:val="left"/>
      </w:pPr>
      <w:r>
        <w:br w:type="page"/>
      </w:r>
    </w:p>
    <w:p w14:paraId="3D265F84" w14:textId="4014C5DB" w:rsidR="00814982" w:rsidRDefault="00814982" w:rsidP="001112A5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6C29E0">
        <w:rPr>
          <w:rFonts w:ascii="Times New Roman" w:hAnsi="Times New Roman" w:cs="Times New Roman" w:hint="eastAsia"/>
          <w:b/>
          <w:bCs/>
          <w:sz w:val="22"/>
        </w:rPr>
        <w:lastRenderedPageBreak/>
        <w:t>M</w:t>
      </w:r>
      <w:r w:rsidR="001F64AD">
        <w:rPr>
          <w:rFonts w:ascii="Times New Roman" w:hAnsi="Times New Roman" w:cs="Times New Roman"/>
          <w:b/>
          <w:bCs/>
          <w:sz w:val="22"/>
        </w:rPr>
        <w:t>ethods</w:t>
      </w:r>
    </w:p>
    <w:p w14:paraId="75E874D1" w14:textId="74640BD2" w:rsidR="00814982" w:rsidRPr="00791C4B" w:rsidRDefault="00814982" w:rsidP="001112A5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791C4B">
        <w:rPr>
          <w:rFonts w:ascii="Times New Roman" w:hAnsi="Times New Roman" w:cs="Times New Roman" w:hint="eastAsia"/>
          <w:b/>
          <w:bCs/>
          <w:sz w:val="22"/>
        </w:rPr>
        <w:t>H</w:t>
      </w:r>
      <w:r w:rsidRPr="00791C4B">
        <w:rPr>
          <w:rFonts w:ascii="Times New Roman" w:hAnsi="Times New Roman" w:cs="Times New Roman"/>
          <w:b/>
          <w:bCs/>
          <w:sz w:val="22"/>
        </w:rPr>
        <w:t>istology and immunohistochemistry</w:t>
      </w:r>
    </w:p>
    <w:p w14:paraId="71D67BF8" w14:textId="77777777" w:rsidR="00814982" w:rsidRPr="006C29E0" w:rsidRDefault="00814982" w:rsidP="001112A5">
      <w:pPr>
        <w:spacing w:line="480" w:lineRule="auto"/>
        <w:rPr>
          <w:rFonts w:ascii="Times New Roman" w:hAnsi="Times New Roman" w:cs="Times New Roman"/>
          <w:sz w:val="22"/>
        </w:rPr>
      </w:pPr>
      <w:r w:rsidRPr="006C29E0">
        <w:rPr>
          <w:rFonts w:ascii="Times New Roman" w:hAnsi="Times New Roman" w:cs="Times New Roman" w:hint="eastAsia"/>
          <w:sz w:val="22"/>
        </w:rPr>
        <w:t>F</w:t>
      </w:r>
      <w:r w:rsidRPr="006C29E0">
        <w:rPr>
          <w:rFonts w:ascii="Times New Roman" w:hAnsi="Times New Roman" w:cs="Times New Roman"/>
          <w:sz w:val="22"/>
        </w:rPr>
        <w:t xml:space="preserve">ormalin-fixed liver tissue </w:t>
      </w:r>
      <w:r w:rsidRPr="006C29E0">
        <w:rPr>
          <w:rFonts w:ascii="Times New Roman" w:eastAsia="宋体" w:hAnsi="Times New Roman" w:cs="Times New Roman"/>
          <w:sz w:val="22"/>
        </w:rPr>
        <w:t>was</w:t>
      </w:r>
      <w:r w:rsidRPr="006C29E0">
        <w:rPr>
          <w:rFonts w:ascii="Times New Roman" w:hAnsi="Times New Roman" w:cs="Times New Roman"/>
          <w:sz w:val="22"/>
        </w:rPr>
        <w:t xml:space="preserve"> embedded in paraffin and cut into 5-</w:t>
      </w:r>
      <w:r w:rsidRPr="006C29E0">
        <w:rPr>
          <w:rFonts w:ascii="Symbol" w:hAnsi="Symbol" w:cs="Times New Roman"/>
          <w:sz w:val="22"/>
        </w:rPr>
        <w:t>m</w:t>
      </w:r>
      <w:r w:rsidRPr="006C29E0">
        <w:rPr>
          <w:rFonts w:ascii="Times New Roman" w:hAnsi="Times New Roman" w:cs="Times New Roman"/>
          <w:sz w:val="22"/>
        </w:rPr>
        <w:t xml:space="preserve">m sections. Liver sections stained with </w:t>
      </w:r>
      <w:proofErr w:type="spellStart"/>
      <w:r w:rsidRPr="006C29E0">
        <w:rPr>
          <w:rFonts w:ascii="Times New Roman" w:hAnsi="Times New Roman" w:cs="Times New Roman"/>
          <w:sz w:val="22"/>
        </w:rPr>
        <w:t>haematoxylin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and eosin (HE) were used for necrosis evaluation. For terminal deoxynucleotidyl transferase-mediated </w:t>
      </w:r>
      <w:proofErr w:type="spellStart"/>
      <w:r w:rsidRPr="006C29E0">
        <w:rPr>
          <w:rFonts w:ascii="Times New Roman" w:hAnsi="Times New Roman" w:cs="Times New Roman"/>
          <w:sz w:val="22"/>
        </w:rPr>
        <w:t>dUTP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nick-end labelling (TUNEL) analysis, liver sections were stained with a One Step TUNEL Apoptosis Assay Kit (TRITC, </w:t>
      </w:r>
      <w:proofErr w:type="spellStart"/>
      <w:r w:rsidRPr="006C29E0">
        <w:rPr>
          <w:rFonts w:ascii="Times New Roman" w:hAnsi="Times New Roman" w:cs="Times New Roman"/>
          <w:sz w:val="22"/>
        </w:rPr>
        <w:t>Meilunbio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, Dalian, China) according to the manufacturer’s instructions. Briefly, after standard dewaxing, the sections were digested by proteinase K (20 </w:t>
      </w:r>
      <w:r w:rsidRPr="006C29E0">
        <w:rPr>
          <w:rFonts w:ascii="Symbol" w:hAnsi="Symbol" w:cs="Times New Roman"/>
          <w:sz w:val="22"/>
        </w:rPr>
        <w:t>m</w:t>
      </w:r>
      <w:r w:rsidRPr="006C29E0">
        <w:rPr>
          <w:rFonts w:ascii="Times New Roman" w:hAnsi="Times New Roman" w:cs="Times New Roman"/>
          <w:sz w:val="22"/>
        </w:rPr>
        <w:t xml:space="preserve">g/ml) in PBS at room temperature for 30 min. </w:t>
      </w:r>
      <w:r w:rsidRPr="006C29E0">
        <w:rPr>
          <w:rFonts w:ascii="Times New Roman" w:hAnsi="Times New Roman" w:cs="Times New Roman" w:hint="eastAsia"/>
          <w:sz w:val="22"/>
        </w:rPr>
        <w:t>After</w:t>
      </w:r>
      <w:r w:rsidRPr="006C29E0">
        <w:rPr>
          <w:rFonts w:ascii="Times New Roman" w:hAnsi="Times New Roman" w:cs="Times New Roman"/>
          <w:sz w:val="22"/>
        </w:rPr>
        <w:t xml:space="preserve"> three washes with PBS, each section was incubated with 50 </w:t>
      </w:r>
      <w:r w:rsidRPr="006C29E0">
        <w:rPr>
          <w:rFonts w:ascii="Symbol" w:hAnsi="Symbol" w:cs="Times New Roman"/>
          <w:sz w:val="22"/>
        </w:rPr>
        <w:t>m</w:t>
      </w:r>
      <w:r w:rsidRPr="006C29E0">
        <w:rPr>
          <w:rFonts w:ascii="Times New Roman" w:hAnsi="Times New Roman" w:cs="Times New Roman"/>
          <w:sz w:val="22"/>
        </w:rPr>
        <w:t xml:space="preserve">l </w:t>
      </w:r>
      <w:proofErr w:type="spellStart"/>
      <w:r w:rsidRPr="006C29E0">
        <w:rPr>
          <w:rFonts w:ascii="Times New Roman" w:hAnsi="Times New Roman" w:cs="Times New Roman"/>
          <w:sz w:val="22"/>
        </w:rPr>
        <w:t>TdT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Enzyme and TRITC-</w:t>
      </w:r>
      <w:proofErr w:type="spellStart"/>
      <w:r w:rsidRPr="006C29E0">
        <w:rPr>
          <w:rFonts w:ascii="Times New Roman" w:hAnsi="Times New Roman" w:cs="Times New Roman"/>
          <w:sz w:val="22"/>
        </w:rPr>
        <w:t>dUTP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Labeling Mix at </w:t>
      </w:r>
      <w:r w:rsidRPr="006C29E0">
        <w:rPr>
          <w:rFonts w:ascii="Times New Roman" w:eastAsia="宋体" w:hAnsi="Times New Roman" w:cs="Times New Roman"/>
          <w:sz w:val="22"/>
        </w:rPr>
        <w:t>a</w:t>
      </w:r>
      <w:r w:rsidRPr="006C29E0">
        <w:rPr>
          <w:rFonts w:ascii="Times New Roman" w:hAnsi="Times New Roman" w:cs="Times New Roman"/>
          <w:sz w:val="22"/>
        </w:rPr>
        <w:t xml:space="preserve"> ratio of 1:9 for 1 h at room temperature. The nuclei were counterstained </w:t>
      </w:r>
      <w:r w:rsidRPr="006C29E0">
        <w:rPr>
          <w:rFonts w:ascii="Times New Roman" w:hAnsi="Times New Roman" w:cs="Times New Roman" w:hint="eastAsia"/>
          <w:sz w:val="22"/>
        </w:rPr>
        <w:t>with 4</w:t>
      </w:r>
      <w:r w:rsidRPr="006C29E0">
        <w:rPr>
          <w:rFonts w:ascii="Times New Roman" w:hAnsi="Times New Roman" w:cs="Times New Roman"/>
          <w:sz w:val="22"/>
        </w:rPr>
        <w:t>’</w:t>
      </w:r>
      <w:r w:rsidRPr="006C29E0">
        <w:rPr>
          <w:rFonts w:ascii="Times New Roman" w:hAnsi="Times New Roman" w:cs="Times New Roman" w:hint="eastAsia"/>
          <w:sz w:val="22"/>
        </w:rPr>
        <w:t xml:space="preserve">,6-diamidino-2-phenylindole (DAPI; </w:t>
      </w:r>
      <w:bookmarkStart w:id="2" w:name="_Hlk79184412"/>
      <w:r w:rsidRPr="006C29E0">
        <w:rPr>
          <w:rFonts w:ascii="Times New Roman" w:hAnsi="Times New Roman" w:cs="Times New Roman" w:hint="eastAsia"/>
          <w:sz w:val="22"/>
        </w:rPr>
        <w:t>Sigma-Aldrich</w:t>
      </w:r>
      <w:r>
        <w:rPr>
          <w:rFonts w:ascii="Times New Roman" w:hAnsi="Times New Roman" w:cs="Times New Roman"/>
          <w:sz w:val="22"/>
        </w:rPr>
        <w:t>, St. Louis, MO, USA</w:t>
      </w:r>
      <w:bookmarkEnd w:id="2"/>
      <w:r w:rsidRPr="006C29E0">
        <w:rPr>
          <w:rFonts w:ascii="Times New Roman" w:hAnsi="Times New Roman" w:cs="Times New Roman" w:hint="eastAsia"/>
          <w:sz w:val="22"/>
        </w:rPr>
        <w:t>).</w:t>
      </w:r>
    </w:p>
    <w:p w14:paraId="3190A893" w14:textId="77777777" w:rsidR="00814982" w:rsidRPr="00D8082D" w:rsidRDefault="00814982" w:rsidP="001112A5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D8082D">
        <w:rPr>
          <w:rFonts w:ascii="Times New Roman" w:hAnsi="Times New Roman" w:cs="Times New Roman" w:hint="eastAsia"/>
          <w:b/>
          <w:bCs/>
          <w:sz w:val="22"/>
        </w:rPr>
        <w:t>L</w:t>
      </w:r>
      <w:r w:rsidRPr="00D8082D">
        <w:rPr>
          <w:rFonts w:ascii="Times New Roman" w:hAnsi="Times New Roman" w:cs="Times New Roman"/>
          <w:b/>
          <w:bCs/>
          <w:sz w:val="22"/>
        </w:rPr>
        <w:t>iver-infiltrating immune cells</w:t>
      </w:r>
    </w:p>
    <w:p w14:paraId="159FCAE6" w14:textId="77777777" w:rsidR="00814982" w:rsidRPr="006C29E0" w:rsidRDefault="00814982" w:rsidP="001112A5">
      <w:pPr>
        <w:spacing w:line="480" w:lineRule="auto"/>
        <w:rPr>
          <w:rFonts w:ascii="Times New Roman" w:hAnsi="Times New Roman" w:cs="Times New Roman"/>
          <w:sz w:val="22"/>
        </w:rPr>
      </w:pPr>
      <w:r w:rsidRPr="006C29E0">
        <w:rPr>
          <w:rFonts w:ascii="Times New Roman" w:hAnsi="Times New Roman" w:cs="Times New Roman"/>
          <w:sz w:val="22"/>
        </w:rPr>
        <w:t>Nonparenchymal cells in the liver were isolated by collagenase digestion and density</w:t>
      </w:r>
      <w:r w:rsidRPr="006C29E0">
        <w:rPr>
          <w:rFonts w:ascii="Times New Roman" w:eastAsia="宋体" w:hAnsi="Times New Roman" w:cs="Times New Roman"/>
          <w:sz w:val="22"/>
        </w:rPr>
        <w:t xml:space="preserve"> </w:t>
      </w:r>
      <w:r w:rsidRPr="006C29E0">
        <w:rPr>
          <w:rFonts w:ascii="Times New Roman" w:hAnsi="Times New Roman" w:cs="Times New Roman"/>
          <w:sz w:val="22"/>
        </w:rPr>
        <w:t xml:space="preserve">centrifugation to </w:t>
      </w:r>
      <w:proofErr w:type="spellStart"/>
      <w:r w:rsidRPr="006C29E0">
        <w:rPr>
          <w:rFonts w:ascii="Times New Roman" w:hAnsi="Times New Roman" w:cs="Times New Roman"/>
          <w:sz w:val="22"/>
        </w:rPr>
        <w:t>analyse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liver</w:t>
      </w:r>
      <w:r w:rsidRPr="006C29E0">
        <w:rPr>
          <w:rFonts w:ascii="Times New Roman" w:eastAsia="宋体" w:hAnsi="Times New Roman" w:cs="Times New Roman"/>
          <w:sz w:val="22"/>
        </w:rPr>
        <w:t>-</w:t>
      </w:r>
      <w:r w:rsidRPr="006C29E0">
        <w:rPr>
          <w:rFonts w:ascii="Times New Roman" w:hAnsi="Times New Roman" w:cs="Times New Roman"/>
          <w:sz w:val="22"/>
        </w:rPr>
        <w:t>infiltrating immune cells. Briefly, liver tissue was perfused with PBS to wash out blood cells in the circulatory system in situ</w:t>
      </w:r>
      <w:r w:rsidRPr="006C29E0">
        <w:rPr>
          <w:rFonts w:ascii="Times New Roman" w:eastAsia="宋体" w:hAnsi="Times New Roman" w:cs="Times New Roman"/>
          <w:sz w:val="22"/>
        </w:rPr>
        <w:t>,</w:t>
      </w:r>
      <w:r w:rsidRPr="006C29E0">
        <w:rPr>
          <w:rFonts w:ascii="Times New Roman" w:hAnsi="Times New Roman" w:cs="Times New Roman"/>
          <w:sz w:val="22"/>
        </w:rPr>
        <w:t xml:space="preserve"> cut into small pieces for </w:t>
      </w:r>
      <w:r w:rsidRPr="006C29E0">
        <w:rPr>
          <w:rFonts w:ascii="Times New Roman" w:eastAsia="宋体" w:hAnsi="Times New Roman" w:cs="Times New Roman"/>
          <w:sz w:val="22"/>
        </w:rPr>
        <w:t>suspension</w:t>
      </w:r>
      <w:r w:rsidRPr="006C29E0">
        <w:rPr>
          <w:rFonts w:ascii="Times New Roman" w:hAnsi="Times New Roman" w:cs="Times New Roman"/>
          <w:sz w:val="22"/>
        </w:rPr>
        <w:t xml:space="preserve"> in 10 ml Hanks’ </w:t>
      </w:r>
      <w:r w:rsidRPr="006C29E0">
        <w:rPr>
          <w:rFonts w:ascii="Times New Roman" w:eastAsia="宋体" w:hAnsi="Times New Roman" w:cs="Times New Roman"/>
          <w:sz w:val="22"/>
        </w:rPr>
        <w:t>balanced salt solution</w:t>
      </w:r>
      <w:r w:rsidRPr="006C29E0">
        <w:rPr>
          <w:rFonts w:ascii="Times New Roman" w:hAnsi="Times New Roman" w:cs="Times New Roman"/>
          <w:sz w:val="22"/>
        </w:rPr>
        <w:t xml:space="preserve"> (HBSS) with 0.1 mg/ml collagenase D</w:t>
      </w:r>
      <w:r>
        <w:rPr>
          <w:rFonts w:ascii="Times New Roman" w:hAnsi="Times New Roman" w:cs="Times New Roman"/>
          <w:sz w:val="22"/>
        </w:rPr>
        <w:t xml:space="preserve"> (Roche Diagnostics, Mannheim, Germany)</w:t>
      </w:r>
      <w:r w:rsidRPr="006C29E0">
        <w:rPr>
          <w:rFonts w:ascii="Times New Roman" w:hAnsi="Times New Roman" w:cs="Times New Roman"/>
          <w:sz w:val="22"/>
        </w:rPr>
        <w:t>, 0.01 mg/ml DNase I</w:t>
      </w:r>
      <w:r>
        <w:rPr>
          <w:rFonts w:ascii="Times New Roman" w:hAnsi="Times New Roman" w:cs="Times New Roman"/>
          <w:sz w:val="22"/>
        </w:rPr>
        <w:t xml:space="preserve"> (Roche Diagnostics)</w:t>
      </w:r>
      <w:r w:rsidRPr="006C29E0">
        <w:rPr>
          <w:rFonts w:ascii="Times New Roman" w:hAnsi="Times New Roman" w:cs="Times New Roman"/>
          <w:sz w:val="22"/>
        </w:rPr>
        <w:t>, and 0.1 mg/ml BSA</w:t>
      </w:r>
      <w:r>
        <w:rPr>
          <w:rFonts w:ascii="Times New Roman" w:hAnsi="Times New Roman" w:cs="Times New Roman"/>
          <w:sz w:val="22"/>
        </w:rPr>
        <w:t xml:space="preserve"> (Sigma-Aldrich)</w:t>
      </w:r>
      <w:r w:rsidRPr="006C29E0">
        <w:rPr>
          <w:rFonts w:ascii="Times New Roman" w:hAnsi="Times New Roman" w:cs="Times New Roman"/>
          <w:sz w:val="22"/>
        </w:rPr>
        <w:t xml:space="preserve"> and incubated at 37°C for 30 min. Then, the mixture was dissociated with a gentle</w:t>
      </w:r>
      <w:r>
        <w:rPr>
          <w:rFonts w:ascii="Times New Roman" w:hAnsi="Times New Roman" w:cs="Times New Roman"/>
          <w:sz w:val="22"/>
        </w:rPr>
        <w:t xml:space="preserve"> </w:t>
      </w:r>
      <w:r w:rsidRPr="006C29E0">
        <w:rPr>
          <w:rFonts w:ascii="Times New Roman" w:hAnsi="Times New Roman" w:cs="Times New Roman"/>
          <w:sz w:val="22"/>
        </w:rPr>
        <w:t xml:space="preserve">MACS </w:t>
      </w:r>
      <w:proofErr w:type="spellStart"/>
      <w:r w:rsidRPr="006C29E0">
        <w:rPr>
          <w:rFonts w:ascii="Times New Roman" w:hAnsi="Times New Roman" w:cs="Times New Roman"/>
          <w:sz w:val="22"/>
        </w:rPr>
        <w:t>dissociator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6C29E0">
        <w:rPr>
          <w:rFonts w:ascii="Times New Roman" w:hAnsi="Times New Roman" w:cs="Times New Roman"/>
          <w:sz w:val="22"/>
        </w:rPr>
        <w:t>Miltenyi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C29E0">
        <w:rPr>
          <w:rFonts w:ascii="Times New Roman" w:hAnsi="Times New Roman" w:cs="Times New Roman"/>
          <w:sz w:val="22"/>
        </w:rPr>
        <w:t>Biotec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, Bergisch-Gladbach, Germany). The cell suspension was filtered through a 70-μm nylon cell strainer and centrifuged at 50 × g for 5 min. After discarding the hepatocyte pellet, the supernatant was centrifuged at 500 × g for 5 min to obtain nonparenchymal cells. The nonparenchymal cells were resuspended in 5 ml 30% </w:t>
      </w:r>
      <w:proofErr w:type="spellStart"/>
      <w:r w:rsidRPr="006C29E0">
        <w:rPr>
          <w:rFonts w:ascii="Times New Roman" w:hAnsi="Times New Roman" w:cs="Times New Roman"/>
          <w:sz w:val="22"/>
        </w:rPr>
        <w:t>Percoll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-HBSS and centrifuged at 500 × g for 5 min twice. After washing with MACS buffer (PBS containing </w:t>
      </w:r>
      <w:r w:rsidRPr="006C29E0">
        <w:rPr>
          <w:rFonts w:ascii="Times New Roman" w:eastAsia="宋体" w:hAnsi="Times New Roman" w:cs="Times New Roman"/>
          <w:sz w:val="22"/>
        </w:rPr>
        <w:t>2 mmol/</w:t>
      </w:r>
      <w:r>
        <w:rPr>
          <w:rFonts w:ascii="Times New Roman" w:eastAsia="宋体" w:hAnsi="Times New Roman" w:cs="Times New Roman" w:hint="eastAsia"/>
          <w:sz w:val="22"/>
        </w:rPr>
        <w:t>l</w:t>
      </w:r>
      <w:r w:rsidRPr="006C29E0">
        <w:rPr>
          <w:rFonts w:ascii="Times New Roman" w:hAnsi="Times New Roman" w:cs="Times New Roman"/>
          <w:sz w:val="22"/>
        </w:rPr>
        <w:t xml:space="preserve"> EDTA and 0.5% BSA), the nonparenchymal cells were resuspended in 1 ml erythrocyte lysates (</w:t>
      </w:r>
      <w:proofErr w:type="spellStart"/>
      <w:r w:rsidRPr="006C29E0">
        <w:rPr>
          <w:rFonts w:ascii="Times New Roman" w:hAnsi="Times New Roman" w:cs="Times New Roman"/>
          <w:sz w:val="22"/>
        </w:rPr>
        <w:t>BioLegend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) for 5 min on ice. After adding PBS to terminate the effects of erythrocyte lysate and centrifuging at 500 × g </w:t>
      </w:r>
      <w:r w:rsidRPr="006C29E0">
        <w:rPr>
          <w:rFonts w:ascii="Times New Roman" w:hAnsi="Times New Roman" w:cs="Times New Roman"/>
          <w:sz w:val="22"/>
        </w:rPr>
        <w:lastRenderedPageBreak/>
        <w:t xml:space="preserve">for 5 min, 1 </w:t>
      </w:r>
      <w:r w:rsidRPr="006C29E0">
        <w:rPr>
          <w:rFonts w:ascii="Symbol" w:hAnsi="Symbol" w:cs="Times New Roman"/>
          <w:sz w:val="22"/>
        </w:rPr>
        <w:sym w:font="Symbol" w:char="F06D"/>
      </w:r>
      <w:r w:rsidRPr="006C29E0">
        <w:rPr>
          <w:rFonts w:ascii="Times New Roman" w:hAnsi="Times New Roman" w:cs="Times New Roman"/>
          <w:sz w:val="22"/>
        </w:rPr>
        <w:t xml:space="preserve">l mouse </w:t>
      </w:r>
      <w:proofErr w:type="spellStart"/>
      <w:r w:rsidRPr="006C29E0">
        <w:rPr>
          <w:rFonts w:ascii="Times New Roman" w:hAnsi="Times New Roman" w:cs="Times New Roman"/>
          <w:sz w:val="22"/>
        </w:rPr>
        <w:t>TruStain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C29E0">
        <w:rPr>
          <w:rFonts w:ascii="Times New Roman" w:hAnsi="Times New Roman" w:cs="Times New Roman"/>
          <w:sz w:val="22"/>
        </w:rPr>
        <w:t>fcX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6C29E0">
        <w:rPr>
          <w:rFonts w:ascii="Times New Roman" w:hAnsi="Times New Roman" w:cs="Times New Roman"/>
          <w:sz w:val="22"/>
        </w:rPr>
        <w:t>BioLegend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) was added to the nonparenchymal cells and incubated on ice for 10 min. Then, the cells were suspended with 100 </w:t>
      </w:r>
      <w:r w:rsidRPr="006C29E0">
        <w:rPr>
          <w:rFonts w:ascii="Symbol" w:hAnsi="Symbol" w:cs="Times New Roman"/>
          <w:sz w:val="22"/>
        </w:rPr>
        <w:sym w:font="Symbol" w:char="F06D"/>
      </w:r>
      <w:r w:rsidRPr="006C29E0">
        <w:rPr>
          <w:rFonts w:ascii="Times New Roman" w:hAnsi="Times New Roman" w:cs="Times New Roman"/>
          <w:sz w:val="22"/>
        </w:rPr>
        <w:t xml:space="preserve">l 2% FBS-PBS containing 1 </w:t>
      </w:r>
      <w:r w:rsidRPr="006C29E0">
        <w:rPr>
          <w:rFonts w:ascii="Symbol" w:hAnsi="Symbol" w:cs="Times New Roman"/>
          <w:sz w:val="22"/>
        </w:rPr>
        <w:t>m</w:t>
      </w:r>
      <w:r w:rsidRPr="006C29E0">
        <w:rPr>
          <w:rFonts w:ascii="Times New Roman" w:hAnsi="Times New Roman" w:cs="Times New Roman"/>
          <w:sz w:val="22"/>
        </w:rPr>
        <w:t>l of Brilliant Violet-421</w:t>
      </w:r>
      <w:r w:rsidRPr="006C29E0">
        <w:rPr>
          <w:rFonts w:ascii="Times New Roman" w:hAnsi="Times New Roman" w:cs="Times New Roman" w:hint="eastAsia"/>
          <w:sz w:val="22"/>
        </w:rPr>
        <w:t>-labelled</w:t>
      </w:r>
      <w:r w:rsidRPr="006C29E0">
        <w:rPr>
          <w:rFonts w:ascii="Times New Roman" w:hAnsi="Times New Roman" w:cs="Times New Roman"/>
          <w:sz w:val="22"/>
        </w:rPr>
        <w:t xml:space="preserve"> rat anti-mouse CD45 </w:t>
      </w:r>
      <w:r w:rsidRPr="006C29E0">
        <w:rPr>
          <w:rFonts w:ascii="Times New Roman" w:hAnsi="Times New Roman" w:cs="Times New Roman" w:hint="eastAsia"/>
          <w:sz w:val="22"/>
        </w:rPr>
        <w:t>antibodies</w:t>
      </w:r>
      <w:r w:rsidRPr="006C29E0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6C29E0">
        <w:rPr>
          <w:rFonts w:ascii="Times New Roman" w:hAnsi="Times New Roman" w:cs="Times New Roman"/>
          <w:sz w:val="22"/>
        </w:rPr>
        <w:t>BioLegend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), 1 </w:t>
      </w:r>
      <w:r w:rsidRPr="006C29E0">
        <w:rPr>
          <w:rFonts w:ascii="Symbol" w:hAnsi="Symbol" w:cs="Times New Roman"/>
          <w:sz w:val="22"/>
        </w:rPr>
        <w:t>m</w:t>
      </w:r>
      <w:r w:rsidRPr="006C29E0">
        <w:rPr>
          <w:rFonts w:ascii="Times New Roman" w:hAnsi="Times New Roman" w:cs="Times New Roman"/>
          <w:sz w:val="22"/>
        </w:rPr>
        <w:t>l of PerCP5.5-labelled rat anti-mouse Ly-6G antibodies (</w:t>
      </w:r>
      <w:proofErr w:type="spellStart"/>
      <w:r w:rsidRPr="006C29E0">
        <w:rPr>
          <w:rFonts w:ascii="Times New Roman" w:hAnsi="Times New Roman" w:cs="Times New Roman"/>
          <w:sz w:val="22"/>
        </w:rPr>
        <w:t>BioLegend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), 1 </w:t>
      </w:r>
      <w:r w:rsidRPr="006C29E0">
        <w:rPr>
          <w:rFonts w:ascii="Symbol" w:hAnsi="Symbol" w:cs="Times New Roman"/>
          <w:sz w:val="22"/>
        </w:rPr>
        <w:t>m</w:t>
      </w:r>
      <w:r w:rsidRPr="006C29E0">
        <w:rPr>
          <w:rFonts w:ascii="Times New Roman" w:hAnsi="Times New Roman" w:cs="Times New Roman"/>
          <w:sz w:val="22"/>
        </w:rPr>
        <w:t>l of PE-Cy7-labelled rat anti-mouse CD11b antibodies (</w:t>
      </w:r>
      <w:proofErr w:type="spellStart"/>
      <w:r w:rsidRPr="006C29E0">
        <w:rPr>
          <w:rFonts w:ascii="Times New Roman" w:hAnsi="Times New Roman" w:cs="Times New Roman"/>
          <w:sz w:val="22"/>
        </w:rPr>
        <w:t>BioLegend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), 1 </w:t>
      </w:r>
      <w:r w:rsidRPr="006C29E0">
        <w:rPr>
          <w:rFonts w:ascii="Symbol" w:hAnsi="Symbol" w:cs="Times New Roman"/>
          <w:sz w:val="22"/>
        </w:rPr>
        <w:t>m</w:t>
      </w:r>
      <w:r w:rsidRPr="006C29E0">
        <w:rPr>
          <w:rFonts w:ascii="Times New Roman" w:hAnsi="Times New Roman" w:cs="Times New Roman"/>
          <w:sz w:val="22"/>
        </w:rPr>
        <w:t>l of APC-labelled rat anti-mouse Ly-6C antibodies (</w:t>
      </w:r>
      <w:proofErr w:type="spellStart"/>
      <w:r w:rsidRPr="006C29E0">
        <w:rPr>
          <w:rFonts w:ascii="Times New Roman" w:hAnsi="Times New Roman" w:cs="Times New Roman"/>
          <w:sz w:val="22"/>
        </w:rPr>
        <w:t>BioLegend</w:t>
      </w:r>
      <w:proofErr w:type="spellEnd"/>
      <w:r w:rsidRPr="006C29E0">
        <w:rPr>
          <w:rFonts w:ascii="Times New Roman" w:hAnsi="Times New Roman" w:cs="Times New Roman"/>
          <w:sz w:val="22"/>
        </w:rPr>
        <w:t>), Brilliant Violet 605-labelled rat anti-mouse F4/80 antibodies (</w:t>
      </w:r>
      <w:proofErr w:type="spellStart"/>
      <w:r w:rsidRPr="006C29E0">
        <w:rPr>
          <w:rFonts w:ascii="Times New Roman" w:hAnsi="Times New Roman" w:cs="Times New Roman"/>
          <w:sz w:val="22"/>
        </w:rPr>
        <w:t>BioLegend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), and incubated at 4°C for 30 min. After three washes with PBS, the cells were fixed with 1% paraformaldehyde-PBS and </w:t>
      </w:r>
      <w:proofErr w:type="spellStart"/>
      <w:r w:rsidRPr="006C29E0">
        <w:rPr>
          <w:rFonts w:ascii="Times New Roman" w:hAnsi="Times New Roman" w:cs="Times New Roman"/>
          <w:sz w:val="22"/>
        </w:rPr>
        <w:t>analysed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on a </w:t>
      </w:r>
      <w:proofErr w:type="spellStart"/>
      <w:r w:rsidRPr="006C29E0">
        <w:rPr>
          <w:rFonts w:ascii="Times New Roman" w:hAnsi="Times New Roman" w:cs="Times New Roman"/>
          <w:sz w:val="22"/>
        </w:rPr>
        <w:t>FACSAria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II flow cytometer (BD Biosciences) using </w:t>
      </w:r>
      <w:proofErr w:type="spellStart"/>
      <w:r w:rsidRPr="006C29E0">
        <w:rPr>
          <w:rFonts w:ascii="Times New Roman" w:hAnsi="Times New Roman" w:cs="Times New Roman"/>
          <w:sz w:val="22"/>
        </w:rPr>
        <w:t>CellQuest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software (BD Bioscience</w:t>
      </w:r>
      <w:r>
        <w:rPr>
          <w:rFonts w:ascii="Times New Roman" w:hAnsi="Times New Roman" w:cs="Times New Roman"/>
          <w:sz w:val="22"/>
        </w:rPr>
        <w:t>s</w:t>
      </w:r>
      <w:r w:rsidRPr="006C29E0">
        <w:rPr>
          <w:rFonts w:ascii="Times New Roman" w:hAnsi="Times New Roman" w:cs="Times New Roman"/>
          <w:sz w:val="22"/>
        </w:rPr>
        <w:t xml:space="preserve">). The data were </w:t>
      </w:r>
      <w:proofErr w:type="spellStart"/>
      <w:r w:rsidRPr="006C29E0">
        <w:rPr>
          <w:rFonts w:ascii="Times New Roman" w:hAnsi="Times New Roman" w:cs="Times New Roman"/>
          <w:sz w:val="22"/>
        </w:rPr>
        <w:t>analysed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by </w:t>
      </w:r>
      <w:proofErr w:type="spellStart"/>
      <w:r w:rsidRPr="006C29E0">
        <w:rPr>
          <w:rFonts w:ascii="Times New Roman" w:hAnsi="Times New Roman" w:cs="Times New Roman"/>
          <w:sz w:val="22"/>
        </w:rPr>
        <w:t>FlowJo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software (</w:t>
      </w:r>
      <w:proofErr w:type="spellStart"/>
      <w:r w:rsidRPr="006C29E0">
        <w:rPr>
          <w:rFonts w:ascii="Times New Roman" w:hAnsi="Times New Roman" w:cs="Times New Roman"/>
          <w:sz w:val="22"/>
        </w:rPr>
        <w:t>Treestar</w:t>
      </w:r>
      <w:proofErr w:type="spellEnd"/>
      <w:r w:rsidRPr="006C29E0">
        <w:rPr>
          <w:rFonts w:ascii="Times New Roman" w:hAnsi="Times New Roman" w:cs="Times New Roman"/>
          <w:sz w:val="22"/>
        </w:rPr>
        <w:t>, Ashland, OR, USA).</w:t>
      </w:r>
    </w:p>
    <w:p w14:paraId="0E0C924C" w14:textId="77777777" w:rsidR="00814982" w:rsidRPr="00D8082D" w:rsidRDefault="00814982" w:rsidP="001112A5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D8082D">
        <w:rPr>
          <w:rFonts w:ascii="Times New Roman" w:hAnsi="Times New Roman" w:cs="Times New Roman"/>
          <w:b/>
          <w:bCs/>
          <w:sz w:val="22"/>
        </w:rPr>
        <w:t>Cell viability of APAP-treated L-O2 cells and MSCs</w:t>
      </w:r>
    </w:p>
    <w:p w14:paraId="135530C0" w14:textId="77777777" w:rsidR="00814982" w:rsidRPr="006C29E0" w:rsidRDefault="00814982" w:rsidP="001112A5">
      <w:pPr>
        <w:spacing w:line="480" w:lineRule="auto"/>
        <w:rPr>
          <w:rFonts w:ascii="Times New Roman" w:hAnsi="Times New Roman" w:cs="Times New Roman"/>
          <w:sz w:val="22"/>
        </w:rPr>
      </w:pPr>
      <w:r w:rsidRPr="006C29E0">
        <w:rPr>
          <w:rFonts w:ascii="Times New Roman" w:hAnsi="Times New Roman" w:cs="Times New Roman" w:hint="eastAsia"/>
          <w:sz w:val="22"/>
        </w:rPr>
        <w:t>L</w:t>
      </w:r>
      <w:r w:rsidRPr="006C29E0">
        <w:rPr>
          <w:rFonts w:ascii="Times New Roman" w:hAnsi="Times New Roman" w:cs="Times New Roman"/>
          <w:sz w:val="22"/>
        </w:rPr>
        <w:t xml:space="preserve">-O2 cells and </w:t>
      </w:r>
      <w:r w:rsidRPr="006C29E0">
        <w:rPr>
          <w:rFonts w:ascii="Times New Roman" w:eastAsia="宋体" w:hAnsi="Times New Roman" w:cs="Times New Roman"/>
          <w:sz w:val="22"/>
        </w:rPr>
        <w:t>MSCs</w:t>
      </w:r>
      <w:r w:rsidRPr="006C29E0">
        <w:rPr>
          <w:rFonts w:ascii="Times New Roman" w:hAnsi="Times New Roman" w:cs="Times New Roman"/>
          <w:sz w:val="22"/>
        </w:rPr>
        <w:t xml:space="preserve"> were plated in 96-well plates at</w:t>
      </w:r>
      <w:r w:rsidRPr="006C29E0">
        <w:rPr>
          <w:rFonts w:ascii="Times New Roman" w:eastAsia="宋体" w:hAnsi="Times New Roman" w:cs="Times New Roman"/>
          <w:sz w:val="22"/>
        </w:rPr>
        <w:t xml:space="preserve"> </w:t>
      </w:r>
      <w:r w:rsidRPr="006C29E0">
        <w:rPr>
          <w:rFonts w:ascii="Times New Roman" w:hAnsi="Times New Roman" w:cs="Times New Roman"/>
          <w:sz w:val="22"/>
        </w:rPr>
        <w:t>5×10</w:t>
      </w:r>
      <w:r w:rsidRPr="006C29E0">
        <w:rPr>
          <w:rFonts w:ascii="Times New Roman" w:hAnsi="Times New Roman" w:cs="Times New Roman"/>
          <w:sz w:val="22"/>
          <w:vertAlign w:val="superscript"/>
        </w:rPr>
        <w:t xml:space="preserve">4 </w:t>
      </w:r>
      <w:r w:rsidRPr="006C29E0">
        <w:rPr>
          <w:rFonts w:ascii="Times New Roman" w:hAnsi="Times New Roman" w:cs="Times New Roman"/>
          <w:sz w:val="22"/>
        </w:rPr>
        <w:t xml:space="preserve">cells/well and cultured overnight. Medium containing different </w:t>
      </w:r>
      <w:r w:rsidRPr="006C29E0">
        <w:rPr>
          <w:rFonts w:ascii="Times New Roman" w:eastAsia="宋体" w:hAnsi="Times New Roman" w:cs="Times New Roman"/>
          <w:sz w:val="22"/>
        </w:rPr>
        <w:t>concentrations</w:t>
      </w:r>
      <w:r w:rsidRPr="006C29E0">
        <w:rPr>
          <w:rFonts w:ascii="Times New Roman" w:hAnsi="Times New Roman" w:cs="Times New Roman"/>
          <w:sz w:val="22"/>
        </w:rPr>
        <w:t xml:space="preserve"> of APAP (</w:t>
      </w:r>
      <w:r w:rsidRPr="006C29E0">
        <w:rPr>
          <w:rFonts w:ascii="Times New Roman" w:eastAsia="宋体" w:hAnsi="Times New Roman" w:cs="Times New Roman"/>
          <w:sz w:val="22"/>
        </w:rPr>
        <w:t>0 mM</w:t>
      </w:r>
      <w:r w:rsidRPr="006C29E0">
        <w:rPr>
          <w:rFonts w:ascii="Times New Roman" w:hAnsi="Times New Roman" w:cs="Times New Roman"/>
          <w:sz w:val="22"/>
        </w:rPr>
        <w:t xml:space="preserve">, </w:t>
      </w:r>
      <w:r w:rsidRPr="006C29E0">
        <w:rPr>
          <w:rFonts w:ascii="Times New Roman" w:eastAsia="宋体" w:hAnsi="Times New Roman" w:cs="Times New Roman"/>
          <w:sz w:val="22"/>
        </w:rPr>
        <w:t>5 mM, 10 mM, 15 mM, 20 mM, and 25 mM</w:t>
      </w:r>
      <w:r w:rsidRPr="006C29E0">
        <w:rPr>
          <w:rFonts w:ascii="Times New Roman" w:hAnsi="Times New Roman" w:cs="Times New Roman"/>
          <w:sz w:val="22"/>
        </w:rPr>
        <w:t xml:space="preserve">) was added to the cells </w:t>
      </w:r>
      <w:r w:rsidRPr="006C29E0">
        <w:rPr>
          <w:rFonts w:ascii="Times New Roman" w:eastAsia="宋体" w:hAnsi="Times New Roman" w:cs="Times New Roman"/>
          <w:sz w:val="22"/>
        </w:rPr>
        <w:t>in</w:t>
      </w:r>
      <w:r w:rsidRPr="006C29E0">
        <w:rPr>
          <w:rFonts w:ascii="Times New Roman" w:hAnsi="Times New Roman" w:cs="Times New Roman"/>
          <w:sz w:val="22"/>
        </w:rPr>
        <w:t xml:space="preserve"> eight replicate wells. After 24</w:t>
      </w:r>
      <w:r w:rsidRPr="006C29E0">
        <w:rPr>
          <w:rFonts w:ascii="Times New Roman" w:eastAsia="宋体" w:hAnsi="Times New Roman" w:cs="Times New Roman"/>
          <w:sz w:val="22"/>
        </w:rPr>
        <w:t xml:space="preserve"> </w:t>
      </w:r>
      <w:r w:rsidRPr="006C29E0">
        <w:rPr>
          <w:rFonts w:ascii="Times New Roman" w:hAnsi="Times New Roman" w:cs="Times New Roman"/>
          <w:sz w:val="22"/>
        </w:rPr>
        <w:t>h</w:t>
      </w:r>
      <w:r w:rsidRPr="006C29E0">
        <w:rPr>
          <w:rFonts w:ascii="Times New Roman" w:eastAsia="宋体" w:hAnsi="Times New Roman" w:cs="Times New Roman"/>
          <w:sz w:val="22"/>
        </w:rPr>
        <w:t xml:space="preserve"> of</w:t>
      </w:r>
      <w:r w:rsidRPr="006C29E0">
        <w:rPr>
          <w:rFonts w:ascii="Times New Roman" w:hAnsi="Times New Roman" w:cs="Times New Roman"/>
          <w:sz w:val="22"/>
        </w:rPr>
        <w:t xml:space="preserve"> culture, 3-[4,5-dimethylthiazole-2-yl]-2,5-diphenyltetrazolium bromide (MTT) was added to each well </w:t>
      </w:r>
      <w:r w:rsidRPr="006C29E0">
        <w:rPr>
          <w:rFonts w:ascii="Times New Roman" w:eastAsia="宋体" w:hAnsi="Times New Roman" w:cs="Times New Roman"/>
          <w:sz w:val="22"/>
        </w:rPr>
        <w:t>at a</w:t>
      </w:r>
      <w:r w:rsidRPr="006C29E0">
        <w:rPr>
          <w:rFonts w:ascii="Times New Roman" w:hAnsi="Times New Roman" w:cs="Times New Roman"/>
          <w:sz w:val="22"/>
        </w:rPr>
        <w:t xml:space="preserve"> final concentration of 0.</w:t>
      </w:r>
      <w:r w:rsidRPr="006C29E0">
        <w:rPr>
          <w:rFonts w:ascii="Times New Roman" w:eastAsia="宋体" w:hAnsi="Times New Roman" w:cs="Times New Roman"/>
          <w:sz w:val="22"/>
        </w:rPr>
        <w:t>5 mg/ml</w:t>
      </w:r>
      <w:r w:rsidRPr="006C29E0">
        <w:rPr>
          <w:rFonts w:ascii="Times New Roman" w:hAnsi="Times New Roman" w:cs="Times New Roman"/>
          <w:sz w:val="22"/>
        </w:rPr>
        <w:t xml:space="preserve"> and incubated for 4 h. Then, the supernatant was discarded</w:t>
      </w:r>
      <w:r w:rsidRPr="006C29E0">
        <w:rPr>
          <w:rFonts w:ascii="Times New Roman" w:eastAsia="宋体" w:hAnsi="Times New Roman" w:cs="Times New Roman"/>
          <w:sz w:val="22"/>
        </w:rPr>
        <w:t>,</w:t>
      </w:r>
      <w:r w:rsidRPr="006C29E0">
        <w:rPr>
          <w:rFonts w:ascii="Times New Roman" w:hAnsi="Times New Roman" w:cs="Times New Roman"/>
          <w:sz w:val="22"/>
        </w:rPr>
        <w:t xml:space="preserve"> and DMSO was added to dissolve the formazan </w:t>
      </w:r>
      <w:r w:rsidRPr="006C29E0">
        <w:rPr>
          <w:rFonts w:ascii="Times New Roman" w:eastAsia="宋体" w:hAnsi="Times New Roman" w:cs="Times New Roman"/>
          <w:sz w:val="22"/>
        </w:rPr>
        <w:t>crystals</w:t>
      </w:r>
      <w:r w:rsidRPr="006C29E0">
        <w:rPr>
          <w:rFonts w:ascii="Times New Roman" w:hAnsi="Times New Roman" w:cs="Times New Roman"/>
          <w:sz w:val="22"/>
        </w:rPr>
        <w:t xml:space="preserve">. The absorbance at 590 nm was measured using </w:t>
      </w:r>
      <w:r w:rsidRPr="006C29E0">
        <w:rPr>
          <w:rFonts w:ascii="Times New Roman" w:eastAsia="宋体" w:hAnsi="Times New Roman" w:cs="Times New Roman"/>
          <w:sz w:val="22"/>
        </w:rPr>
        <w:t xml:space="preserve">a </w:t>
      </w:r>
      <w:proofErr w:type="spellStart"/>
      <w:r w:rsidRPr="006C29E0">
        <w:rPr>
          <w:rFonts w:ascii="Times New Roman" w:hAnsi="Times New Roman" w:cs="Times New Roman"/>
          <w:sz w:val="22"/>
        </w:rPr>
        <w:t>SpectraMax</w:t>
      </w:r>
      <w:proofErr w:type="spellEnd"/>
      <w:r w:rsidRPr="006C29E0">
        <w:rPr>
          <w:rFonts w:ascii="Times New Roman" w:hAnsi="Times New Roman" w:cs="Times New Roman"/>
          <w:sz w:val="22"/>
        </w:rPr>
        <w:t xml:space="preserve"> M5 </w:t>
      </w:r>
      <w:r w:rsidRPr="006C29E0">
        <w:rPr>
          <w:rFonts w:ascii="Times New Roman" w:eastAsia="宋体" w:hAnsi="Times New Roman" w:cs="Times New Roman"/>
          <w:sz w:val="22"/>
        </w:rPr>
        <w:t xml:space="preserve">microplate reader </w:t>
      </w:r>
      <w:r w:rsidRPr="006C29E0">
        <w:rPr>
          <w:rFonts w:ascii="Times New Roman" w:hAnsi="Times New Roman" w:cs="Times New Roman"/>
          <w:sz w:val="22"/>
        </w:rPr>
        <w:t>(Thermo).</w:t>
      </w:r>
    </w:p>
    <w:p w14:paraId="545A919A" w14:textId="77777777" w:rsidR="00814982" w:rsidRDefault="00814982" w:rsidP="001112A5">
      <w:pPr>
        <w:widowControl/>
        <w:spacing w:line="480" w:lineRule="auto"/>
        <w:jc w:val="left"/>
      </w:pPr>
    </w:p>
    <w:p w14:paraId="74ABDA47" w14:textId="48BF338D" w:rsidR="00814B69" w:rsidRDefault="00814B69" w:rsidP="001112A5">
      <w:pPr>
        <w:widowControl/>
        <w:spacing w:line="480" w:lineRule="auto"/>
        <w:jc w:val="left"/>
      </w:pPr>
      <w:r>
        <w:br w:type="page"/>
      </w:r>
    </w:p>
    <w:p w14:paraId="167C6225" w14:textId="3940CF4E" w:rsidR="00814B69" w:rsidRPr="00814982" w:rsidRDefault="00814982" w:rsidP="001112A5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14982">
        <w:rPr>
          <w:rFonts w:ascii="Times New Roman" w:hAnsi="Times New Roman" w:cs="Times New Roman" w:hint="eastAsia"/>
          <w:b/>
          <w:bCs/>
          <w:sz w:val="22"/>
        </w:rPr>
        <w:lastRenderedPageBreak/>
        <w:t>R</w:t>
      </w:r>
      <w:r w:rsidR="001F64AD">
        <w:rPr>
          <w:rFonts w:ascii="Times New Roman" w:hAnsi="Times New Roman" w:cs="Times New Roman"/>
          <w:b/>
          <w:bCs/>
          <w:sz w:val="22"/>
        </w:rPr>
        <w:t>esults</w:t>
      </w:r>
    </w:p>
    <w:p w14:paraId="517475A7" w14:textId="77777777" w:rsidR="00814982" w:rsidRDefault="00814982" w:rsidP="001112A5">
      <w:pPr>
        <w:spacing w:line="480" w:lineRule="auto"/>
        <w:jc w:val="center"/>
      </w:pPr>
    </w:p>
    <w:p w14:paraId="2AE0B7F9" w14:textId="7292614E" w:rsidR="00814014" w:rsidRDefault="00814014" w:rsidP="001112A5">
      <w:pPr>
        <w:spacing w:line="480" w:lineRule="auto"/>
        <w:jc w:val="center"/>
      </w:pPr>
      <w:r>
        <w:rPr>
          <w:noProof/>
        </w:rPr>
        <w:drawing>
          <wp:inline distT="0" distB="0" distL="0" distR="0" wp14:anchorId="7EF11274" wp14:editId="4137CE7E">
            <wp:extent cx="5274310" cy="52546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3732B" w14:textId="6CFA8FD3" w:rsidR="00814014" w:rsidRDefault="00814014" w:rsidP="001112A5">
      <w:pPr>
        <w:spacing w:line="480" w:lineRule="auto"/>
      </w:pPr>
      <w:r w:rsidRPr="002827DB">
        <w:rPr>
          <w:rFonts w:ascii="Times New Roman" w:hAnsi="Times New Roman" w:cs="Times New Roman" w:hint="eastAsia"/>
          <w:b/>
          <w:bCs/>
          <w:sz w:val="22"/>
        </w:rPr>
        <w:t>F</w:t>
      </w:r>
      <w:r w:rsidRPr="002827DB">
        <w:rPr>
          <w:rFonts w:ascii="Times New Roman" w:hAnsi="Times New Roman" w:cs="Times New Roman"/>
          <w:b/>
          <w:bCs/>
          <w:sz w:val="22"/>
        </w:rPr>
        <w:t>ig</w:t>
      </w:r>
      <w:r w:rsidR="00E72012" w:rsidRPr="002827DB">
        <w:rPr>
          <w:rFonts w:ascii="Times New Roman" w:hAnsi="Times New Roman" w:cs="Times New Roman"/>
          <w:b/>
          <w:bCs/>
          <w:sz w:val="22"/>
        </w:rPr>
        <w:t>.</w:t>
      </w:r>
      <w:r w:rsidRPr="002827DB">
        <w:rPr>
          <w:rFonts w:ascii="Times New Roman" w:hAnsi="Times New Roman" w:cs="Times New Roman"/>
          <w:b/>
          <w:bCs/>
          <w:sz w:val="22"/>
        </w:rPr>
        <w:t xml:space="preserve"> </w:t>
      </w:r>
      <w:r w:rsidR="001F64AD">
        <w:rPr>
          <w:rFonts w:ascii="Times New Roman" w:hAnsi="Times New Roman" w:cs="Times New Roman"/>
          <w:b/>
          <w:bCs/>
          <w:sz w:val="22"/>
        </w:rPr>
        <w:t>S</w:t>
      </w:r>
      <w:r w:rsidRPr="002827DB">
        <w:rPr>
          <w:rFonts w:ascii="Times New Roman" w:hAnsi="Times New Roman" w:cs="Times New Roman"/>
          <w:b/>
          <w:bCs/>
          <w:sz w:val="22"/>
        </w:rPr>
        <w:t xml:space="preserve">1 </w:t>
      </w:r>
      <w:r w:rsidR="002827DB" w:rsidRPr="002827DB">
        <w:rPr>
          <w:rFonts w:ascii="Times New Roman" w:hAnsi="Times New Roman" w:cs="Times New Roman"/>
          <w:b/>
          <w:bCs/>
          <w:sz w:val="22"/>
        </w:rPr>
        <w:t>Optimize the dose of APAP for liver failure and the dose of NAC for treating APAP-induced liver failure.</w:t>
      </w:r>
      <w:r w:rsidR="002827DB">
        <w:rPr>
          <w:rFonts w:ascii="Times New Roman" w:hAnsi="Times New Roman" w:cs="Times New Roman"/>
          <w:sz w:val="22"/>
        </w:rPr>
        <w:t xml:space="preserve"> </w:t>
      </w:r>
      <w:r w:rsidRPr="002827DB">
        <w:rPr>
          <w:rFonts w:ascii="Times New Roman" w:hAnsi="Times New Roman" w:cs="Times New Roman"/>
          <w:b/>
          <w:bCs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 Schematic representation of the experiment design and seven-day survival curve to determine the dosage for APAP-induced liver failure in mice. </w:t>
      </w:r>
      <w:r w:rsidRPr="002827DB">
        <w:rPr>
          <w:rFonts w:ascii="Times New Roman" w:hAnsi="Times New Roman" w:cs="Times New Roman"/>
          <w:b/>
          <w:bCs/>
          <w:sz w:val="22"/>
        </w:rPr>
        <w:t>B</w:t>
      </w:r>
      <w:r>
        <w:rPr>
          <w:rFonts w:ascii="Times New Roman" w:hAnsi="Times New Roman" w:cs="Times New Roman"/>
          <w:sz w:val="22"/>
        </w:rPr>
        <w:t xml:space="preserve"> Schematic representation of the experiment design and seven-day survival curve to optimize the NAC dosage to treat APAP-induced liver failure in mice.</w:t>
      </w:r>
    </w:p>
    <w:p w14:paraId="0516904A" w14:textId="14F988A0" w:rsidR="00814014" w:rsidRDefault="00814014" w:rsidP="001112A5">
      <w:pPr>
        <w:widowControl/>
        <w:spacing w:line="480" w:lineRule="auto"/>
        <w:jc w:val="left"/>
      </w:pPr>
      <w:r>
        <w:br w:type="page"/>
      </w:r>
    </w:p>
    <w:p w14:paraId="43FB153A" w14:textId="6006E36D" w:rsidR="00814014" w:rsidRPr="00814014" w:rsidRDefault="00814014" w:rsidP="001112A5">
      <w:pPr>
        <w:tabs>
          <w:tab w:val="left" w:pos="744"/>
        </w:tabs>
        <w:spacing w:line="480" w:lineRule="auto"/>
        <w:rPr>
          <w:rFonts w:ascii="Times New Roman" w:hAnsi="Times New Roman" w:cs="Times New Roman"/>
          <w:sz w:val="22"/>
        </w:rPr>
      </w:pPr>
      <w:r w:rsidRPr="00814014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5A7F8396" wp14:editId="28C9C7E8">
            <wp:extent cx="5274310" cy="20561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FA5C4" w14:textId="2E1D261D" w:rsidR="00814014" w:rsidRPr="00814014" w:rsidRDefault="00814014" w:rsidP="001112A5">
      <w:pPr>
        <w:tabs>
          <w:tab w:val="left" w:pos="744"/>
        </w:tabs>
        <w:spacing w:line="480" w:lineRule="auto"/>
        <w:rPr>
          <w:rFonts w:ascii="Times New Roman" w:hAnsi="Times New Roman" w:cs="Times New Roman"/>
          <w:sz w:val="22"/>
        </w:rPr>
      </w:pPr>
    </w:p>
    <w:p w14:paraId="2F4BED0B" w14:textId="1971BD4F" w:rsidR="00814014" w:rsidRPr="002827DB" w:rsidRDefault="002827DB" w:rsidP="001112A5">
      <w:pPr>
        <w:tabs>
          <w:tab w:val="left" w:pos="744"/>
        </w:tabs>
        <w:spacing w:line="480" w:lineRule="auto"/>
        <w:rPr>
          <w:b/>
          <w:bCs/>
        </w:rPr>
      </w:pPr>
      <w:r w:rsidRPr="002827DB">
        <w:rPr>
          <w:rFonts w:ascii="Times New Roman" w:hAnsi="Times New Roman" w:cs="Times New Roman" w:hint="eastAsia"/>
          <w:b/>
          <w:bCs/>
          <w:sz w:val="22"/>
        </w:rPr>
        <w:t>F</w:t>
      </w:r>
      <w:r w:rsidRPr="002827DB">
        <w:rPr>
          <w:rFonts w:ascii="Times New Roman" w:hAnsi="Times New Roman" w:cs="Times New Roman"/>
          <w:b/>
          <w:bCs/>
          <w:sz w:val="22"/>
        </w:rPr>
        <w:t xml:space="preserve">ig. </w:t>
      </w:r>
      <w:r w:rsidR="001F64AD">
        <w:rPr>
          <w:rFonts w:ascii="Times New Roman" w:hAnsi="Times New Roman" w:cs="Times New Roman"/>
          <w:b/>
          <w:bCs/>
          <w:sz w:val="22"/>
        </w:rPr>
        <w:t>S</w:t>
      </w:r>
      <w:r w:rsidR="00814014" w:rsidRPr="002827DB">
        <w:rPr>
          <w:rFonts w:ascii="Times New Roman" w:hAnsi="Times New Roman" w:cs="Times New Roman"/>
          <w:b/>
          <w:bCs/>
          <w:sz w:val="22"/>
        </w:rPr>
        <w:t>2</w:t>
      </w:r>
      <w:r w:rsidR="00814014" w:rsidRPr="00814014">
        <w:rPr>
          <w:rFonts w:ascii="Times New Roman" w:hAnsi="Times New Roman" w:cs="Times New Roman"/>
          <w:sz w:val="22"/>
        </w:rPr>
        <w:t xml:space="preserve"> </w:t>
      </w:r>
      <w:r w:rsidR="00814014" w:rsidRPr="002827DB">
        <w:rPr>
          <w:rFonts w:ascii="Times New Roman" w:hAnsi="Times New Roman" w:cs="Times New Roman"/>
          <w:b/>
          <w:bCs/>
          <w:sz w:val="22"/>
        </w:rPr>
        <w:t>MTT analysis to optimize the NAC dose for blocking APAP-induced L-O2 cell necrosis.</w:t>
      </w:r>
    </w:p>
    <w:sectPr w:rsidR="00814014" w:rsidRPr="002827DB" w:rsidSect="00061AC7">
      <w:footerReference w:type="default" r:id="rId8"/>
      <w:pgSz w:w="11906" w:h="16838"/>
      <w:pgMar w:top="1304" w:right="1304" w:bottom="1304" w:left="1304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8613" w14:textId="77777777" w:rsidR="00636D63" w:rsidRDefault="00636D63" w:rsidP="00814B69">
      <w:r>
        <w:separator/>
      </w:r>
    </w:p>
  </w:endnote>
  <w:endnote w:type="continuationSeparator" w:id="0">
    <w:p w14:paraId="7E0FB8A9" w14:textId="77777777" w:rsidR="00636D63" w:rsidRDefault="00636D63" w:rsidP="0081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1029964"/>
      <w:docPartObj>
        <w:docPartGallery w:val="Page Numbers (Bottom of Page)"/>
        <w:docPartUnique/>
      </w:docPartObj>
    </w:sdtPr>
    <w:sdtEndPr/>
    <w:sdtContent>
      <w:p w14:paraId="776B4D53" w14:textId="24E8DE39" w:rsidR="00FA648B" w:rsidRDefault="00FA64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CE4C017" w14:textId="77777777" w:rsidR="00FA648B" w:rsidRDefault="00FA64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8F916" w14:textId="77777777" w:rsidR="00636D63" w:rsidRDefault="00636D63" w:rsidP="00814B69">
      <w:r>
        <w:separator/>
      </w:r>
    </w:p>
  </w:footnote>
  <w:footnote w:type="continuationSeparator" w:id="0">
    <w:p w14:paraId="59BEC5D0" w14:textId="77777777" w:rsidR="00636D63" w:rsidRDefault="00636D63" w:rsidP="00814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14"/>
    <w:rsid w:val="00061AC7"/>
    <w:rsid w:val="001112A5"/>
    <w:rsid w:val="001F64AD"/>
    <w:rsid w:val="002827DB"/>
    <w:rsid w:val="00377594"/>
    <w:rsid w:val="004E2B96"/>
    <w:rsid w:val="00592D06"/>
    <w:rsid w:val="005B396B"/>
    <w:rsid w:val="005C5994"/>
    <w:rsid w:val="00616C57"/>
    <w:rsid w:val="00636D63"/>
    <w:rsid w:val="00695520"/>
    <w:rsid w:val="00695DAD"/>
    <w:rsid w:val="007C0D44"/>
    <w:rsid w:val="00814014"/>
    <w:rsid w:val="00814982"/>
    <w:rsid w:val="00814B69"/>
    <w:rsid w:val="009427CD"/>
    <w:rsid w:val="009D5B74"/>
    <w:rsid w:val="00C10B18"/>
    <w:rsid w:val="00C31861"/>
    <w:rsid w:val="00D46A97"/>
    <w:rsid w:val="00D9642B"/>
    <w:rsid w:val="00E300F0"/>
    <w:rsid w:val="00E72012"/>
    <w:rsid w:val="00E86746"/>
    <w:rsid w:val="00FA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AEB33"/>
  <w15:chartTrackingRefBased/>
  <w15:docId w15:val="{FB9F3BC7-1128-4110-AB95-A6F30086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4B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4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4B69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FA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Wang</dc:creator>
  <cp:keywords/>
  <dc:description/>
  <cp:lastModifiedBy>Ping Wang</cp:lastModifiedBy>
  <cp:revision>17</cp:revision>
  <dcterms:created xsi:type="dcterms:W3CDTF">2021-06-28T03:00:00Z</dcterms:created>
  <dcterms:modified xsi:type="dcterms:W3CDTF">2021-09-05T07:58:00Z</dcterms:modified>
</cp:coreProperties>
</file>