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D2" w:rsidRDefault="00EF2AD2" w:rsidP="00EF2AD2">
      <w:pPr>
        <w:jc w:val="center"/>
        <w:rPr>
          <w:b/>
          <w:sz w:val="28"/>
          <w:lang w:eastAsia="zh-CN"/>
        </w:rPr>
      </w:pPr>
      <w:r w:rsidRPr="007940DF">
        <w:rPr>
          <w:b/>
          <w:sz w:val="28"/>
          <w:lang w:eastAsia="zh-CN"/>
        </w:rPr>
        <w:t>Cell-free Fat Extract Improves Ovarian Function and Fertility in Mice with Premature Ovarian Insufficiency</w:t>
      </w:r>
    </w:p>
    <w:p w:rsidR="00EF2AD2" w:rsidRPr="005146BD" w:rsidRDefault="00EF2AD2" w:rsidP="00EF2AD2">
      <w:pPr>
        <w:jc w:val="center"/>
        <w:rPr>
          <w:b/>
          <w:sz w:val="28"/>
          <w:lang w:eastAsia="zh-CN"/>
        </w:rPr>
      </w:pPr>
      <w:r>
        <w:rPr>
          <w:b/>
          <w:sz w:val="28"/>
          <w:lang w:eastAsia="zh-CN"/>
        </w:rPr>
        <w:t xml:space="preserve">Additional file </w:t>
      </w:r>
      <w:r>
        <w:rPr>
          <w:b/>
          <w:sz w:val="28"/>
          <w:lang w:eastAsia="zh-CN"/>
        </w:rPr>
        <w:t>1</w:t>
      </w:r>
    </w:p>
    <w:p w:rsidR="00EF2AD2" w:rsidRDefault="00EF2AD2" w:rsidP="002426AA">
      <w:pPr>
        <w:spacing w:before="120" w:line="240" w:lineRule="auto"/>
        <w:jc w:val="both"/>
        <w:rPr>
          <w:rFonts w:eastAsia="宋体"/>
          <w:b/>
          <w:bCs/>
        </w:rPr>
      </w:pPr>
    </w:p>
    <w:p w:rsidR="002426AA" w:rsidRDefault="002426AA" w:rsidP="002426AA">
      <w:pPr>
        <w:spacing w:before="120" w:line="240" w:lineRule="auto"/>
        <w:jc w:val="both"/>
        <w:rPr>
          <w:rFonts w:eastAsia="宋体"/>
          <w:b/>
          <w:bCs/>
          <w:lang w:eastAsia="zh-CN"/>
        </w:rPr>
      </w:pPr>
      <w:r w:rsidRPr="00611762">
        <w:rPr>
          <w:rFonts w:eastAsia="宋体"/>
          <w:b/>
          <w:bCs/>
        </w:rPr>
        <w:t>S</w:t>
      </w:r>
      <w:r w:rsidRPr="00611762">
        <w:rPr>
          <w:rFonts w:eastAsia="宋体" w:hint="eastAsia"/>
          <w:b/>
          <w:bCs/>
          <w:lang w:eastAsia="zh-CN"/>
        </w:rPr>
        <w:t>upplementary</w:t>
      </w:r>
      <w:r w:rsidRPr="00611762">
        <w:rPr>
          <w:rFonts w:eastAsia="宋体"/>
          <w:b/>
          <w:bCs/>
        </w:rPr>
        <w:t xml:space="preserve"> M</w:t>
      </w:r>
      <w:r w:rsidRPr="00611762">
        <w:rPr>
          <w:rFonts w:eastAsia="宋体" w:hint="eastAsia"/>
          <w:b/>
          <w:bCs/>
          <w:lang w:eastAsia="zh-CN"/>
        </w:rPr>
        <w:t>ethods</w:t>
      </w:r>
      <w:r w:rsidRPr="00611762">
        <w:rPr>
          <w:rFonts w:eastAsia="宋体" w:hint="eastAsia"/>
          <w:b/>
          <w:bCs/>
          <w:lang w:eastAsia="zh-CN"/>
        </w:rPr>
        <w:t>：</w:t>
      </w:r>
      <w:bookmarkStart w:id="0" w:name="_GoBack"/>
      <w:bookmarkEnd w:id="0"/>
    </w:p>
    <w:p w:rsidR="002426AA" w:rsidRPr="00611762" w:rsidRDefault="002426AA" w:rsidP="002426AA">
      <w:pPr>
        <w:spacing w:before="120" w:line="240" w:lineRule="auto"/>
        <w:jc w:val="both"/>
        <w:rPr>
          <w:rFonts w:eastAsia="宋体"/>
          <w:bCs/>
        </w:rPr>
      </w:pPr>
      <w:r w:rsidRPr="00611762">
        <w:rPr>
          <w:rFonts w:eastAsia="宋体" w:hint="eastAsia"/>
          <w:b/>
          <w:bCs/>
        </w:rPr>
        <w:t>E</w:t>
      </w:r>
      <w:r w:rsidRPr="00611762">
        <w:rPr>
          <w:rFonts w:eastAsia="宋体"/>
          <w:b/>
          <w:bCs/>
        </w:rPr>
        <w:t>stablish the POI mice model by different does</w:t>
      </w:r>
    </w:p>
    <w:p w:rsidR="00742869" w:rsidRDefault="002426AA" w:rsidP="002426AA">
      <w:r w:rsidRPr="00611762">
        <w:rPr>
          <w:rFonts w:eastAsia="宋体"/>
          <w:bCs/>
        </w:rPr>
        <w:t>Firstly, four different doses of Cyclophosphamide (</w:t>
      </w:r>
      <w:proofErr w:type="spellStart"/>
      <w:r w:rsidRPr="00611762">
        <w:rPr>
          <w:rFonts w:eastAsia="宋体"/>
          <w:bCs/>
        </w:rPr>
        <w:t>CTX</w:t>
      </w:r>
      <w:proofErr w:type="spellEnd"/>
      <w:r w:rsidRPr="00611762">
        <w:rPr>
          <w:rFonts w:eastAsia="宋体"/>
          <w:bCs/>
        </w:rPr>
        <w:t>,</w:t>
      </w:r>
      <w:r w:rsidRPr="00BA7333">
        <w:rPr>
          <w:rFonts w:eastAsia="宋体"/>
          <w:bCs/>
        </w:rPr>
        <w:t xml:space="preserve"> </w:t>
      </w:r>
      <w:r w:rsidRPr="00611762">
        <w:rPr>
          <w:rFonts w:eastAsia="宋体"/>
          <w:bCs/>
        </w:rPr>
        <w:t xml:space="preserve">Sigma-Aldrich) and </w:t>
      </w:r>
      <w:proofErr w:type="spellStart"/>
      <w:r w:rsidRPr="00611762">
        <w:rPr>
          <w:rFonts w:eastAsia="宋体"/>
          <w:bCs/>
        </w:rPr>
        <w:t>Busulfan</w:t>
      </w:r>
      <w:proofErr w:type="spellEnd"/>
      <w:r w:rsidRPr="00611762">
        <w:rPr>
          <w:rFonts w:eastAsia="宋体"/>
          <w:bCs/>
        </w:rPr>
        <w:t xml:space="preserve"> (BUS, Sigma-Aldrich) was used to explore the optimal concentration for POI mice model establishment. The female mice were divided into five groups randomly, receiving a single intraperitoneal injection with different does of </w:t>
      </w:r>
      <w:proofErr w:type="spellStart"/>
      <w:r w:rsidRPr="00611762">
        <w:rPr>
          <w:rFonts w:eastAsia="宋体"/>
          <w:bCs/>
        </w:rPr>
        <w:t>CTX</w:t>
      </w:r>
      <w:proofErr w:type="spellEnd"/>
      <w:r w:rsidRPr="00611762">
        <w:rPr>
          <w:rFonts w:eastAsia="宋体"/>
          <w:bCs/>
        </w:rPr>
        <w:t xml:space="preserve"> and BUS except control group: Group 1 was conducted with of 80 mg /kg </w:t>
      </w:r>
      <w:proofErr w:type="spellStart"/>
      <w:r w:rsidRPr="00611762">
        <w:rPr>
          <w:rFonts w:eastAsia="宋体"/>
          <w:bCs/>
        </w:rPr>
        <w:t>CTX</w:t>
      </w:r>
      <w:proofErr w:type="spellEnd"/>
      <w:r w:rsidRPr="00611762">
        <w:rPr>
          <w:rFonts w:eastAsia="宋体"/>
          <w:bCs/>
        </w:rPr>
        <w:t xml:space="preserve"> and 12</w:t>
      </w:r>
      <w:r>
        <w:rPr>
          <w:rFonts w:eastAsia="宋体"/>
          <w:bCs/>
        </w:rPr>
        <w:t xml:space="preserve"> </w:t>
      </w:r>
      <w:r w:rsidRPr="00611762">
        <w:rPr>
          <w:rFonts w:eastAsia="宋体"/>
          <w:bCs/>
        </w:rPr>
        <w:t>mg</w:t>
      </w:r>
      <w:r w:rsidRPr="00611762">
        <w:rPr>
          <w:rFonts w:eastAsia="宋体" w:hint="eastAsia"/>
          <w:bCs/>
        </w:rPr>
        <w:t>/</w:t>
      </w:r>
      <w:r w:rsidRPr="00611762">
        <w:rPr>
          <w:rFonts w:eastAsia="宋体"/>
          <w:bCs/>
        </w:rPr>
        <w:t xml:space="preserve">kg BUS. Group 2 was conducted with 100 mg/kg </w:t>
      </w:r>
      <w:proofErr w:type="spellStart"/>
      <w:r w:rsidRPr="00611762">
        <w:rPr>
          <w:rFonts w:eastAsia="宋体"/>
          <w:bCs/>
        </w:rPr>
        <w:t>CTX</w:t>
      </w:r>
      <w:proofErr w:type="spellEnd"/>
      <w:r w:rsidRPr="00611762">
        <w:rPr>
          <w:rFonts w:eastAsia="宋体"/>
          <w:bCs/>
        </w:rPr>
        <w:t xml:space="preserve"> and 12</w:t>
      </w:r>
      <w:r>
        <w:rPr>
          <w:rFonts w:eastAsia="宋体"/>
          <w:bCs/>
        </w:rPr>
        <w:t xml:space="preserve"> </w:t>
      </w:r>
      <w:r w:rsidRPr="00611762">
        <w:rPr>
          <w:rFonts w:eastAsia="宋体"/>
          <w:bCs/>
        </w:rPr>
        <w:t>mg</w:t>
      </w:r>
      <w:r w:rsidRPr="00611762">
        <w:rPr>
          <w:rFonts w:eastAsia="宋体" w:hint="eastAsia"/>
          <w:bCs/>
        </w:rPr>
        <w:t>/</w:t>
      </w:r>
      <w:r w:rsidRPr="00611762">
        <w:rPr>
          <w:rFonts w:eastAsia="宋体"/>
          <w:bCs/>
        </w:rPr>
        <w:t xml:space="preserve">kg BUS. Group 3 was conducted with 120 mg/kg </w:t>
      </w:r>
      <w:proofErr w:type="spellStart"/>
      <w:r w:rsidRPr="00611762">
        <w:rPr>
          <w:rFonts w:eastAsia="宋体"/>
          <w:bCs/>
        </w:rPr>
        <w:t>CTX</w:t>
      </w:r>
      <w:proofErr w:type="spellEnd"/>
      <w:r w:rsidRPr="00611762">
        <w:rPr>
          <w:rFonts w:eastAsia="宋体"/>
          <w:bCs/>
        </w:rPr>
        <w:t xml:space="preserve"> and 12</w:t>
      </w:r>
      <w:r>
        <w:rPr>
          <w:rFonts w:eastAsia="宋体"/>
          <w:bCs/>
        </w:rPr>
        <w:t xml:space="preserve"> </w:t>
      </w:r>
      <w:r w:rsidRPr="00611762">
        <w:rPr>
          <w:rFonts w:eastAsia="宋体"/>
          <w:bCs/>
        </w:rPr>
        <w:t>mg</w:t>
      </w:r>
      <w:r w:rsidRPr="00611762">
        <w:rPr>
          <w:rFonts w:eastAsia="宋体" w:hint="eastAsia"/>
          <w:bCs/>
        </w:rPr>
        <w:t>/</w:t>
      </w:r>
      <w:r w:rsidRPr="00611762">
        <w:rPr>
          <w:rFonts w:eastAsia="宋体"/>
          <w:bCs/>
        </w:rPr>
        <w:t xml:space="preserve">kg BUS. Group 4 was conducted with of 120 mg/kg </w:t>
      </w:r>
      <w:proofErr w:type="spellStart"/>
      <w:r w:rsidRPr="00611762">
        <w:rPr>
          <w:rFonts w:eastAsia="宋体"/>
          <w:bCs/>
        </w:rPr>
        <w:t>CTX</w:t>
      </w:r>
      <w:proofErr w:type="spellEnd"/>
      <w:r w:rsidRPr="00611762">
        <w:rPr>
          <w:rFonts w:eastAsia="宋体"/>
          <w:bCs/>
        </w:rPr>
        <w:t xml:space="preserve"> and 30mg</w:t>
      </w:r>
      <w:r w:rsidRPr="00611762">
        <w:rPr>
          <w:rFonts w:eastAsia="宋体" w:hint="eastAsia"/>
          <w:bCs/>
        </w:rPr>
        <w:t>/</w:t>
      </w:r>
      <w:r w:rsidRPr="00611762">
        <w:rPr>
          <w:rFonts w:eastAsia="宋体"/>
          <w:bCs/>
        </w:rPr>
        <w:t>kg BUS.</w:t>
      </w:r>
      <w:r>
        <w:rPr>
          <w:rFonts w:eastAsia="宋体"/>
          <w:bCs/>
        </w:rPr>
        <w:t xml:space="preserve"> After two weeks, the serum, ovaries were collected for further identifying the feasibility of POI mice model.</w:t>
      </w:r>
    </w:p>
    <w:sectPr w:rsidR="00742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AA"/>
    <w:rsid w:val="001D6BA3"/>
    <w:rsid w:val="002426AA"/>
    <w:rsid w:val="00680C7B"/>
    <w:rsid w:val="00742869"/>
    <w:rsid w:val="00D97916"/>
    <w:rsid w:val="00EF2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C976F"/>
  <w15:chartTrackingRefBased/>
  <w15:docId w15:val="{CD05833A-A6ED-4ACA-8C84-33074BAB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6AA"/>
    <w:pPr>
      <w:spacing w:line="480" w:lineRule="auto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 梦宇</dc:creator>
  <cp:keywords/>
  <dc:description/>
  <cp:lastModifiedBy>刘 梦宇</cp:lastModifiedBy>
  <cp:revision>3</cp:revision>
  <dcterms:created xsi:type="dcterms:W3CDTF">2022-04-17T06:27:00Z</dcterms:created>
  <dcterms:modified xsi:type="dcterms:W3CDTF">2022-04-17T06:30:00Z</dcterms:modified>
</cp:coreProperties>
</file>