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BAF64" w14:textId="632A5E91" w:rsidR="00747FDB" w:rsidRPr="007E388A" w:rsidRDefault="00747FDB" w:rsidP="00747FDB">
      <w:pPr>
        <w:pStyle w:val="NormalWeb"/>
        <w:spacing w:after="60" w:line="480" w:lineRule="auto"/>
        <w:jc w:val="both"/>
        <w:rPr>
          <w:rFonts w:asciiTheme="minorHAnsi" w:hAnsiTheme="minorHAnsi" w:cstheme="minorHAnsi"/>
          <w:b/>
        </w:rPr>
      </w:pPr>
      <w:r w:rsidRPr="007E388A">
        <w:rPr>
          <w:rFonts w:asciiTheme="minorHAnsi" w:hAnsiTheme="minorHAnsi" w:cstheme="minorHAnsi"/>
          <w:b/>
        </w:rPr>
        <w:t>Supplementary Information</w:t>
      </w:r>
    </w:p>
    <w:p w14:paraId="36B2A883" w14:textId="08C9D425" w:rsidR="00A22691" w:rsidRPr="007E388A" w:rsidRDefault="00A22691" w:rsidP="00747FDB">
      <w:pPr>
        <w:pStyle w:val="NormalWeb"/>
        <w:spacing w:after="60" w:line="480" w:lineRule="auto"/>
        <w:jc w:val="both"/>
        <w:rPr>
          <w:rFonts w:asciiTheme="minorHAnsi" w:hAnsiTheme="minorHAnsi" w:cstheme="minorHAnsi"/>
          <w:b/>
        </w:rPr>
      </w:pPr>
      <w:r w:rsidRPr="007E388A">
        <w:rPr>
          <w:rFonts w:asciiTheme="minorHAnsi" w:hAnsiTheme="minorHAnsi" w:cstheme="minorHAnsi"/>
          <w:b/>
        </w:rPr>
        <w:t>Supplementary Methods</w:t>
      </w:r>
    </w:p>
    <w:p w14:paraId="3D1D50F5" w14:textId="70887EFB" w:rsidR="00A22691" w:rsidRPr="007E388A" w:rsidRDefault="00A22691" w:rsidP="00A22691">
      <w:pPr>
        <w:spacing w:line="480" w:lineRule="auto"/>
        <w:jc w:val="both"/>
        <w:rPr>
          <w:rFonts w:cstheme="minorHAnsi"/>
          <w:b/>
          <w:bCs/>
          <w:sz w:val="24"/>
          <w:szCs w:val="24"/>
        </w:rPr>
      </w:pPr>
      <w:r w:rsidRPr="007E388A">
        <w:rPr>
          <w:rFonts w:cstheme="minorHAnsi"/>
          <w:b/>
          <w:bCs/>
          <w:sz w:val="24"/>
          <w:szCs w:val="24"/>
        </w:rPr>
        <w:t>Albumin uptake assay</w:t>
      </w:r>
    </w:p>
    <w:p w14:paraId="604B2027" w14:textId="1ABF1E25" w:rsidR="00A22691" w:rsidRPr="007E388A" w:rsidRDefault="00A22691" w:rsidP="00A22691">
      <w:pPr>
        <w:spacing w:line="480" w:lineRule="auto"/>
        <w:jc w:val="both"/>
        <w:rPr>
          <w:rFonts w:cstheme="minorHAnsi"/>
          <w:sz w:val="24"/>
          <w:szCs w:val="24"/>
        </w:rPr>
      </w:pPr>
      <w:r w:rsidRPr="007E388A">
        <w:rPr>
          <w:rFonts w:cstheme="minorHAnsi"/>
          <w:sz w:val="24"/>
          <w:szCs w:val="24"/>
        </w:rPr>
        <w:t xml:space="preserve">The functionality of derived podocytes was measured using an albumin uptake assay </w:t>
      </w:r>
      <w:r w:rsidRPr="007E388A">
        <w:rPr>
          <w:rFonts w:cstheme="minorHAnsi"/>
          <w:sz w:val="24"/>
          <w:szCs w:val="24"/>
        </w:rPr>
        <w:fldChar w:fldCharType="begin">
          <w:fldData xml:space="preserve">PEVuZE5vdGU+PENpdGU+PEF1dGhvcj5Tb25nPC9BdXRob3I+PFllYXI+MjAxMjwvWWVhcj48UmVj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</w:fldData>
        </w:fldChar>
      </w:r>
      <w:r w:rsidRPr="007E388A">
        <w:rPr>
          <w:rFonts w:cstheme="minorHAnsi"/>
          <w:sz w:val="24"/>
          <w:szCs w:val="24"/>
        </w:rPr>
        <w:instrText xml:space="preserve"> ADDIN EN.CITE </w:instrText>
      </w:r>
      <w:r w:rsidRPr="007E388A">
        <w:rPr>
          <w:rFonts w:cstheme="minorHAnsi"/>
          <w:sz w:val="24"/>
          <w:szCs w:val="24"/>
        </w:rPr>
        <w:fldChar w:fldCharType="begin">
          <w:fldData xml:space="preserve">PEVuZE5vdGU+PENpdGU+PEF1dGhvcj5Tb25nPC9BdXRob3I+PFllYXI+MjAxMjwvWWVhcj48UmVj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</w:fldData>
        </w:fldChar>
      </w:r>
      <w:r w:rsidRPr="007E388A">
        <w:rPr>
          <w:rFonts w:cstheme="minorHAnsi"/>
          <w:sz w:val="24"/>
          <w:szCs w:val="24"/>
        </w:rPr>
        <w:instrText xml:space="preserve"> ADDIN EN.CITE.DATA </w:instrText>
      </w:r>
      <w:r w:rsidRPr="007E388A">
        <w:rPr>
          <w:rFonts w:cstheme="minorHAnsi"/>
          <w:sz w:val="24"/>
          <w:szCs w:val="24"/>
        </w:rPr>
      </w:r>
      <w:r w:rsidRPr="007E388A">
        <w:rPr>
          <w:rFonts w:cstheme="minorHAnsi"/>
          <w:sz w:val="24"/>
          <w:szCs w:val="24"/>
        </w:rPr>
        <w:fldChar w:fldCharType="end"/>
      </w:r>
      <w:r w:rsidRPr="007E388A">
        <w:rPr>
          <w:rFonts w:cstheme="minorHAnsi"/>
          <w:sz w:val="24"/>
          <w:szCs w:val="24"/>
        </w:rPr>
      </w:r>
      <w:r w:rsidRPr="007E388A">
        <w:rPr>
          <w:rFonts w:cstheme="minorHAnsi"/>
          <w:sz w:val="24"/>
          <w:szCs w:val="24"/>
        </w:rPr>
        <w:fldChar w:fldCharType="separate"/>
      </w:r>
      <w:r w:rsidRPr="007E388A">
        <w:rPr>
          <w:rFonts w:cstheme="minorHAnsi"/>
          <w:noProof/>
          <w:sz w:val="24"/>
          <w:szCs w:val="24"/>
        </w:rPr>
        <w:t>(19; 23)</w:t>
      </w:r>
      <w:r w:rsidRPr="007E388A">
        <w:rPr>
          <w:rFonts w:cstheme="minorHAnsi"/>
          <w:sz w:val="24"/>
          <w:szCs w:val="24"/>
        </w:rPr>
        <w:fldChar w:fldCharType="end"/>
      </w:r>
      <w:r w:rsidRPr="007E388A">
        <w:rPr>
          <w:rFonts w:cstheme="minorHAnsi"/>
          <w:sz w:val="24"/>
          <w:szCs w:val="24"/>
        </w:rPr>
        <w:t xml:space="preserve">. Briefly, differentiated podocyte cultures were cultured in serum-free media for 24 h. The next day, cells were rinsed with PBS and incubated with 50 </w:t>
      </w:r>
      <w:r w:rsidRPr="007E388A">
        <w:rPr>
          <w:rFonts w:cstheme="minorHAnsi"/>
          <w:color w:val="000000" w:themeColor="text1"/>
          <w:sz w:val="24"/>
          <w:szCs w:val="24"/>
        </w:rPr>
        <w:t>μg</w:t>
      </w:r>
      <w:r w:rsidRPr="007E388A">
        <w:rPr>
          <w:rFonts w:cstheme="minorHAnsi"/>
          <w:sz w:val="24"/>
          <w:szCs w:val="24"/>
        </w:rPr>
        <w:t xml:space="preserve">/ml FITC-conjugated bovine serum albumin (Thermo Scientific). For the albumin binding assay, the cells were incubated for 1 </w:t>
      </w:r>
      <w:proofErr w:type="spellStart"/>
      <w:r w:rsidRPr="007E388A">
        <w:rPr>
          <w:rFonts w:cstheme="minorHAnsi"/>
          <w:sz w:val="24"/>
          <w:szCs w:val="24"/>
        </w:rPr>
        <w:t>h at</w:t>
      </w:r>
      <w:proofErr w:type="spellEnd"/>
      <w:r w:rsidRPr="007E388A">
        <w:rPr>
          <w:rFonts w:cstheme="minorHAnsi"/>
          <w:sz w:val="24"/>
          <w:szCs w:val="24"/>
        </w:rPr>
        <w:t xml:space="preserve"> 4°C. To evaluate binding and endocytosis, cells were kept at 37°C for 24 h. Brightfield images and FITC images were taken using a ZOE fluorescence microscope (Bio-Rad Laboratories) and merging of the images were used to determine the albumin uptake. </w:t>
      </w:r>
    </w:p>
    <w:p w14:paraId="2E88619C" w14:textId="3BFF1216"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52DBBD4A" w14:textId="52F9ADF4"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4F933CF6" w14:textId="5E96829B"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4F1D5AF6" w14:textId="3437635D"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4BEBB203" w14:textId="2C190504"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56E241D2" w14:textId="4103E730"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4DC8E45E" w14:textId="2EEDD260"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74AC79C0" w14:textId="7E8946D4"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r w:rsidRPr="007E388A">
        <w:rPr>
          <w:rFonts w:asciiTheme="minorHAnsi" w:hAnsiTheme="minorHAnsi" w:cstheme="minorHAnsi"/>
          <w:b/>
          <w:bCs/>
          <w:noProof/>
          <w:color w:val="000000" w:themeColor="text1"/>
        </w:rPr>
        <w:lastRenderedPageBreak/>
        <w:drawing>
          <wp:anchor distT="0" distB="0" distL="114300" distR="114300" simplePos="0" relativeHeight="251659264" behindDoc="0" locked="0" layoutInCell="1" allowOverlap="1" wp14:anchorId="342E0A9F" wp14:editId="476F453E">
            <wp:simplePos x="0" y="0"/>
            <wp:positionH relativeFrom="column">
              <wp:posOffset>371475</wp:posOffset>
            </wp:positionH>
            <wp:positionV relativeFrom="paragraph">
              <wp:posOffset>480</wp:posOffset>
            </wp:positionV>
            <wp:extent cx="3092450" cy="4899025"/>
            <wp:effectExtent l="0" t="0" r="0" b="3175"/>
            <wp:wrapSquare wrapText="bothSides"/>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92450" cy="489902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color w:val="000000" w:themeColor="text1"/>
        </w:rPr>
        <w:t>A</w:t>
      </w:r>
      <w:r>
        <w:rPr>
          <w:rFonts w:asciiTheme="minorHAnsi" w:hAnsiTheme="minorHAnsi" w:cstheme="minorHAnsi"/>
          <w:b/>
          <w:bCs/>
          <w:noProof/>
          <w:color w:val="000000" w:themeColor="text1"/>
        </w:rPr>
        <w:t>.</w:t>
      </w:r>
    </w:p>
    <w:p w14:paraId="60B2DE8C" w14:textId="491081F7"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68CEDCC3" w14:textId="12C0252E" w:rsidR="007E388A" w:rsidRDefault="007E388A" w:rsidP="00747FDB">
      <w:pPr>
        <w:pStyle w:val="NormalWeb"/>
        <w:spacing w:after="60" w:line="480" w:lineRule="auto"/>
        <w:jc w:val="both"/>
        <w:rPr>
          <w:rFonts w:asciiTheme="minorHAnsi" w:hAnsiTheme="minorHAnsi" w:cstheme="minorHAnsi"/>
          <w:b/>
          <w:bCs/>
          <w:color w:val="000000" w:themeColor="text1"/>
        </w:rPr>
      </w:pPr>
    </w:p>
    <w:p w14:paraId="705F1E64" w14:textId="0C1DC383" w:rsidR="007E388A" w:rsidRDefault="007E388A" w:rsidP="00747FDB">
      <w:pPr>
        <w:pStyle w:val="NormalWeb"/>
        <w:spacing w:after="60" w:line="480" w:lineRule="auto"/>
        <w:jc w:val="both"/>
        <w:rPr>
          <w:rFonts w:asciiTheme="minorHAnsi" w:hAnsiTheme="minorHAnsi" w:cstheme="minorHAnsi"/>
          <w:b/>
          <w:bCs/>
          <w:color w:val="000000" w:themeColor="text1"/>
        </w:rPr>
      </w:pPr>
    </w:p>
    <w:p w14:paraId="6CE242B1" w14:textId="3F2572CB" w:rsidR="007E388A" w:rsidRDefault="007E388A" w:rsidP="00747FDB">
      <w:pPr>
        <w:pStyle w:val="NormalWeb"/>
        <w:spacing w:after="60" w:line="480" w:lineRule="auto"/>
        <w:jc w:val="both"/>
        <w:rPr>
          <w:rFonts w:asciiTheme="minorHAnsi" w:hAnsiTheme="minorHAnsi" w:cstheme="minorHAnsi"/>
          <w:b/>
          <w:bCs/>
          <w:color w:val="000000" w:themeColor="text1"/>
        </w:rPr>
      </w:pPr>
    </w:p>
    <w:p w14:paraId="1AB19E34" w14:textId="2B0EFD2B" w:rsidR="007E388A" w:rsidRDefault="007E388A" w:rsidP="00747FDB">
      <w:pPr>
        <w:pStyle w:val="NormalWeb"/>
        <w:spacing w:after="60" w:line="480" w:lineRule="auto"/>
        <w:jc w:val="both"/>
        <w:rPr>
          <w:rFonts w:asciiTheme="minorHAnsi" w:hAnsiTheme="minorHAnsi" w:cstheme="minorHAnsi"/>
          <w:b/>
          <w:bCs/>
          <w:color w:val="000000" w:themeColor="text1"/>
        </w:rPr>
      </w:pPr>
    </w:p>
    <w:p w14:paraId="79133103" w14:textId="704C2A7C" w:rsidR="007E388A" w:rsidRDefault="007E388A" w:rsidP="00747FDB">
      <w:pPr>
        <w:pStyle w:val="NormalWeb"/>
        <w:spacing w:after="60" w:line="480" w:lineRule="auto"/>
        <w:jc w:val="both"/>
        <w:rPr>
          <w:rFonts w:asciiTheme="minorHAnsi" w:hAnsiTheme="minorHAnsi" w:cstheme="minorHAnsi"/>
          <w:b/>
          <w:bCs/>
          <w:color w:val="000000" w:themeColor="text1"/>
        </w:rPr>
      </w:pPr>
    </w:p>
    <w:p w14:paraId="3506D48E" w14:textId="621508A7" w:rsidR="007E388A" w:rsidRDefault="007E388A" w:rsidP="00747FDB">
      <w:pPr>
        <w:pStyle w:val="NormalWeb"/>
        <w:spacing w:after="60" w:line="480" w:lineRule="auto"/>
        <w:jc w:val="both"/>
        <w:rPr>
          <w:rFonts w:asciiTheme="minorHAnsi" w:hAnsiTheme="minorHAnsi" w:cstheme="minorHAnsi"/>
          <w:b/>
          <w:bCs/>
          <w:color w:val="000000" w:themeColor="text1"/>
        </w:rPr>
      </w:pPr>
    </w:p>
    <w:p w14:paraId="5BF9C9EE" w14:textId="77777777" w:rsidR="007E388A" w:rsidRPr="007E388A" w:rsidRDefault="007E388A" w:rsidP="00747FDB">
      <w:pPr>
        <w:pStyle w:val="NormalWeb"/>
        <w:spacing w:after="60" w:line="480" w:lineRule="auto"/>
        <w:jc w:val="both"/>
        <w:rPr>
          <w:rFonts w:asciiTheme="minorHAnsi" w:hAnsiTheme="minorHAnsi" w:cstheme="minorHAnsi"/>
          <w:b/>
          <w:bCs/>
          <w:color w:val="000000" w:themeColor="text1"/>
        </w:rPr>
      </w:pPr>
    </w:p>
    <w:p w14:paraId="32EB8B87" w14:textId="77777777" w:rsidR="00747FDB" w:rsidRPr="007E388A" w:rsidRDefault="00747FDB" w:rsidP="00747FDB">
      <w:pPr>
        <w:pStyle w:val="NormalWeb"/>
        <w:spacing w:after="60" w:line="480" w:lineRule="auto"/>
        <w:jc w:val="both"/>
        <w:rPr>
          <w:rFonts w:asciiTheme="minorHAnsi" w:hAnsiTheme="minorHAnsi" w:cstheme="minorHAnsi"/>
          <w:color w:val="000000" w:themeColor="text1"/>
        </w:rPr>
      </w:pPr>
      <w:r w:rsidRPr="007E388A">
        <w:rPr>
          <w:rFonts w:asciiTheme="minorHAnsi" w:hAnsiTheme="minorHAnsi" w:cstheme="minorHAnsi"/>
          <w:b/>
          <w:bCs/>
          <w:color w:val="000000" w:themeColor="text1"/>
        </w:rPr>
        <w:t>Supplementary Figure 1. Characterization by flow cytometry of pluripotency and primitive streak markers at each stage of hiPSC-podocyte differentiation.</w:t>
      </w:r>
      <w:r w:rsidRPr="007E388A">
        <w:rPr>
          <w:rFonts w:asciiTheme="minorHAnsi" w:hAnsiTheme="minorHAnsi" w:cstheme="minorHAnsi"/>
          <w:color w:val="000000" w:themeColor="text1"/>
        </w:rPr>
        <w:t xml:space="preserve"> (A) Flow cytometry analysis of pluripotency marker OCT-4 at each stage of differentiation. First panel is identical to Figure 2E as the samples are from the same experiment. (B) Flow cytometry analysis of primitive streak marker MIXL1 expression at each stage of differentiation. Markers are plotted on the y-axis; forward scatter (FSC) is plotted on the x-axis.</w:t>
      </w:r>
    </w:p>
    <w:p w14:paraId="1154875F" w14:textId="77777777" w:rsidR="00747FDB" w:rsidRPr="007E388A" w:rsidRDefault="00747FDB" w:rsidP="00747FDB">
      <w:pPr>
        <w:pStyle w:val="NormalWeb"/>
        <w:spacing w:after="60" w:line="480" w:lineRule="auto"/>
        <w:jc w:val="both"/>
        <w:rPr>
          <w:rFonts w:asciiTheme="minorHAnsi" w:hAnsiTheme="minorHAnsi" w:cstheme="minorHAnsi"/>
          <w:b/>
          <w:color w:val="000000" w:themeColor="text1"/>
        </w:rPr>
      </w:pPr>
      <w:r w:rsidRPr="007E388A">
        <w:rPr>
          <w:rFonts w:asciiTheme="minorHAnsi" w:hAnsiTheme="minorHAnsi" w:cstheme="minorHAnsi"/>
          <w:b/>
          <w:noProof/>
          <w:color w:val="000000" w:themeColor="text1"/>
        </w:rPr>
        <w:lastRenderedPageBreak/>
        <w:drawing>
          <wp:inline distT="0" distB="0" distL="0" distR="0" wp14:anchorId="24C71322" wp14:editId="0435D6F2">
            <wp:extent cx="5535930" cy="4651615"/>
            <wp:effectExtent l="0" t="0" r="0" b="0"/>
            <wp:docPr id="6" name="Picture 6" descr="A picture containing text,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building&#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0939" cy="4664227"/>
                    </a:xfrm>
                    <a:prstGeom prst="rect">
                      <a:avLst/>
                    </a:prstGeom>
                    <a:noFill/>
                  </pic:spPr>
                </pic:pic>
              </a:graphicData>
            </a:graphic>
          </wp:inline>
        </w:drawing>
      </w:r>
    </w:p>
    <w:p w14:paraId="72DA0C5E" w14:textId="77777777" w:rsidR="00747FDB" w:rsidRPr="007E388A" w:rsidRDefault="00747FDB" w:rsidP="00747FDB">
      <w:pPr>
        <w:pStyle w:val="NormalWeb"/>
        <w:spacing w:after="60" w:line="480" w:lineRule="auto"/>
        <w:jc w:val="both"/>
        <w:rPr>
          <w:rFonts w:asciiTheme="minorHAnsi" w:hAnsiTheme="minorHAnsi" w:cstheme="minorHAnsi"/>
          <w:bCs/>
          <w:color w:val="000000" w:themeColor="text1"/>
        </w:rPr>
      </w:pPr>
      <w:r w:rsidRPr="007E388A">
        <w:rPr>
          <w:rFonts w:asciiTheme="minorHAnsi" w:hAnsiTheme="minorHAnsi" w:cstheme="minorHAnsi"/>
          <w:b/>
          <w:color w:val="000000" w:themeColor="text1"/>
        </w:rPr>
        <w:t>Supplementary Figure 2. Characterization of podocyte cells derived from three iPSC cell lines.</w:t>
      </w:r>
      <w:r w:rsidRPr="007E388A">
        <w:rPr>
          <w:rFonts w:asciiTheme="minorHAnsi" w:hAnsiTheme="minorHAnsi" w:cstheme="minorHAnsi"/>
          <w:bCs/>
          <w:color w:val="000000" w:themeColor="text1"/>
        </w:rPr>
        <w:t xml:space="preserve"> Lower (</w:t>
      </w:r>
      <w:proofErr w:type="spellStart"/>
      <w:r w:rsidRPr="007E388A">
        <w:rPr>
          <w:rFonts w:asciiTheme="minorHAnsi" w:hAnsiTheme="minorHAnsi" w:cstheme="minorHAnsi"/>
          <w:bCs/>
          <w:color w:val="000000" w:themeColor="text1"/>
        </w:rPr>
        <w:t>i</w:t>
      </w:r>
      <w:proofErr w:type="spellEnd"/>
      <w:r w:rsidRPr="007E388A">
        <w:rPr>
          <w:rFonts w:asciiTheme="minorHAnsi" w:hAnsiTheme="minorHAnsi" w:cstheme="minorHAnsi"/>
          <w:bCs/>
          <w:color w:val="000000" w:themeColor="text1"/>
        </w:rPr>
        <w:t>) and higher (ii) magnification brightfield images of the day 12 podocytes derived from the (A) DYR0100 iPSC cell line; (B) MAFB:mTagBFP2/GATA3:mCherry iPSC cell line; and (C) LRP2BFP:mTagBFP2 cell line.</w:t>
      </w:r>
    </w:p>
    <w:p w14:paraId="32196F94" w14:textId="77777777" w:rsidR="00747FDB" w:rsidRPr="007E388A" w:rsidRDefault="00747FDB" w:rsidP="00747FDB">
      <w:pPr>
        <w:spacing w:line="480" w:lineRule="auto"/>
        <w:jc w:val="both"/>
        <w:rPr>
          <w:rFonts w:cstheme="minorHAnsi"/>
          <w:b/>
          <w:bCs/>
          <w:color w:val="000000" w:themeColor="text1"/>
          <w:sz w:val="24"/>
          <w:szCs w:val="24"/>
        </w:rPr>
      </w:pPr>
      <w:r w:rsidRPr="007E388A">
        <w:rPr>
          <w:rFonts w:cstheme="minorHAnsi"/>
          <w:b/>
          <w:bCs/>
          <w:noProof/>
          <w:color w:val="000000" w:themeColor="text1"/>
          <w:sz w:val="24"/>
          <w:szCs w:val="24"/>
        </w:rPr>
        <w:lastRenderedPageBreak/>
        <w:drawing>
          <wp:inline distT="0" distB="0" distL="0" distR="0" wp14:anchorId="2083C25B" wp14:editId="79C3D8A0">
            <wp:extent cx="5525950" cy="2952750"/>
            <wp:effectExtent l="0" t="0" r="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33209" cy="2956629"/>
                    </a:xfrm>
                    <a:prstGeom prst="rect">
                      <a:avLst/>
                    </a:prstGeom>
                    <a:noFill/>
                  </pic:spPr>
                </pic:pic>
              </a:graphicData>
            </a:graphic>
          </wp:inline>
        </w:drawing>
      </w:r>
    </w:p>
    <w:p w14:paraId="55FE073E" w14:textId="695A5B79" w:rsidR="00B2583E" w:rsidRPr="007E388A" w:rsidRDefault="00747FDB" w:rsidP="00747FDB">
      <w:pPr>
        <w:spacing w:line="480" w:lineRule="auto"/>
        <w:jc w:val="both"/>
        <w:rPr>
          <w:rFonts w:cstheme="minorHAnsi"/>
          <w:color w:val="000000" w:themeColor="text1"/>
          <w:sz w:val="24"/>
          <w:szCs w:val="24"/>
        </w:rPr>
      </w:pPr>
      <w:r w:rsidRPr="007E388A">
        <w:rPr>
          <w:rFonts w:cstheme="minorHAnsi"/>
          <w:b/>
          <w:bCs/>
          <w:color w:val="000000" w:themeColor="text1"/>
          <w:sz w:val="24"/>
          <w:szCs w:val="24"/>
        </w:rPr>
        <w:t>Supplementary Figure 3. Functional validation of iPSC-derived podocytes.</w:t>
      </w:r>
      <w:r w:rsidRPr="007E388A">
        <w:rPr>
          <w:rFonts w:cstheme="minorHAnsi"/>
          <w:color w:val="000000" w:themeColor="text1"/>
          <w:sz w:val="24"/>
          <w:szCs w:val="24"/>
        </w:rPr>
        <w:t xml:space="preserve">  iPSC-derived podocytes were incubated with FITC-albumin either for 1 </w:t>
      </w:r>
      <w:proofErr w:type="spellStart"/>
      <w:r w:rsidRPr="007E388A">
        <w:rPr>
          <w:rFonts w:cstheme="minorHAnsi"/>
          <w:color w:val="000000" w:themeColor="text1"/>
          <w:sz w:val="24"/>
          <w:szCs w:val="24"/>
        </w:rPr>
        <w:t>h at</w:t>
      </w:r>
      <w:proofErr w:type="spellEnd"/>
      <w:r w:rsidRPr="007E388A">
        <w:rPr>
          <w:rFonts w:cstheme="minorHAnsi"/>
          <w:color w:val="000000" w:themeColor="text1"/>
          <w:sz w:val="24"/>
          <w:szCs w:val="24"/>
        </w:rPr>
        <w:t xml:space="preserve"> 4°C or 24 h at 37°C showing endocytosis of the labeled albumin only at 37°C. Scale bar is 100 μm.</w:t>
      </w:r>
    </w:p>
    <w:sectPr w:rsidR="00B2583E" w:rsidRPr="007E388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FDB"/>
    <w:rsid w:val="00004299"/>
    <w:rsid w:val="00010182"/>
    <w:rsid w:val="00026740"/>
    <w:rsid w:val="0004156C"/>
    <w:rsid w:val="0006185C"/>
    <w:rsid w:val="00077FF6"/>
    <w:rsid w:val="000827C7"/>
    <w:rsid w:val="000B4045"/>
    <w:rsid w:val="000C31C7"/>
    <w:rsid w:val="000D4DA3"/>
    <w:rsid w:val="000E2050"/>
    <w:rsid w:val="00117373"/>
    <w:rsid w:val="00141A2F"/>
    <w:rsid w:val="001717DF"/>
    <w:rsid w:val="00172C64"/>
    <w:rsid w:val="001B57DF"/>
    <w:rsid w:val="001C40DE"/>
    <w:rsid w:val="001D2FB6"/>
    <w:rsid w:val="0023162B"/>
    <w:rsid w:val="00252812"/>
    <w:rsid w:val="002528AD"/>
    <w:rsid w:val="002536F1"/>
    <w:rsid w:val="00271F71"/>
    <w:rsid w:val="002763C1"/>
    <w:rsid w:val="002D5036"/>
    <w:rsid w:val="002D5CAC"/>
    <w:rsid w:val="002E559C"/>
    <w:rsid w:val="003166E7"/>
    <w:rsid w:val="00333B35"/>
    <w:rsid w:val="00344434"/>
    <w:rsid w:val="00360C56"/>
    <w:rsid w:val="003624B6"/>
    <w:rsid w:val="00363709"/>
    <w:rsid w:val="0036408B"/>
    <w:rsid w:val="003D0723"/>
    <w:rsid w:val="00430749"/>
    <w:rsid w:val="004604DA"/>
    <w:rsid w:val="00477665"/>
    <w:rsid w:val="00495BDA"/>
    <w:rsid w:val="004A4615"/>
    <w:rsid w:val="004A745F"/>
    <w:rsid w:val="004F022E"/>
    <w:rsid w:val="0050746E"/>
    <w:rsid w:val="00537D48"/>
    <w:rsid w:val="005546A0"/>
    <w:rsid w:val="00570C26"/>
    <w:rsid w:val="005715A1"/>
    <w:rsid w:val="00573F86"/>
    <w:rsid w:val="00575897"/>
    <w:rsid w:val="005939BE"/>
    <w:rsid w:val="005A0C81"/>
    <w:rsid w:val="005A0FCD"/>
    <w:rsid w:val="005D450D"/>
    <w:rsid w:val="005D65D9"/>
    <w:rsid w:val="005E0A26"/>
    <w:rsid w:val="005F0304"/>
    <w:rsid w:val="005F5CA6"/>
    <w:rsid w:val="006220BD"/>
    <w:rsid w:val="00632961"/>
    <w:rsid w:val="00645588"/>
    <w:rsid w:val="00651BAB"/>
    <w:rsid w:val="006706E7"/>
    <w:rsid w:val="006B5E0F"/>
    <w:rsid w:val="006D5E46"/>
    <w:rsid w:val="0070694F"/>
    <w:rsid w:val="00725B44"/>
    <w:rsid w:val="00747FDB"/>
    <w:rsid w:val="00774343"/>
    <w:rsid w:val="007B139A"/>
    <w:rsid w:val="007B19DC"/>
    <w:rsid w:val="007D6D42"/>
    <w:rsid w:val="007E3381"/>
    <w:rsid w:val="007E388A"/>
    <w:rsid w:val="00813587"/>
    <w:rsid w:val="00815B68"/>
    <w:rsid w:val="00820175"/>
    <w:rsid w:val="008230FA"/>
    <w:rsid w:val="008302E9"/>
    <w:rsid w:val="0085036E"/>
    <w:rsid w:val="00876D3E"/>
    <w:rsid w:val="008A2C4A"/>
    <w:rsid w:val="008C0709"/>
    <w:rsid w:val="008C74A4"/>
    <w:rsid w:val="008D119A"/>
    <w:rsid w:val="008F56AE"/>
    <w:rsid w:val="009079BC"/>
    <w:rsid w:val="0091270C"/>
    <w:rsid w:val="00914646"/>
    <w:rsid w:val="009155D6"/>
    <w:rsid w:val="00932565"/>
    <w:rsid w:val="00936A07"/>
    <w:rsid w:val="009539B9"/>
    <w:rsid w:val="00987702"/>
    <w:rsid w:val="00995848"/>
    <w:rsid w:val="009B55F3"/>
    <w:rsid w:val="009E5115"/>
    <w:rsid w:val="00A043A1"/>
    <w:rsid w:val="00A22691"/>
    <w:rsid w:val="00A27D7D"/>
    <w:rsid w:val="00A7049F"/>
    <w:rsid w:val="00A726AC"/>
    <w:rsid w:val="00A86C6E"/>
    <w:rsid w:val="00AB015F"/>
    <w:rsid w:val="00AC75C4"/>
    <w:rsid w:val="00AD602A"/>
    <w:rsid w:val="00B13436"/>
    <w:rsid w:val="00B21359"/>
    <w:rsid w:val="00B3568D"/>
    <w:rsid w:val="00B373B6"/>
    <w:rsid w:val="00B47EB8"/>
    <w:rsid w:val="00B57BEA"/>
    <w:rsid w:val="00B61C89"/>
    <w:rsid w:val="00B62F39"/>
    <w:rsid w:val="00B6523B"/>
    <w:rsid w:val="00C4431C"/>
    <w:rsid w:val="00C70FA3"/>
    <w:rsid w:val="00C72604"/>
    <w:rsid w:val="00C73D0C"/>
    <w:rsid w:val="00C92A56"/>
    <w:rsid w:val="00C94843"/>
    <w:rsid w:val="00CD058E"/>
    <w:rsid w:val="00CD2042"/>
    <w:rsid w:val="00D01956"/>
    <w:rsid w:val="00D13937"/>
    <w:rsid w:val="00D75DE5"/>
    <w:rsid w:val="00DD7F1B"/>
    <w:rsid w:val="00E81377"/>
    <w:rsid w:val="00EB483D"/>
    <w:rsid w:val="00EC5E60"/>
    <w:rsid w:val="00EE0709"/>
    <w:rsid w:val="00EE41A2"/>
    <w:rsid w:val="00F126CC"/>
    <w:rsid w:val="00F2505A"/>
    <w:rsid w:val="00F33B59"/>
    <w:rsid w:val="00F578F4"/>
    <w:rsid w:val="00F75FD5"/>
    <w:rsid w:val="00F83B00"/>
    <w:rsid w:val="00F84F13"/>
    <w:rsid w:val="00F96ADA"/>
    <w:rsid w:val="00FB6C06"/>
    <w:rsid w:val="00FB6C60"/>
    <w:rsid w:val="00FD121F"/>
    <w:rsid w:val="00FE6C8F"/>
    <w:rsid w:val="00FE7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B4B26"/>
  <w15:chartTrackingRefBased/>
  <w15:docId w15:val="{FAECF7D4-CA45-9D44-8472-0E332618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FDB"/>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7FD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272</Words>
  <Characters>1554</Characters>
  <Application>Microsoft Office Word</Application>
  <DocSecurity>0</DocSecurity>
  <Lines>12</Lines>
  <Paragraphs>3</Paragraphs>
  <ScaleCrop>false</ScaleCrop>
  <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dc:creator>
  <cp:keywords/>
  <dc:description/>
  <cp:lastModifiedBy>Lauren</cp:lastModifiedBy>
  <cp:revision>3</cp:revision>
  <dcterms:created xsi:type="dcterms:W3CDTF">2022-04-12T21:54:00Z</dcterms:created>
  <dcterms:modified xsi:type="dcterms:W3CDTF">2022-04-12T21:59:00Z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2022-03-10T21:47:09Z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d3314497-240c-4acd-ba68-9dfa49dc74cc</vt:lpwstr>
  </property>
  <property fmtid="{D5CDD505-2E9C-101B-9397-08002B2CF9AE}" pid="8" name="MSIP_Label_792c8cef-6f2b-4af1-b4ac-d815ff795cd6_ContentBits">
    <vt:lpwstr>0</vt:lpwstr>
  </property>
</Properties>
</file>