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eading=h.gjdgxs" w:colFirst="0" w:colLast="0"/>
    <w:bookmarkEnd w:id="0"/>
    <w:p w:rsidR="006E188A" w:rsidRDefault="00CA5F6D">
      <w:pPr>
        <w:spacing w:line="276" w:lineRule="auto"/>
        <w:jc w:val="both"/>
        <w:rPr>
          <w:b/>
          <w:i/>
        </w:rPr>
      </w:pPr>
      <w:sdt>
        <w:sdtPr>
          <w:tag w:val="goog_rdk_1"/>
          <w:id w:val="541874250"/>
        </w:sdtPr>
        <w:sdtEndPr/>
        <w:sdtContent>
          <w:r w:rsidR="00DB1728">
            <w:rPr>
              <w:rFonts w:ascii="Arial" w:eastAsia="Arial" w:hAnsi="Arial" w:cs="Arial"/>
              <w:noProof/>
              <w:color w:val="000000"/>
              <w:sz w:val="22"/>
              <w:szCs w:val="22"/>
              <w:lang w:val="en-IN" w:eastAsia="en-IN"/>
            </w:rPr>
            <w:drawing>
              <wp:inline distT="114300" distB="114300" distL="114300" distR="114300">
                <wp:extent cx="6119820" cy="8712200"/>
                <wp:effectExtent l="0" t="0" r="0" b="0"/>
                <wp:docPr id="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820" cy="8712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tag w:val="goog_rdk_2"/>
          <w:id w:val="1494525537"/>
          <w:showingPlcHdr/>
        </w:sdtPr>
        <w:sdtEndPr/>
        <w:sdtContent>
          <w:r w:rsidR="00DB1728">
            <w:t xml:space="preserve">     </w:t>
          </w:r>
        </w:sdtContent>
      </w:sdt>
    </w:p>
    <w:p w:rsidR="00DF1005" w:rsidRDefault="00DF1005">
      <w:pPr>
        <w:spacing w:line="276" w:lineRule="auto"/>
        <w:jc w:val="both"/>
        <w:rPr>
          <w:b/>
          <w:i/>
        </w:rPr>
      </w:pPr>
    </w:p>
    <w:p w:rsidR="006E188A" w:rsidRDefault="00DB1728">
      <w:pPr>
        <w:spacing w:line="276" w:lineRule="auto"/>
        <w:jc w:val="both"/>
        <w:rPr>
          <w:b/>
          <w:i/>
        </w:rPr>
      </w:pPr>
      <w:r>
        <w:rPr>
          <w:b/>
          <w:i/>
        </w:rPr>
        <w:lastRenderedPageBreak/>
        <w:t>Supplementary Figure 1. ABE and PE strateg</w:t>
      </w:r>
      <w:bookmarkStart w:id="1" w:name="_GoBack"/>
      <w:bookmarkEnd w:id="1"/>
      <w:r>
        <w:rPr>
          <w:b/>
          <w:i/>
        </w:rPr>
        <w:t xml:space="preserve">ies to correct the NIPBL c.5483G&gt;A substitution. </w:t>
      </w:r>
    </w:p>
    <w:p w:rsidR="006E188A" w:rsidRPr="00035548" w:rsidRDefault="00DB1728">
      <w:pPr>
        <w:spacing w:line="276" w:lineRule="auto"/>
        <w:jc w:val="both"/>
        <w:rPr>
          <w:b/>
          <w:i/>
          <w:u w:val="single"/>
        </w:rPr>
      </w:pPr>
      <w:r>
        <w:rPr>
          <w:b/>
          <w:i/>
        </w:rPr>
        <w:t xml:space="preserve">A) </w:t>
      </w:r>
      <w:r>
        <w:rPr>
          <w:i/>
        </w:rPr>
        <w:t>Sanger sequences of HEK/CdLS-cl1 and HEK/CdLS-cl2.</w:t>
      </w:r>
      <w:r>
        <w:rPr>
          <w:b/>
          <w:i/>
        </w:rPr>
        <w:t xml:space="preserve"> B)</w:t>
      </w:r>
      <w:r>
        <w:rPr>
          <w:i/>
        </w:rPr>
        <w:t xml:space="preserve"> Schematic of </w:t>
      </w:r>
      <w:r w:rsidRPr="00CA5F6D">
        <w:rPr>
          <w:i/>
          <w:color w:val="000000" w:themeColor="text1"/>
        </w:rPr>
        <w:t>gRNAs design</w:t>
      </w:r>
      <w:r w:rsidR="000F0F0A" w:rsidRPr="00CA5F6D">
        <w:rPr>
          <w:i/>
          <w:color w:val="000000" w:themeColor="text1"/>
        </w:rPr>
        <w:t>ed</w:t>
      </w:r>
      <w:r w:rsidRPr="00CA5F6D">
        <w:rPr>
          <w:i/>
          <w:color w:val="000000" w:themeColor="text1"/>
        </w:rPr>
        <w:t xml:space="preserve"> at </w:t>
      </w:r>
      <w:r>
        <w:rPr>
          <w:i/>
        </w:rPr>
        <w:t>NIPBL locus near the c.5483G&gt;A mutation. Colors indicate targeted Cas variants, PAMs are highlighted in black.</w:t>
      </w:r>
      <w:r>
        <w:rPr>
          <w:b/>
          <w:i/>
        </w:rPr>
        <w:t xml:space="preserve"> C) </w:t>
      </w:r>
      <w:r>
        <w:rPr>
          <w:i/>
        </w:rPr>
        <w:t>Activity of gRNAs at NIPBL locus near the c.5483G&gt;A substitution; n</w:t>
      </w:r>
      <w:r>
        <w:rPr>
          <w:rFonts w:ascii="Gungsuh" w:eastAsia="Gungsuh" w:hAnsi="Gungsuh" w:cs="Gungsuh"/>
          <w:b/>
          <w:i/>
          <w:color w:val="202124"/>
        </w:rPr>
        <w:t>≥</w:t>
      </w:r>
      <w:r>
        <w:rPr>
          <w:i/>
        </w:rPr>
        <w:t xml:space="preserve">2 </w:t>
      </w:r>
      <w:r w:rsidRPr="00035548">
        <w:rPr>
          <w:i/>
        </w:rPr>
        <w:t xml:space="preserve">replicates. </w:t>
      </w:r>
      <w:r w:rsidRPr="00035548">
        <w:rPr>
          <w:i/>
          <w:u w:val="single"/>
        </w:rPr>
        <w:t>Data are means ±SD.</w:t>
      </w:r>
      <w:r w:rsidRPr="00035548">
        <w:rPr>
          <w:i/>
        </w:rPr>
        <w:t xml:space="preserve"> </w:t>
      </w:r>
      <w:r w:rsidRPr="00035548">
        <w:rPr>
          <w:b/>
          <w:i/>
        </w:rPr>
        <w:t xml:space="preserve">D) </w:t>
      </w:r>
      <w:r w:rsidRPr="00035548">
        <w:rPr>
          <w:i/>
        </w:rPr>
        <w:t>Editing efficiencies in HEK293/</w:t>
      </w:r>
      <w:proofErr w:type="spellStart"/>
      <w:r w:rsidRPr="00035548">
        <w:rPr>
          <w:i/>
        </w:rPr>
        <w:t>CdLS</w:t>
      </w:r>
      <w:proofErr w:type="spellEnd"/>
      <w:r w:rsidRPr="00035548">
        <w:rPr>
          <w:i/>
        </w:rPr>
        <w:t xml:space="preserve"> clones transfected with plasmids encoding SpCas9-NG or SpCas9, gRNA+1 or gRNA+4 and </w:t>
      </w:r>
      <w:proofErr w:type="spellStart"/>
      <w:r w:rsidRPr="00035548">
        <w:rPr>
          <w:i/>
        </w:rPr>
        <w:t>ssODN-CdLS</w:t>
      </w:r>
      <w:proofErr w:type="spellEnd"/>
      <w:r w:rsidRPr="00035548">
        <w:rPr>
          <w:i/>
        </w:rPr>
        <w:t>; n</w:t>
      </w:r>
      <w:r w:rsidRPr="00035548">
        <w:rPr>
          <w:i/>
          <w:u w:val="single"/>
        </w:rPr>
        <w:t>=</w:t>
      </w:r>
      <w:r w:rsidRPr="00035548">
        <w:rPr>
          <w:i/>
        </w:rPr>
        <w:t xml:space="preserve">6 replicates. </w:t>
      </w:r>
      <w:r w:rsidRPr="00035548">
        <w:rPr>
          <w:i/>
          <w:u w:val="single"/>
        </w:rPr>
        <w:t xml:space="preserve">Data are means ±SD. Statistical analysis was performed using two-way ANOVA; </w:t>
      </w:r>
      <w:proofErr w:type="spellStart"/>
      <w:r w:rsidRPr="00035548">
        <w:rPr>
          <w:i/>
          <w:u w:val="single"/>
        </w:rPr>
        <w:t>nsP</w:t>
      </w:r>
      <w:proofErr w:type="spellEnd"/>
      <w:r w:rsidRPr="00035548">
        <w:rPr>
          <w:i/>
          <w:u w:val="single"/>
        </w:rPr>
        <w:t>&gt;0.05.</w:t>
      </w:r>
    </w:p>
    <w:p w:rsidR="006E188A" w:rsidRDefault="00DB1728">
      <w:r>
        <w:rPr>
          <w:noProof/>
          <w:lang w:val="en-IN" w:eastAsia="en-IN"/>
        </w:rPr>
        <w:lastRenderedPageBreak/>
        <w:drawing>
          <wp:inline distT="0" distB="0" distL="0" distR="0">
            <wp:extent cx="5638800" cy="8877300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87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E188A" w:rsidRDefault="006E188A"/>
    <w:p w:rsidR="006E188A" w:rsidRDefault="00DB1728">
      <w:pPr>
        <w:spacing w:line="276" w:lineRule="auto"/>
        <w:jc w:val="both"/>
        <w:rPr>
          <w:b/>
          <w:i/>
        </w:rPr>
      </w:pPr>
      <w:r>
        <w:rPr>
          <w:b/>
          <w:i/>
        </w:rPr>
        <w:lastRenderedPageBreak/>
        <w:t>Supplementary Figure 2. Characterization of pluripotent identity of hiPSCs-cl2 and hiPSCs-cl3.</w:t>
      </w:r>
      <w:r>
        <w:rPr>
          <w:b/>
          <w:i/>
        </w:rPr>
        <w:br/>
        <w:t xml:space="preserve">A) </w:t>
      </w:r>
      <w:r>
        <w:rPr>
          <w:i/>
        </w:rPr>
        <w:t xml:space="preserve">Sanger sequences of hiPSCs-cl2 and hiPSCs-cl3 at the NIPBL c.5483 locus. </w:t>
      </w:r>
      <w:r>
        <w:rPr>
          <w:b/>
          <w:i/>
        </w:rPr>
        <w:t xml:space="preserve">B) </w:t>
      </w:r>
      <w:r>
        <w:rPr>
          <w:i/>
        </w:rPr>
        <w:t xml:space="preserve">Immunofluorescent staining showing the expression of the stemness marker protein NANOG (green) and OCT4 (red) in hiPSCs-cl2 (left) and hiPSCs-cl3 (right). Nuclei have been stained with HOECHST (blue). </w:t>
      </w:r>
      <w:r>
        <w:rPr>
          <w:b/>
          <w:i/>
        </w:rPr>
        <w:t xml:space="preserve">C) </w:t>
      </w:r>
      <w:r>
        <w:rPr>
          <w:i/>
        </w:rPr>
        <w:t xml:space="preserve">Flow cytometric analysis showing the expression of superficial stem cell marker protein TRA-1-81, SSEA-4 and </w:t>
      </w:r>
      <w:proofErr w:type="spellStart"/>
      <w:r>
        <w:rPr>
          <w:i/>
        </w:rPr>
        <w:t>EpCAM</w:t>
      </w:r>
      <w:proofErr w:type="spellEnd"/>
      <w:r>
        <w:rPr>
          <w:i/>
        </w:rPr>
        <w:t xml:space="preserve"> in hiPSCs-cl2 (top) and hiPSCs-cl3 (bottom). </w:t>
      </w:r>
    </w:p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6E188A"/>
    <w:p w:rsidR="006E188A" w:rsidRDefault="00DB1728">
      <w:r>
        <w:rPr>
          <w:noProof/>
          <w:lang w:val="en-IN" w:eastAsia="en-IN"/>
        </w:rPr>
        <w:lastRenderedPageBreak/>
        <w:drawing>
          <wp:inline distT="114300" distB="114300" distL="114300" distR="114300">
            <wp:extent cx="6119820" cy="7493000"/>
            <wp:effectExtent l="0" t="0" r="0" b="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749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E188A" w:rsidRDefault="006E188A"/>
    <w:p w:rsidR="006E188A" w:rsidRDefault="00DB1728">
      <w:pPr>
        <w:spacing w:line="276" w:lineRule="auto"/>
        <w:jc w:val="both"/>
        <w:rPr>
          <w:b/>
          <w:i/>
        </w:rPr>
      </w:pPr>
      <w:r>
        <w:rPr>
          <w:b/>
          <w:i/>
        </w:rPr>
        <w:t xml:space="preserve">Supplementary Figure 3. Three germ layer cell derivatives in EBs derived from hiPSCs-cl2 and hiPSCs-cl3. </w:t>
      </w:r>
    </w:p>
    <w:p w:rsidR="006E188A" w:rsidRPr="00035548" w:rsidRDefault="00DB1728">
      <w:pPr>
        <w:jc w:val="both"/>
        <w:rPr>
          <w:i/>
        </w:rPr>
      </w:pPr>
      <w:r w:rsidRPr="00035548">
        <w:rPr>
          <w:b/>
          <w:i/>
        </w:rPr>
        <w:t>A</w:t>
      </w:r>
      <w:r w:rsidRPr="00035548">
        <w:rPr>
          <w:b/>
          <w:i/>
          <w:u w:val="single"/>
        </w:rPr>
        <w:t>, C</w:t>
      </w:r>
      <w:r w:rsidRPr="00035548">
        <w:rPr>
          <w:bCs/>
          <w:i/>
          <w:u w:val="single"/>
        </w:rPr>
        <w:t xml:space="preserve"> and</w:t>
      </w:r>
      <w:r w:rsidRPr="00035548">
        <w:rPr>
          <w:b/>
          <w:i/>
          <w:u w:val="single"/>
        </w:rPr>
        <w:t xml:space="preserve"> E</w:t>
      </w:r>
      <w:r w:rsidRPr="00035548">
        <w:rPr>
          <w:b/>
          <w:i/>
        </w:rPr>
        <w:t>)</w:t>
      </w:r>
      <w:r w:rsidRPr="00035548">
        <w:rPr>
          <w:i/>
        </w:rPr>
        <w:t xml:space="preserve"> Immunofluorescence staining showing the protein expression of marker genes belonging to the three germ layers in embryoid bodies obtained from </w:t>
      </w:r>
      <w:r w:rsidRPr="00035548">
        <w:rPr>
          <w:i/>
          <w:u w:val="single"/>
        </w:rPr>
        <w:t>unmodified hiPSCs-c-5483G&gt;A</w:t>
      </w:r>
      <w:r w:rsidRPr="00035548">
        <w:rPr>
          <w:i/>
        </w:rPr>
        <w:t xml:space="preserve">, hiPSCs-cl2 and hiPSCs-cl3. </w:t>
      </w:r>
      <w:r w:rsidRPr="00035548">
        <w:rPr>
          <w:rFonts w:ascii="Noto Sans Symbols" w:eastAsia="Noto Sans Symbols" w:hAnsi="Noto Sans Symbols" w:cs="Noto Sans Symbols"/>
          <w:i/>
        </w:rPr>
        <w:t>β</w:t>
      </w:r>
      <w:r w:rsidRPr="00035548">
        <w:rPr>
          <w:i/>
        </w:rPr>
        <w:t xml:space="preserve">III-Tubulin (green), αSMA (red) and GATA4 (red). Nuclei have been stained with HOECHST (blue). </w:t>
      </w:r>
      <w:r w:rsidRPr="00035548">
        <w:rPr>
          <w:b/>
          <w:i/>
        </w:rPr>
        <w:t>B</w:t>
      </w:r>
      <w:r w:rsidRPr="00035548">
        <w:rPr>
          <w:b/>
          <w:i/>
          <w:u w:val="single"/>
        </w:rPr>
        <w:t>,</w:t>
      </w:r>
      <w:r w:rsidR="00DF1005" w:rsidRPr="00035548">
        <w:rPr>
          <w:b/>
          <w:i/>
          <w:u w:val="single"/>
        </w:rPr>
        <w:t xml:space="preserve"> </w:t>
      </w:r>
      <w:r w:rsidRPr="00035548">
        <w:rPr>
          <w:b/>
          <w:i/>
          <w:u w:val="single"/>
        </w:rPr>
        <w:t xml:space="preserve">D </w:t>
      </w:r>
      <w:r w:rsidRPr="00035548">
        <w:rPr>
          <w:bCs/>
          <w:i/>
          <w:u w:val="single"/>
        </w:rPr>
        <w:t xml:space="preserve">and </w:t>
      </w:r>
      <w:r w:rsidRPr="00035548">
        <w:rPr>
          <w:b/>
          <w:i/>
          <w:u w:val="single"/>
        </w:rPr>
        <w:t>F</w:t>
      </w:r>
      <w:r w:rsidRPr="00035548">
        <w:rPr>
          <w:b/>
          <w:i/>
        </w:rPr>
        <w:t xml:space="preserve">) </w:t>
      </w:r>
      <w:r w:rsidRPr="00035548">
        <w:rPr>
          <w:i/>
        </w:rPr>
        <w:t xml:space="preserve">qPCR analysis evaluating the expression of the three germ layers marker </w:t>
      </w:r>
      <w:proofErr w:type="spellStart"/>
      <w:r w:rsidRPr="00035548">
        <w:rPr>
          <w:i/>
        </w:rPr>
        <w:t>nestin</w:t>
      </w:r>
      <w:proofErr w:type="spellEnd"/>
      <w:r w:rsidRPr="00035548">
        <w:rPr>
          <w:i/>
        </w:rPr>
        <w:t xml:space="preserve"> (ectoderm), αSMA (mesoderm) and AFP (endoderm) in embryoid bodies obtained from </w:t>
      </w:r>
      <w:r w:rsidRPr="00035548">
        <w:rPr>
          <w:i/>
          <w:u w:val="single"/>
        </w:rPr>
        <w:lastRenderedPageBreak/>
        <w:t>unmodified hiPSCs-c.5483G&gt;A,</w:t>
      </w:r>
      <w:r w:rsidRPr="00035548">
        <w:rPr>
          <w:i/>
        </w:rPr>
        <w:t xml:space="preserve"> hiPSCs-cl2 and hiPSCs-cl3. Commercial </w:t>
      </w:r>
      <w:proofErr w:type="spellStart"/>
      <w:r w:rsidRPr="00035548">
        <w:rPr>
          <w:i/>
        </w:rPr>
        <w:t>hiPSCs</w:t>
      </w:r>
      <w:proofErr w:type="spellEnd"/>
      <w:r w:rsidRPr="00035548">
        <w:rPr>
          <w:i/>
        </w:rPr>
        <w:t xml:space="preserve"> were used as positive control </w:t>
      </w:r>
      <w:r w:rsidRPr="00035548">
        <w:rPr>
          <w:i/>
          <w:u w:val="single"/>
        </w:rPr>
        <w:t>(CTR+)</w:t>
      </w:r>
      <w:r w:rsidRPr="00035548">
        <w:rPr>
          <w:i/>
        </w:rPr>
        <w:t xml:space="preserve">. Data are means </w:t>
      </w:r>
      <w:r w:rsidRPr="00035548">
        <w:rPr>
          <w:i/>
          <w:highlight w:val="white"/>
        </w:rPr>
        <w:t>±SD.</w:t>
      </w:r>
      <w:r w:rsidRPr="00035548">
        <w:rPr>
          <w:i/>
        </w:rPr>
        <w:t xml:space="preserve"> Statistical analysis was performed using ordinary on-way ANOVA; </w:t>
      </w:r>
      <w:proofErr w:type="spellStart"/>
      <w:r w:rsidRPr="00035548">
        <w:rPr>
          <w:i/>
        </w:rPr>
        <w:t>nsP</w:t>
      </w:r>
      <w:proofErr w:type="spellEnd"/>
      <w:r w:rsidRPr="00035548">
        <w:rPr>
          <w:i/>
        </w:rPr>
        <w:t>&gt;0.05, ***P</w:t>
      </w:r>
      <w:r w:rsidRPr="00035548">
        <w:rPr>
          <w:rFonts w:ascii="Gungsuh" w:eastAsia="Gungsuh" w:hAnsi="Gungsuh" w:cs="Gungsuh"/>
          <w:highlight w:val="white"/>
        </w:rPr>
        <w:t>≤</w:t>
      </w:r>
      <w:r w:rsidRPr="00035548">
        <w:rPr>
          <w:i/>
        </w:rPr>
        <w:t>0.001, ****P</w:t>
      </w:r>
      <w:sdt>
        <w:sdtPr>
          <w:tag w:val="goog_rdk_19"/>
          <w:id w:val="-1546990191"/>
        </w:sdtPr>
        <w:sdtEndPr/>
        <w:sdtContent>
          <w:r w:rsidRPr="00035548">
            <w:rPr>
              <w:rFonts w:ascii="Gungsuh" w:eastAsia="Gungsuh" w:hAnsi="Gungsuh" w:cs="Gungsuh"/>
              <w:i/>
              <w:highlight w:val="white"/>
            </w:rPr>
            <w:t>≤</w:t>
          </w:r>
        </w:sdtContent>
      </w:sdt>
      <w:r w:rsidRPr="00035548">
        <w:rPr>
          <w:i/>
        </w:rPr>
        <w:t>0.0001.</w:t>
      </w:r>
      <w:sdt>
        <w:sdtPr>
          <w:tag w:val="goog_rdk_16"/>
          <w:id w:val="-1699157784"/>
        </w:sdtPr>
        <w:sdtEndPr/>
        <w:sdtContent/>
      </w:sdt>
    </w:p>
    <w:sdt>
      <w:sdtPr>
        <w:tag w:val="goog_rdk_21"/>
        <w:id w:val="-1527706744"/>
      </w:sdtPr>
      <w:sdtEndPr/>
      <w:sdtContent>
        <w:p w:rsidR="006E188A" w:rsidRDefault="00CA5F6D">
          <w:pPr>
            <w:jc w:val="both"/>
            <w:rPr>
              <w:i/>
              <w:color w:val="222222"/>
            </w:rPr>
          </w:pPr>
          <w:sdt>
            <w:sdtPr>
              <w:tag w:val="goog_rdk_20"/>
              <w:id w:val="254407951"/>
            </w:sdtPr>
            <w:sdtEndPr/>
            <w:sdtContent/>
          </w:sdt>
        </w:p>
      </w:sdtContent>
    </w:sdt>
    <w:p w:rsidR="006E188A" w:rsidRDefault="006E188A">
      <w:pPr>
        <w:jc w:val="both"/>
        <w:rPr>
          <w:i/>
          <w:color w:val="222222"/>
        </w:rPr>
      </w:pPr>
    </w:p>
    <w:p w:rsidR="006E188A" w:rsidRDefault="006E188A">
      <w:pPr>
        <w:jc w:val="both"/>
        <w:rPr>
          <w:i/>
          <w:color w:val="222222"/>
        </w:rPr>
      </w:pPr>
    </w:p>
    <w:p w:rsidR="006E188A" w:rsidRDefault="006E188A">
      <w:pPr>
        <w:jc w:val="both"/>
        <w:rPr>
          <w:i/>
          <w:color w:val="222222"/>
        </w:rPr>
      </w:pPr>
    </w:p>
    <w:p w:rsidR="006E188A" w:rsidRDefault="006E188A">
      <w:pPr>
        <w:jc w:val="both"/>
        <w:rPr>
          <w:i/>
          <w:color w:val="222222"/>
        </w:rPr>
      </w:pPr>
    </w:p>
    <w:p w:rsidR="006E188A" w:rsidRDefault="006E188A">
      <w:pPr>
        <w:jc w:val="both"/>
        <w:rPr>
          <w:i/>
          <w:color w:val="222222"/>
        </w:rPr>
      </w:pPr>
    </w:p>
    <w:p w:rsidR="006E188A" w:rsidRDefault="006E188A">
      <w:pPr>
        <w:jc w:val="both"/>
        <w:rPr>
          <w:i/>
          <w:color w:val="222222"/>
        </w:rPr>
      </w:pPr>
    </w:p>
    <w:p w:rsidR="006E188A" w:rsidRDefault="006E188A">
      <w:pPr>
        <w:jc w:val="both"/>
        <w:rPr>
          <w:i/>
          <w:color w:val="222222"/>
        </w:rPr>
      </w:pPr>
    </w:p>
    <w:p w:rsidR="006E188A" w:rsidRDefault="006E188A">
      <w:pPr>
        <w:jc w:val="both"/>
        <w:rPr>
          <w:i/>
          <w:color w:val="222222"/>
        </w:rPr>
      </w:pPr>
    </w:p>
    <w:p w:rsidR="006E188A" w:rsidRDefault="00CA5F6D">
      <w:pPr>
        <w:jc w:val="both"/>
      </w:pPr>
      <w:sdt>
        <w:sdtPr>
          <w:tag w:val="goog_rdk_38"/>
          <w:id w:val="1851905318"/>
          <w:showingPlcHdr/>
        </w:sdtPr>
        <w:sdtEndPr/>
        <w:sdtContent>
          <w:r w:rsidR="00DF1005">
            <w:t xml:space="preserve">     </w:t>
          </w:r>
        </w:sdtContent>
      </w:sdt>
    </w:p>
    <w:p w:rsidR="00DF1005" w:rsidRPr="00DB1728" w:rsidRDefault="00DF1005">
      <w:pPr>
        <w:jc w:val="both"/>
        <w:rPr>
          <w:i/>
          <w:color w:val="222222"/>
        </w:rPr>
      </w:pPr>
    </w:p>
    <w:p w:rsidR="006E188A" w:rsidRDefault="00DB1728">
      <w:r>
        <w:rPr>
          <w:noProof/>
          <w:lang w:val="en-IN" w:eastAsia="en-IN"/>
        </w:rPr>
        <w:lastRenderedPageBreak/>
        <w:drawing>
          <wp:inline distT="0" distB="0" distL="0" distR="0">
            <wp:extent cx="5880100" cy="6756400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675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E188A" w:rsidRDefault="006E188A"/>
    <w:p w:rsidR="006E188A" w:rsidRDefault="00DB1728">
      <w:pPr>
        <w:spacing w:line="276" w:lineRule="auto"/>
        <w:jc w:val="both"/>
        <w:rPr>
          <w:b/>
          <w:i/>
        </w:rPr>
      </w:pPr>
      <w:r>
        <w:rPr>
          <w:b/>
          <w:i/>
        </w:rPr>
        <w:t xml:space="preserve">Supplementary Figure 4. Karyotype, copy number variation (CNV) and precision of the CRISPR-Cas9 mediated NIPBL c.5483G&gt;A correction in hiPSCs-cl2 and hiPSCs-cl3. </w:t>
      </w:r>
    </w:p>
    <w:p w:rsidR="006E188A" w:rsidRDefault="00DB1728">
      <w:pPr>
        <w:spacing w:line="276" w:lineRule="auto"/>
        <w:jc w:val="both"/>
        <w:rPr>
          <w:b/>
          <w:i/>
        </w:rPr>
      </w:pPr>
      <w:r>
        <w:rPr>
          <w:b/>
          <w:i/>
        </w:rPr>
        <w:t xml:space="preserve">A) </w:t>
      </w:r>
      <w:r>
        <w:rPr>
          <w:i/>
        </w:rPr>
        <w:t>Karyotype analysis conducted by carrying out a shallow Whole Genome Sequencing (</w:t>
      </w:r>
      <w:proofErr w:type="spellStart"/>
      <w:r>
        <w:rPr>
          <w:i/>
        </w:rPr>
        <w:t>sWGS</w:t>
      </w:r>
      <w:proofErr w:type="spellEnd"/>
      <w:r>
        <w:rPr>
          <w:i/>
        </w:rPr>
        <w:t xml:space="preserve">) in hiPSCs-cl2. </w:t>
      </w:r>
      <w:r>
        <w:rPr>
          <w:b/>
          <w:i/>
        </w:rPr>
        <w:t xml:space="preserve">B) </w:t>
      </w:r>
      <w:r>
        <w:rPr>
          <w:i/>
        </w:rPr>
        <w:t xml:space="preserve">Karyotype analysis conducted by carrying out a </w:t>
      </w:r>
      <w:proofErr w:type="spellStart"/>
      <w:r>
        <w:rPr>
          <w:i/>
        </w:rPr>
        <w:t>sWGS</w:t>
      </w:r>
      <w:proofErr w:type="spellEnd"/>
      <w:r>
        <w:rPr>
          <w:i/>
        </w:rPr>
        <w:t xml:space="preserve"> in hiPSCs-cl3. </w:t>
      </w:r>
      <w:r>
        <w:rPr>
          <w:b/>
          <w:i/>
        </w:rPr>
        <w:t xml:space="preserve">C) </w:t>
      </w:r>
      <w:r>
        <w:rPr>
          <w:i/>
        </w:rPr>
        <w:t xml:space="preserve">CNV profile obtained by </w:t>
      </w:r>
      <w:proofErr w:type="spellStart"/>
      <w:r>
        <w:rPr>
          <w:i/>
        </w:rPr>
        <w:t>sWGS</w:t>
      </w:r>
      <w:proofErr w:type="spellEnd"/>
      <w:r>
        <w:rPr>
          <w:i/>
        </w:rPr>
        <w:t xml:space="preserve"> in hiPSCs-cl2. </w:t>
      </w:r>
      <w:r>
        <w:rPr>
          <w:b/>
          <w:i/>
        </w:rPr>
        <w:t>D)</w:t>
      </w:r>
      <w:r>
        <w:rPr>
          <w:i/>
        </w:rPr>
        <w:t xml:space="preserve"> CNV profile obtained by </w:t>
      </w:r>
      <w:proofErr w:type="spellStart"/>
      <w:r>
        <w:rPr>
          <w:i/>
        </w:rPr>
        <w:t>sWGS</w:t>
      </w:r>
      <w:proofErr w:type="spellEnd"/>
      <w:r>
        <w:rPr>
          <w:i/>
        </w:rPr>
        <w:t xml:space="preserve"> in hiPSCs-cl3.</w:t>
      </w:r>
      <w:r>
        <w:rPr>
          <w:b/>
          <w:i/>
        </w:rPr>
        <w:t xml:space="preserve"> </w:t>
      </w:r>
      <w:r>
        <w:rPr>
          <w:i/>
        </w:rPr>
        <w:t xml:space="preserve"> </w:t>
      </w:r>
      <w:r>
        <w:rPr>
          <w:b/>
          <w:i/>
        </w:rPr>
        <w:t xml:space="preserve">E-F) </w:t>
      </w:r>
      <w:r>
        <w:rPr>
          <w:i/>
        </w:rPr>
        <w:t xml:space="preserve">Sanger sequences of the top 1 predicted off-Target of gRNA+4 in hiPSCs-cl2 and hiPSCs-cl3. The protospacer is highlighted in black, PAM in red.   </w:t>
      </w:r>
    </w:p>
    <w:p w:rsidR="006E188A" w:rsidRDefault="006E188A"/>
    <w:sectPr w:rsidR="006E188A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8A"/>
    <w:rsid w:val="00035548"/>
    <w:rsid w:val="000F0F0A"/>
    <w:rsid w:val="006E188A"/>
    <w:rsid w:val="00CA5F6D"/>
    <w:rsid w:val="00DB1728"/>
    <w:rsid w:val="00DF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0D31BE-0B3D-D24C-B5FF-AA68160A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FD6"/>
    <w:rPr>
      <w:lang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FD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FD6"/>
    <w:rPr>
      <w:rFonts w:ascii="Times New Roman" w:eastAsia="Times New Roman" w:hAnsi="Times New Roman" w:cs="Times New Roman"/>
      <w:sz w:val="18"/>
      <w:szCs w:val="18"/>
      <w:lang w:eastAsia="en-GB"/>
    </w:rPr>
  </w:style>
  <w:style w:type="character" w:styleId="Emphasis">
    <w:name w:val="Emphasis"/>
    <w:basedOn w:val="DefaultParagraphFont"/>
    <w:uiPriority w:val="20"/>
    <w:qFormat/>
    <w:rsid w:val="00EC0FD6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apZ1rpOf1veNDwJta5NhbeAgdg==">AMUW2mUopisrvMcU7aRlwIYwU0O16cmsZB4YnCPGKEGhTovM1QOtGcX15XmAxRdvVJR9PqMJ70/IFcWCngtbbHllr0DkW4BoA55qi5Pyq8dumtDAkMqHV9DBsKXunFMgiguXgdKp5zKhuoAkZm+ZT6XW/Kgnm7BwZCSHZlmGuDZF2elXm5NmfG9Q+acV53s2jcximC9Erfy3P1Oh0y98fcwOAiKahiWaHsZTYhm0mWEv9BJQzVL6LG2lnjmdunqBy3lXNUIw9Pk/aMgKqXmz8J3wrQAyHx+rpcOpJ1HD+IUDQBCupy6XnhDYlXwYUY0mrHVy4SwPlbF8/4JWocuognNcs/+U7pcX16WCXgd721AQLA/lZ3TuJiXmPA78cCV5jz/VWv6clPKG+2aOHNVP1S4vJkdj2CyYaQOxqDIfm2H2q67DXdiVvqYlU4/w6F3k3kuy7TOcSjHbOFk3dxkhQJMN+IuAYFpEcgerk9OmG5ytnoDRLwa86UbqicMYRQ6vVmL+FskWLSSuZfS5ntGsLSfW/WRopfPRvjSXxLwDjqzcQK5QgUybBN6uxNalUDcHM5rMa4Dggayu/QeBGBqC8dV77WPHiofy7ggxd1JtfW6bKUA2H3qfcnL8iRKiQDO1LpgWqAWzni9aQiM6oq3qgyA2lD+SiiFGHi8uLwdIHEKskRdqspk8HW4zd3lSpskj6dLNsKF2GC2iHnJWdspKPTU56wOH1u7xMJVokZaGnl7MTd//CFJkd2PCoYX/aDMOPiNDsSAKrjYCtS13q01G5OhBYXy1rjFx7PNqrzJ4ikKMTR4Uaqr97vIPTdDVezxRAkQsNTxSRUJUDVM6hsbrb24iyxy4IKmiVwi4Uqw3ENWc8AZ5b6TpU0yVM6FVNVRTUBx7oNQ9s8PnKwwkJ+JGZ1r5QgwQhhv1omcMgwPwsH2MRfCYac9zhL7Ik2WVPU9cp5oz3Iw8A9vaUHPwh+YebJxsofZwgfoeBtPQOy6Wz1WOgYW61X6/D0YAcqFnYJxTwwY6Ti9Z5URkgtWD99bBJql9OcqGTS37t1DfNLXHt5YEzIB7IFp3X3gFCIrvqMmVyN3OBLsdATlwyrpf+18iiOG+JYmcQnuB0GjF4k9x5pukNOzSEn4ufpi7Or9DlFl3yHpnLmpMTgpJeDOhV01/Y4H549zfVIWUvnHKXwER0bOxC4b0/wH2ACEP60Hli3fekxPYWazDiF+XcZIle2ZikvlSe0AxNduhoeXzp6Wes3BIjQ9cKZFL6UGgQwNri03w0JyTwqIw+vh/h8eVmJS+z1xVnDPmiAvy7/b5cn3QjaYHWbt1eWOa5Ki6TjXhRl4P2xbqbuczN2xugzSYO79sBLUs4Pq9ruCprjFiU06xbhuDpnpUN3/fJIOYqVRaMDc6hxep5zZZXglBq0R/vXnNx3l+X9pFMZaX+gzYdvRrxnb0hegp+XY2B5aXPZUbXQ+SNb2p37VeSFlr/+2dRjmWekcyYVGfkC+6KaGKR62S5JKMmHnsBJ2vwG+BqJxyvxeUzvQzrMCr3AOb1viOlul6s6NSYpJBYOlOTXioH9HA98IHJv19fsGJzPPTwwPZoE9QPC7Uaj/Il3nXPhxjtv9lp6fuy29eI3zxMzl+gQdz+XjMD14D1v3l3G+xDLHenO1/zHMB4xbRzzppAU5W178cpzUUbS2DqSaWdMRYGOYLhBND06SWVJ921+wMVUlL2u84bhNk7vwOC3bQX27OGrFhazjg0iGqbIRWeoIeSgKqkAiSEnPBt3n2OObkSG1qegpZNNfIRl4TZSzKcq25eZN3mcFctLd4mJHhCFVI6sDTO+/6VQ4mGGZNSLdtlN1iX81cEN0VOCFNWgVaptXPHmp4vu3ZTeRdItET2D6AaHCrkJj6OvCYHYfecxWLYCp9GiBk5iyD1G1eSJ5DbFC1aCZafc5j0TuMKui4UMIXdCkcBBSaEjDRECV9KUGk/iFibgE5qh4UT7pECxGivRb8rJ7/ssZZBrSnTp5QacWxOcbTBUF3MaZxtH8f1LC5kJX96z9bhJYbDVxiBw83yu/AYWUNM9LxRn4C4nUCdYV/mgA6zgzNSBRqGA08TBllDmcAKyVpi9XnhwCLifYo/r0eTy5RbmsHG/ca7DAio3N9fivzerU/8/nEAru2EWi3nC9EbUOceEAroiDCWTpeFP1bolykipu4XoSPj8XBDUUKGBLgyVYIIxlVpaFLTn7v/doxL674w6JZbrOPZs4AAX87WWjw30meJqsV4zYM1D49eqrLN6pKdlySvITWBLPRmWna9GsJmuCPPG+OV5LriEOtjl8DrHqIKo9jJaCi+ASGvrxtXzWpJxcMM/UFrEBmDLwfSBHbO/HWZj2mMBHp1HFM9vwzzVfavGc9YTWdv5ULaHVXMq2ul6Tp/LXlS0ViREkf289nBpezdbDUiNCQwutq2Wdop9xziEX8N0VgxLR+CFwmhpMvOP11FleGGG+gWaKHP8jDmOYGG7Nq217WDYPYtjElNIvs8NjuR7eHzbhsgIgF5ScBFvOTP/xA04YJA0BPHFW12P3gf7Koh/VHBLEcd04NMhty5Opnsyj0TMFuHaDwY/jhWJKDvZUUlMJ7GwR3ZH34Q9nEcD5Bt/9a99g3pqvCevVvThaU2VA9N/0VSErc79U5vZUzJxPZrnlqlDlldgsAr34WzIPVN7H2YoUB4djW+9iQIFxzZA7JV7r9cQtviYUtqkFcK2IukyVcHnkztk/fp3/4Y4EVH5x+m2F6bUbryTHO91jnZqfvlYKslE/7zrKnoK6fnqCq0666sTFItx3efQU0pE7ZmcwpzzT+oyzqQ8UCSQ/2eH9Zwga7LXEV7IdUqqjeVA2eSkMelAIxkL362P2HJH7QWg2vLuoFH9krQimC+Z68hPxLLQiWggYfSAxNvUI/d7KQ5vVCCQOd2RM/8cX4ZObCU6dZjhYouBKzRY4KL92WKNiS8ZeuH5csk0Pp4oL7QjoUGNiG5J9GQhMo2bbkd6v89HUtPmmXaQsxfvXQBCQHvn97GwNDPGkG9V8rISRuPs4fZBozL1wb3Cc2eSKrfQpuArd+EFB73h+znBWeFfl7LHusQj/hVJOyTWETXMqKzp2+7Qylmgz8IAG32Vb3NHLlHPxfB9sr3bKG92SRC3KggzojeQ121YmthSSZGNSxnyeDRNGk2r0GoBYnUqplqtrldddE6jmJXvEfba7uBg31NieGpL+TWQR0BMFANhRaWN0mT5i/qns+IbTkMBzW0Th+eJFlGouTr2YksfgbibfVO0CWK4/07mN4RORWdX31Wj5NGyUGSXEgwVJ9VfIYSD1BbjSFY15mZhGzQWsCy6fPnghyQewrbuWZ/UmT5JhZzg65txrHgCdEl44+Lupy9LKCMaUAYRY33EWVD6eI2Q6NzjJ0H/tnsEe439AVhP52Tpl//aO5BIZWuyUwp3Xtyz5dLg4YGHXZ0NbZ4iGS3H6TtL/kEzTQaTtfZXHJMwQIv1LgQRpkzaZmR8DU0mqxjfWkoyNNnT5omw03PV9DyFeBajHym9Qbgqv6zkOpb91gH2UPV1VpnqiAQGV2i5Xow8pco6W0h47ufktcG7/CCqti06Gxh9xeqp9vFcJwzELooyEaL6wU1JfW/LEc1qyWhZNbyd16DOm707w+wm1hxCgBEybDerEXYpT1RCO6IDHJ7wPHDy5E15JFUp/F0h27zXsy5tru0SfGCWOX8XS70V9bFjht4CbKTmQMmbuCpEdKS2+apoXfQY75eRqp3/PtqnGX7eZKUNvz8/RGuJPvloBwScpyWS0pTLe2lBF5mmM+tOWh5rTEuSVV0yrfMUSE3YIkFrFmKbA7pmG4jBHPXvybNj9j4/0PYwBsfZEn1mmeL8kFvtEd+RAq+PsNUhSEviEEnoRAB4zWbon2OyLdelz9gCsRNJqcq6sw31UpEExBm8yXjn+A8a+Bzoa6ChYx8VRQKBzPHe/iSNqWQ3oK9+4SrlY589WND1IvokWUccPjzqXvDE9Mp9SsEIyDb9MViR95klUrCUQ/D40znQtsj46/O52npqo3IirH294eibjAhbQ+D/UzLkKEmiaLtWWdMqOAOtLW3n6SwHAfF3NGh90DtM2fXj//DLB8CR1eAKvwnHEwfR33Wle56sOWbWtJ4/SRvCubQ7HWaP04Ktf18E/b+50jxYTxwUV3HDViw+g6QxvYQNQqBuTRCfkjVOc9ZSxcQfOi96xsU2jpDMAK00BDIpvsSnRNubtrS7o/b2O4haVSxMzBXzjR8CCejeP0oZGbgUH/DmwSghZdcU+KxFpv1HlyWTfEAMS947eP5bX/fsPG1hqBZXDKMALDUo5+57eig3KKpj0Fsg91tZRmwODjq9RK5dH8C/K3eKh+dzbm2vsKevhhnx7hMWqkp8GHY7CuGMRK2wDus6Ghl+J3jbc+FqocM8DMjJVyI6gAzaANGMvBKmGgayqF9SJSi0U6PKaFVrdC0muQtHo0BtBPHgWJ49BDQnoELcSoa43zw9pIg7DMx4zmqm2pP25sSpHwO/Pco2J1kp02K8FtRqGbztUkqTaGf30yCrrOxK3s3Zk896pSIkSI2wPVDSuXTenqqgR9lzbtzHECG8iX5CWUwbv/kETywyGwllOYHaVOxf12T3hBEHi4nZogo+xMU2Kbnde35nxAResqs798LRoL9WgfUsPkEhXgzLc/fYvxCrog1sUa00lGjsJ8o7RqPrpyOQs3GmXkULKb3pYgsX8PzOPCSiMDn01VwMkNLVha+PHofd+u8UvmgY2+cGpkSeFnz7cmj6ChjhL/EH9v9z/NeTythDtbpvfibPWJt/w851jnGWApu4WIe8h4Nkvn5F0P6L96Dsg/Ewf9InWQjEj4jcpI3YZyCXTK1z9vpr91eKl3gUVkkqRZlMJvR293EeRmmliBSwEbTn5366qUirut8OAF7ETqGjRpE1qa2b8faqMJsVfAuPY9r4mqicyfXwdwpR3z6uMGPEbi+vRY9cirukInDEPpw70VBgwqf22w1HsxbVpzk6elwnJK6lD9QZrF0jKPBJ6nQVfEcl0L8LYY6SyN3DOCAyUiXO5CalkA3YluR9A5f4mod74BwHMT5XSH3nj/z6G6+AI8AE6NhXhJXcgO0+qxRPqKgH00L2LEheE8Mi1N3ipE9eoB771j/1DUHCFpBIU0SX5qW4BTi8rR8UIfNX71oZX+/QcARSP20NIaco206v1SO7YA0OFBQe3CiV/KLjJ6vv0upJf306ymeamYLvX/6J3dQwrrZbafRJT9QubiRICtzBaqzAEoRTaDb5vHrO+Q9WRXkBPZoPq420iByTZFVTwKkHdq9KyQRoqNBFn1Kiq1SRzWhPXZW+yqjMmAL8mjCiZwqpt/TTX1Vuidr0vZ0qJserTOZnqItJnnCTdwcO6k7dCMix5olZ/C0g35O6SJNd5lCHg2e8ZYaEIvvuuQwhOTZdSpWdHDRl7hZFuu1oE6jgk+UQrMMg7SHn78znGCdCt4V/2nT2k5al5ID4MjnysWOBbr3HcAu/5RGkOd+3U/0GNHSrHLPmqw8EHedAwLHYKCiOTpZnDJHsxIPJJynaUlpfCG0PunEH89nj9deODl+2ZbiXAJk+WazxtkGo4rI3Vs0UZRq6TSrVCOcH6qCJSeTRikA61tZRIMOitnEQRhfugMcTOsLraVEZ0ZoomolD2h4F0GxgQw1gJ0597H4SGZlql1eumk4UEmf+v2zITAHr9sP1JpVJ7EL3+gBe5Ob7o4p0/VsbhV6gjWEF1dnOFZ5FTMLEsmqV2dzaN9yuqynUy9VX5kPSNNkGP28c9NlDNIvqmNSuTHSX3AXHwfCx2fRY9oqxFRx3T1AHXWWauQ01Q+WTqZm6kWms2PIztVMS/8hDeOyEyiffgyd3EsEh4M7ZIL4+fkEzJjoso+sRQrz0n02sW0nc9aX5j6Xhwe13cxDW/SEcepFDniJvZbhKIGDrMWfCi2JnxWwiDjCd+ZSsHdPnx7pY/MZ8dUnLNPx6MZMxOvfqG/89BAXfacUVy1Six7qGwKkbBE4JzBYzcyeR6BTD+xs1lehRw9XQ36YViIMzyvh1eZO7c1sjDFaLO0zi/PwKW3dml+N6E5bswGR5655qNT2+g0GmjNRExmX6r/KuJF5327b14yKHl2AG/hn3A0jQnclgLJOZF28MnSPkdNapzLOVnhO9fecfmUD6JcBs5dasIgemox72Zg/M51awgckDJxGmThxKHhQ+sl7nQznp35CSm50xDFf4eiNRpJDMzyiHrgzXaA/RhwjEXYZeLMkM4B+xQn1UoYZvHpLp/Na8SFIYhzFQ/UcINkwtFEoQ6ubn7R3AcHz+O8MYRsT73FOpLzBGHk1y9SnvzYcBUgKMnETvtCqiIXDrFIj9t7mY9fyUeXYV5L6nOdVwx7njFiOdL5kKtGQpjEvXSUWOzWJJKAjw0BfZNlKnEnXPX/kn2HZ5TnV3GK/pX4ZEwU6TkSfjNYMpSLG4S74CqxqHRfGMnSI4n5XpBTeL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Umbach Alessandro</dc:creator>
  <cp:lastModifiedBy>Nagarajan A G.</cp:lastModifiedBy>
  <cp:revision>5</cp:revision>
  <dcterms:created xsi:type="dcterms:W3CDTF">2022-06-23T17:08:00Z</dcterms:created>
  <dcterms:modified xsi:type="dcterms:W3CDTF">2022-08-21T06:27:00Z</dcterms:modified>
</cp:coreProperties>
</file>