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6C39E" w14:textId="77777777" w:rsidR="00C95154" w:rsidRDefault="003F4E17" w:rsidP="00C9515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40B1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5D2F6C" w:rsidRPr="00B940B1">
        <w:rPr>
          <w:rFonts w:ascii="Times New Roman" w:hAnsi="Times New Roman" w:cs="Times New Roman"/>
          <w:b/>
          <w:sz w:val="24"/>
          <w:szCs w:val="24"/>
        </w:rPr>
        <w:t>2</w:t>
      </w:r>
      <w:r w:rsidRPr="00B940B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F9DBBE4" w14:textId="63642FB3" w:rsidR="00E8233B" w:rsidRPr="001A5E05" w:rsidRDefault="009E78DB" w:rsidP="00C951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179A3C" wp14:editId="7BC68571">
            <wp:extent cx="4981433" cy="7192331"/>
            <wp:effectExtent l="0" t="0" r="0" b="88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972" cy="721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455F4" w14:textId="77777777" w:rsidR="00C95154" w:rsidRDefault="005C4E56" w:rsidP="00F30D61">
      <w:pPr>
        <w:spacing w:after="0" w:line="360" w:lineRule="auto"/>
        <w:jc w:val="both"/>
        <w:rPr>
          <w:noProof/>
        </w:rPr>
      </w:pPr>
      <w:r w:rsidRPr="00AE0A7F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3F4E17" w:rsidRPr="00AE0A7F">
        <w:rPr>
          <w:rFonts w:ascii="Times New Roman" w:hAnsi="Times New Roman" w:cs="Times New Roman"/>
          <w:b/>
          <w:sz w:val="24"/>
          <w:szCs w:val="24"/>
        </w:rPr>
        <w:t>S</w:t>
      </w:r>
      <w:r w:rsidR="00C95154">
        <w:rPr>
          <w:rFonts w:ascii="Times New Roman" w:hAnsi="Times New Roman" w:cs="Times New Roman"/>
          <w:b/>
          <w:sz w:val="24"/>
          <w:szCs w:val="24"/>
        </w:rPr>
        <w:t>1</w:t>
      </w:r>
      <w:r w:rsidRPr="00AE0A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E0A7F">
        <w:rPr>
          <w:rFonts w:ascii="Times New Roman" w:hAnsi="Times New Roman" w:cs="Times New Roman"/>
          <w:bCs/>
          <w:sz w:val="24"/>
          <w:szCs w:val="24"/>
        </w:rPr>
        <w:t xml:space="preserve">Characterization, </w:t>
      </w:r>
      <w:r w:rsidRPr="00AE0A7F">
        <w:rPr>
          <w:rFonts w:ascii="Times New Roman" w:hAnsi="Times New Roman" w:cs="Times New Roman"/>
          <w:bCs/>
          <w:iCs/>
          <w:sz w:val="24"/>
          <w:szCs w:val="24"/>
        </w:rPr>
        <w:t>morphological and molecular profiling of SS109 clone.</w:t>
      </w:r>
      <w:r w:rsidRPr="00AE0A7F">
        <w:rPr>
          <w:rFonts w:ascii="Times New Roman" w:hAnsi="Times New Roman" w:cs="Times New Roman"/>
          <w:b/>
          <w:iCs/>
          <w:sz w:val="24"/>
          <w:szCs w:val="24"/>
        </w:rPr>
        <w:t xml:space="preserve"> A</w:t>
      </w:r>
      <w:r w:rsidRPr="00AE0A7F">
        <w:rPr>
          <w:rFonts w:ascii="Times New Roman" w:hAnsi="Times New Roman" w:cs="Times New Roman"/>
          <w:iCs/>
          <w:sz w:val="24"/>
          <w:szCs w:val="24"/>
        </w:rPr>
        <w:t xml:space="preserve"> Photomicrographs of immunofluorescence staining for pluripotency markers (NANOG, </w:t>
      </w:r>
      <w:r w:rsidRPr="00AE0A7F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SOX2, OCT4, TRA1-80; red) and nuclei count-stained with DAPI (blue); scale bar = 50 μm. </w:t>
      </w:r>
      <w:r w:rsidRPr="00AE0A7F">
        <w:rPr>
          <w:rFonts w:ascii="Times New Roman" w:hAnsi="Times New Roman" w:cs="Times New Roman"/>
          <w:b/>
          <w:iCs/>
          <w:sz w:val="24"/>
          <w:szCs w:val="24"/>
        </w:rPr>
        <w:t>B</w:t>
      </w:r>
      <w:r w:rsidRPr="00AE0A7F">
        <w:rPr>
          <w:rFonts w:ascii="Times New Roman" w:hAnsi="Times New Roman" w:cs="Times New Roman"/>
          <w:iCs/>
          <w:sz w:val="24"/>
          <w:szCs w:val="24"/>
        </w:rPr>
        <w:t xml:space="preserve"> The analyzed cell line shows normal karyotype. </w:t>
      </w:r>
      <w:r w:rsidRPr="00AE0A7F">
        <w:rPr>
          <w:rFonts w:ascii="Times New Roman" w:hAnsi="Times New Roman" w:cs="Times New Roman"/>
          <w:b/>
          <w:iCs/>
          <w:sz w:val="24"/>
          <w:szCs w:val="24"/>
        </w:rPr>
        <w:t>C</w:t>
      </w:r>
      <w:r w:rsidRPr="00AE0A7F">
        <w:rPr>
          <w:rFonts w:ascii="Times New Roman" w:hAnsi="Times New Roman" w:cs="Times New Roman"/>
          <w:iCs/>
          <w:sz w:val="24"/>
          <w:szCs w:val="24"/>
        </w:rPr>
        <w:t xml:space="preserve"> Bright field photomicrograph of hiPSC colony displaying typical morphology. </w:t>
      </w:r>
      <w:r w:rsidRPr="00AE0A7F">
        <w:rPr>
          <w:rFonts w:ascii="Times New Roman" w:hAnsi="Times New Roman" w:cs="Times New Roman"/>
          <w:b/>
          <w:iCs/>
          <w:sz w:val="24"/>
          <w:szCs w:val="24"/>
        </w:rPr>
        <w:t>D</w:t>
      </w:r>
      <w:r w:rsidRPr="00AE0A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7F">
        <w:rPr>
          <w:rFonts w:ascii="Times New Roman" w:hAnsi="Times New Roman" w:cs="Times New Roman"/>
          <w:bCs/>
          <w:iCs/>
          <w:sz w:val="24"/>
          <w:szCs w:val="24"/>
        </w:rPr>
        <w:t xml:space="preserve">Representative overlay histograms of expression of pluripotency markers SOX-2, OCT-4 and TRA1-80. Gray curve represents negative control and blue curve represents test sample. </w:t>
      </w:r>
      <w:r w:rsidR="005A3E15" w:rsidRPr="00AE0A7F">
        <w:rPr>
          <w:rFonts w:ascii="Times New Roman" w:hAnsi="Times New Roman" w:cs="Times New Roman"/>
          <w:b/>
          <w:iCs/>
          <w:sz w:val="24"/>
          <w:szCs w:val="24"/>
        </w:rPr>
        <w:t xml:space="preserve">E </w:t>
      </w:r>
      <w:r w:rsidR="005A3E15" w:rsidRPr="00AE0A7F">
        <w:rPr>
          <w:rFonts w:ascii="Times New Roman" w:hAnsi="Times New Roman" w:cs="Times New Roman"/>
          <w:color w:val="000000"/>
          <w:sz w:val="24"/>
          <w:szCs w:val="24"/>
        </w:rPr>
        <w:t xml:space="preserve">Biomarkers </w:t>
      </w:r>
      <w:r w:rsidR="00FD663E">
        <w:rPr>
          <w:rFonts w:ascii="Times New Roman" w:hAnsi="Times New Roman" w:cs="Times New Roman"/>
          <w:color w:val="000000"/>
          <w:sz w:val="24"/>
          <w:szCs w:val="24"/>
        </w:rPr>
        <w:t xml:space="preserve">gene expression for pluripotency, mesoderm, cardiac mesoderm, cardiac progenitor, cardiomyocytes, and non-cardiac cells </w:t>
      </w:r>
      <w:r w:rsidR="005A3E15" w:rsidRPr="00AE0A7F">
        <w:rPr>
          <w:rFonts w:ascii="Times New Roman" w:hAnsi="Times New Roman" w:cs="Times New Roman"/>
          <w:color w:val="000000"/>
          <w:sz w:val="24"/>
          <w:szCs w:val="24"/>
        </w:rPr>
        <w:t xml:space="preserve">of different stages of </w:t>
      </w:r>
      <w:r w:rsidR="00AE0A7F" w:rsidRPr="00AE0A7F">
        <w:rPr>
          <w:rFonts w:ascii="Times New Roman" w:hAnsi="Times New Roman" w:cs="Times New Roman"/>
          <w:color w:val="000000"/>
          <w:sz w:val="24"/>
          <w:szCs w:val="24"/>
        </w:rPr>
        <w:t xml:space="preserve">hiPSC-CM </w:t>
      </w:r>
      <w:r w:rsidR="005A3E15" w:rsidRPr="00AE0A7F">
        <w:rPr>
          <w:rFonts w:ascii="Times New Roman" w:hAnsi="Times New Roman" w:cs="Times New Roman"/>
          <w:color w:val="000000"/>
          <w:sz w:val="24"/>
          <w:szCs w:val="24"/>
        </w:rPr>
        <w:t>differentiation</w:t>
      </w:r>
      <w:r w:rsidR="00D05416">
        <w:rPr>
          <w:rFonts w:ascii="Times New Roman" w:hAnsi="Times New Roman" w:cs="Times New Roman"/>
          <w:color w:val="000000"/>
          <w:sz w:val="24"/>
          <w:szCs w:val="24"/>
        </w:rPr>
        <w:t xml:space="preserve"> were</w:t>
      </w:r>
      <w:r w:rsidR="00FD663E">
        <w:rPr>
          <w:rFonts w:ascii="Times New Roman" w:hAnsi="Times New Roman" w:cs="Times New Roman"/>
          <w:color w:val="000000"/>
          <w:sz w:val="24"/>
          <w:szCs w:val="24"/>
        </w:rPr>
        <w:t xml:space="preserve"> analyzed by </w:t>
      </w:r>
      <w:r w:rsidR="00FD663E" w:rsidRPr="00FD663E">
        <w:rPr>
          <w:rFonts w:ascii="Times New Roman" w:hAnsi="Times New Roman" w:cs="Times New Roman"/>
          <w:color w:val="000000"/>
          <w:sz w:val="24"/>
          <w:szCs w:val="24"/>
        </w:rPr>
        <w:t>microarray</w:t>
      </w:r>
      <w:r w:rsidR="00FD663E">
        <w:rPr>
          <w:rFonts w:ascii="Times New Roman" w:hAnsi="Times New Roman" w:cs="Times New Roman"/>
          <w:color w:val="000000"/>
          <w:sz w:val="24"/>
          <w:szCs w:val="24"/>
        </w:rPr>
        <w:t xml:space="preserve"> of samples from days 0 to 30 (N = 3 independent differentiation experiments)</w:t>
      </w:r>
      <w:r w:rsidR="005A3E15" w:rsidRPr="00AE0A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A3E15" w:rsidRPr="00AE0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 </w:t>
      </w:r>
      <w:r w:rsidR="005A3E15" w:rsidRPr="00AE0A7F">
        <w:rPr>
          <w:rFonts w:ascii="Times New Roman" w:hAnsi="Times New Roman" w:cs="Times New Roman"/>
          <w:sz w:val="24"/>
          <w:szCs w:val="24"/>
        </w:rPr>
        <w:t>Representative immunostainings of GATA4, MEF2</w:t>
      </w:r>
      <w:r w:rsidR="00490F77">
        <w:rPr>
          <w:rFonts w:ascii="Times New Roman" w:hAnsi="Times New Roman" w:cs="Times New Roman"/>
          <w:sz w:val="24"/>
          <w:szCs w:val="24"/>
        </w:rPr>
        <w:t>c</w:t>
      </w:r>
      <w:r w:rsidR="005A3E15" w:rsidRPr="00AE0A7F">
        <w:rPr>
          <w:rFonts w:ascii="Times New Roman" w:hAnsi="Times New Roman" w:cs="Times New Roman"/>
          <w:sz w:val="24"/>
          <w:szCs w:val="24"/>
        </w:rPr>
        <w:t xml:space="preserve">, NKX2.5, and </w:t>
      </w:r>
      <w:proofErr w:type="spellStart"/>
      <w:r w:rsidR="005A3E15" w:rsidRPr="00AE0A7F">
        <w:rPr>
          <w:rFonts w:ascii="Times New Roman" w:hAnsi="Times New Roman" w:cs="Times New Roman"/>
          <w:sz w:val="24"/>
          <w:szCs w:val="24"/>
        </w:rPr>
        <w:t>cTnT</w:t>
      </w:r>
      <w:proofErr w:type="spellEnd"/>
      <w:r w:rsidR="005A3E15" w:rsidRPr="00AE0A7F">
        <w:rPr>
          <w:rFonts w:ascii="Times New Roman" w:hAnsi="Times New Roman" w:cs="Times New Roman"/>
          <w:sz w:val="24"/>
          <w:szCs w:val="24"/>
        </w:rPr>
        <w:t xml:space="preserve"> at different stages of differentiation.</w:t>
      </w:r>
      <w:r w:rsidR="00C95154" w:rsidRPr="00C95154">
        <w:rPr>
          <w:noProof/>
        </w:rPr>
        <w:t xml:space="preserve"> </w:t>
      </w:r>
    </w:p>
    <w:p w14:paraId="44270722" w14:textId="09FA29DA" w:rsidR="005A3E15" w:rsidRDefault="00C95154" w:rsidP="00F30D61">
      <w:pPr>
        <w:spacing w:after="0"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647F299B" wp14:editId="781BE85C">
            <wp:extent cx="5608670" cy="341194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719" cy="3432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37EB1" w14:textId="77777777" w:rsidR="00C95154" w:rsidRDefault="00C95154" w:rsidP="00C95154">
      <w:pPr>
        <w:keepNext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6823">
        <w:rPr>
          <w:rFonts w:ascii="Times New Roman" w:hAnsi="Times New Roman" w:cs="Times New Roman"/>
          <w:b/>
          <w:sz w:val="24"/>
          <w:szCs w:val="24"/>
        </w:rPr>
        <w:t xml:space="preserve">Figure S2: </w:t>
      </w:r>
      <w:r w:rsidRPr="00936823">
        <w:rPr>
          <w:rFonts w:ascii="Times New Roman" w:hAnsi="Times New Roman" w:cs="Times New Roman"/>
          <w:sz w:val="24"/>
          <w:szCs w:val="24"/>
        </w:rPr>
        <w:t xml:space="preserve">Validation of negative control of miRNAs transfections. </w:t>
      </w:r>
      <w:r w:rsidRPr="00936823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936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</w:t>
      </w:r>
      <w:proofErr w:type="spellEnd"/>
      <w:r w:rsidRPr="00936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incorporation. </w:t>
      </w:r>
      <w:r w:rsidRPr="0093682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B </w:t>
      </w:r>
      <w:r w:rsidRPr="00936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Relative levels of intracellular calcium and amplitude. </w:t>
      </w:r>
      <w:r w:rsidRPr="0093682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</w:t>
      </w:r>
      <w:r w:rsidRPr="00936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6823">
        <w:rPr>
          <w:rFonts w:ascii="Times New Roman" w:hAnsi="Times New Roman" w:cs="Times New Roman"/>
          <w:color w:val="0E101A"/>
          <w:sz w:val="24"/>
          <w:szCs w:val="24"/>
        </w:rPr>
        <w:t xml:space="preserve">Effects of SERCA inhibitor </w:t>
      </w:r>
      <w:proofErr w:type="spellStart"/>
      <w:r w:rsidRPr="00936823">
        <w:rPr>
          <w:rFonts w:ascii="Times New Roman" w:hAnsi="Times New Roman" w:cs="Times New Roman"/>
          <w:color w:val="0E101A"/>
          <w:sz w:val="24"/>
          <w:szCs w:val="24"/>
        </w:rPr>
        <w:t>thapsigargin</w:t>
      </w:r>
      <w:proofErr w:type="spellEnd"/>
      <w:r w:rsidRPr="00936823">
        <w:rPr>
          <w:rFonts w:ascii="Times New Roman" w:hAnsi="Times New Roman" w:cs="Times New Roman"/>
          <w:color w:val="0E101A"/>
          <w:sz w:val="24"/>
          <w:szCs w:val="24"/>
        </w:rPr>
        <w:t xml:space="preserve"> (5µm) on </w:t>
      </w:r>
      <w:r w:rsidRPr="00936823">
        <w:rPr>
          <w:rFonts w:ascii="Times New Roman" w:hAnsi="Times New Roman" w:cs="Times New Roman"/>
          <w:color w:val="000000"/>
          <w:sz w:val="24"/>
          <w:szCs w:val="24"/>
        </w:rPr>
        <w:t xml:space="preserve">calcium frequency and amplitude </w:t>
      </w:r>
      <w:r w:rsidRPr="00936823">
        <w:rPr>
          <w:rFonts w:ascii="Times New Roman" w:hAnsi="Times New Roman" w:cs="Times New Roman"/>
          <w:sz w:val="24"/>
          <w:szCs w:val="24"/>
        </w:rPr>
        <w:t>in three-point: Basal (20 s), 200~220 s and 400~440 s in spontaneously beating cells.</w:t>
      </w:r>
      <w:r w:rsidRPr="00936823">
        <w:rPr>
          <w:rFonts w:ascii="Times New Roman" w:hAnsi="Times New Roman" w:cs="Times New Roman"/>
          <w:color w:val="000000"/>
          <w:sz w:val="24"/>
          <w:szCs w:val="24"/>
        </w:rPr>
        <w:t xml:space="preserve"> Normalized frequency (%)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936823">
        <w:rPr>
          <w:rFonts w:ascii="Times New Roman" w:hAnsi="Times New Roman" w:cs="Times New Roman"/>
          <w:color w:val="000000"/>
          <w:sz w:val="24"/>
          <w:szCs w:val="24"/>
        </w:rPr>
        <w:t>isplayed as percentage decreased versus baseline condition)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5E05">
        <w:rPr>
          <w:rFonts w:ascii="Times New Roman" w:hAnsi="Times New Roman" w:cs="Times New Roman"/>
          <w:bCs/>
          <w:color w:val="0E101A"/>
          <w:sz w:val="24"/>
          <w:szCs w:val="24"/>
        </w:rPr>
        <w:t>(N = 3-4 independent differentiation experiments)</w:t>
      </w:r>
      <w:r w:rsidRPr="009368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D3E568" w14:textId="77777777" w:rsidR="00C95154" w:rsidRDefault="00C95154" w:rsidP="00F30D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3163C" w14:textId="77777777" w:rsidR="00C95154" w:rsidRPr="001A5E05" w:rsidRDefault="00C95154" w:rsidP="00C95154">
      <w:pPr>
        <w:keepNext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10E87A" wp14:editId="62B37F23">
            <wp:extent cx="5612130" cy="6548436"/>
            <wp:effectExtent l="0" t="0" r="762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54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8E332" w14:textId="68ADFD73" w:rsidR="00C95154" w:rsidRDefault="00C95154" w:rsidP="00C95154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E05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A5E0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A5E05">
        <w:rPr>
          <w:rFonts w:ascii="Times New Roman" w:hAnsi="Times New Roman" w:cs="Times New Roman"/>
          <w:bCs/>
          <w:sz w:val="24"/>
          <w:szCs w:val="24"/>
        </w:rPr>
        <w:t>Gene ontology analysis and schematic workflow</w:t>
      </w:r>
      <w:r w:rsidRPr="005A3E15">
        <w:rPr>
          <w:rFonts w:ascii="Times New Roman" w:hAnsi="Times New Roman" w:cs="Times New Roman"/>
          <w:iCs/>
          <w:sz w:val="24"/>
          <w:szCs w:val="24"/>
        </w:rPr>
        <w:t>.</w:t>
      </w:r>
      <w:r w:rsidRPr="001A5E05">
        <w:rPr>
          <w:rFonts w:ascii="Times New Roman" w:hAnsi="Times New Roman" w:cs="Times New Roman"/>
          <w:b/>
          <w:iCs/>
          <w:sz w:val="24"/>
          <w:szCs w:val="24"/>
        </w:rPr>
        <w:t xml:space="preserve"> A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ARCHS4 tissue annotation showing cardiac related genes in our filtered transcripts and </w:t>
      </w:r>
      <w:proofErr w:type="spellStart"/>
      <w:r w:rsidRPr="001A5E05">
        <w:rPr>
          <w:rFonts w:ascii="Times New Roman" w:hAnsi="Times New Roman" w:cs="Times New Roman"/>
          <w:iCs/>
          <w:sz w:val="24"/>
          <w:szCs w:val="24"/>
        </w:rPr>
        <w:t>miRSystem</w:t>
      </w:r>
      <w:proofErr w:type="spellEnd"/>
      <w:r w:rsidRPr="001A5E05">
        <w:rPr>
          <w:rFonts w:ascii="Times New Roman" w:hAnsi="Times New Roman" w:cs="Times New Roman"/>
          <w:sz w:val="24"/>
          <w:szCs w:val="24"/>
        </w:rPr>
        <w:t xml:space="preserve"> Function depicting the closer relationship of the miRNAs obtained in our selection approach with cell-cycle regulation and developmental biology. </w:t>
      </w:r>
      <w:r w:rsidRPr="001A5E05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Pr="001A5E05">
        <w:rPr>
          <w:rFonts w:ascii="Times New Roman" w:hAnsi="Times New Roman" w:cs="Times New Roman"/>
          <w:sz w:val="24"/>
          <w:szCs w:val="24"/>
        </w:rPr>
        <w:t xml:space="preserve">GO molecular function for the list of transcripts showed several enrichments associated with the cardiac handling of Calcium and the miRNA pathways enriched for high transcriptional activity. </w:t>
      </w:r>
      <w:r w:rsidRPr="001A5E05">
        <w:rPr>
          <w:rFonts w:ascii="Times New Roman" w:hAnsi="Times New Roman" w:cs="Times New Roman"/>
          <w:b/>
          <w:sz w:val="24"/>
          <w:szCs w:val="24"/>
        </w:rPr>
        <w:t>C</w:t>
      </w:r>
      <w:r w:rsidRPr="001A5E05">
        <w:rPr>
          <w:rFonts w:ascii="Times New Roman" w:hAnsi="Times New Roman" w:cs="Times New Roman"/>
          <w:sz w:val="24"/>
          <w:szCs w:val="24"/>
        </w:rPr>
        <w:t xml:space="preserve"> 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E05">
        <w:rPr>
          <w:rFonts w:ascii="Times New Roman" w:hAnsi="Times New Roman" w:cs="Times New Roman"/>
          <w:sz w:val="24"/>
          <w:szCs w:val="24"/>
        </w:rPr>
        <w:t xml:space="preserve">graph of selected miRNAs with </w:t>
      </w:r>
      <w:r w:rsidRPr="001A5E05">
        <w:rPr>
          <w:rFonts w:ascii="Times New Roman" w:hAnsi="Times New Roman" w:cs="Times New Roman"/>
          <w:sz w:val="24"/>
          <w:szCs w:val="24"/>
        </w:rPr>
        <w:lastRenderedPageBreak/>
        <w:t xml:space="preserve">Pearson’s R &lt; -0.5 and p &lt; 0.01 subjected to TarBasev7.0 GO analysis and its experimentally validated targets. In this analysis, five of eight miRNAs displayed genes associated with proliferation pathways. </w:t>
      </w:r>
      <w:r w:rsidRPr="001A5E05">
        <w:rPr>
          <w:rFonts w:ascii="Times New Roman" w:hAnsi="Times New Roman" w:cs="Times New Roman"/>
          <w:b/>
          <w:sz w:val="24"/>
          <w:szCs w:val="24"/>
        </w:rPr>
        <w:t xml:space="preserve">D </w:t>
      </w:r>
      <w:r w:rsidRPr="001A5E05">
        <w:rPr>
          <w:rFonts w:ascii="Times New Roman" w:hAnsi="Times New Roman" w:cs="Times New Roman"/>
          <w:sz w:val="24"/>
          <w:szCs w:val="24"/>
        </w:rPr>
        <w:t xml:space="preserve">Workflow of this study with steps performed in exploratory analysis followed by </w:t>
      </w:r>
      <w:r w:rsidRPr="001A5E05">
        <w:rPr>
          <w:rFonts w:ascii="Times New Roman" w:hAnsi="Times New Roman" w:cs="Times New Roman"/>
          <w:i/>
          <w:sz w:val="24"/>
          <w:szCs w:val="24"/>
        </w:rPr>
        <w:t xml:space="preserve">in-silico </w:t>
      </w:r>
      <w:r w:rsidRPr="001A5E05">
        <w:rPr>
          <w:rFonts w:ascii="Times New Roman" w:hAnsi="Times New Roman" w:cs="Times New Roman"/>
          <w:sz w:val="24"/>
          <w:szCs w:val="24"/>
        </w:rPr>
        <w:t xml:space="preserve">and experimental validation. </w:t>
      </w:r>
    </w:p>
    <w:p w14:paraId="08F2EC62" w14:textId="77777777" w:rsidR="00C95154" w:rsidRPr="00936823" w:rsidRDefault="00C95154" w:rsidP="00C95154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9EEC7" w14:textId="77777777" w:rsidR="00C95154" w:rsidRPr="00AE0A7F" w:rsidRDefault="00C95154" w:rsidP="00F30D61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1C3885" w14:textId="7436B3B9" w:rsidR="005002BD" w:rsidRPr="001A5E05" w:rsidRDefault="009E78DB" w:rsidP="00C95154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8D35F0" wp14:editId="0EFECD76">
            <wp:extent cx="5073818" cy="7328848"/>
            <wp:effectExtent l="0" t="0" r="0" b="571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51" cy="733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10E79" w14:textId="551E81EF" w:rsidR="005002BD" w:rsidRDefault="005002BD" w:rsidP="00500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E05">
        <w:rPr>
          <w:rFonts w:ascii="Times New Roman" w:hAnsi="Times New Roman" w:cs="Times New Roman"/>
          <w:b/>
          <w:sz w:val="24"/>
          <w:szCs w:val="24"/>
        </w:rPr>
        <w:t>Figure S</w:t>
      </w:r>
      <w:r w:rsidR="00C95154">
        <w:rPr>
          <w:rFonts w:ascii="Times New Roman" w:hAnsi="Times New Roman" w:cs="Times New Roman"/>
          <w:b/>
          <w:sz w:val="24"/>
          <w:szCs w:val="24"/>
        </w:rPr>
        <w:t>4</w:t>
      </w:r>
      <w:r w:rsidRPr="001A5E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A5E05">
        <w:rPr>
          <w:rFonts w:ascii="Times New Roman" w:hAnsi="Times New Roman" w:cs="Times New Roman"/>
          <w:bCs/>
          <w:sz w:val="24"/>
          <w:szCs w:val="24"/>
        </w:rPr>
        <w:t>Characterization, m</w:t>
      </w:r>
      <w:r w:rsidRPr="001A5E05">
        <w:rPr>
          <w:rFonts w:ascii="Times New Roman" w:hAnsi="Times New Roman" w:cs="Times New Roman"/>
          <w:bCs/>
          <w:iCs/>
          <w:sz w:val="24"/>
          <w:szCs w:val="24"/>
        </w:rPr>
        <w:t>orphological and molecular profiling of TROPO-GFP hiPSC-CMs at D15 and D30 of differentiation.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Phase contrast and TROPO-GFP photomicrographs of hiPSC-CMs at D09 (pre-metabolic selection) and D12 (post-metabolic </w:t>
      </w:r>
      <w:r w:rsidRPr="001A5E05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selection) showing the efficiency of cardiac differentiation. </w:t>
      </w: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A5E05">
        <w:rPr>
          <w:rFonts w:ascii="Times New Roman" w:hAnsi="Times New Roman" w:cs="Times New Roman"/>
          <w:bCs/>
          <w:iCs/>
          <w:sz w:val="24"/>
          <w:szCs w:val="24"/>
        </w:rPr>
        <w:t>Overlay histograms of expression of TNNI1 by hiPSC-CMs. Black and green curves represent hiPSC-CM at D09 and D12, respectively.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Violin plots MYH7/MYH6 ratio </w:t>
      </w:r>
      <w:r w:rsidRPr="001A5E05">
        <w:rPr>
          <w:rFonts w:ascii="Times New Roman" w:hAnsi="Times New Roman" w:cs="Times New Roman"/>
          <w:sz w:val="24"/>
          <w:szCs w:val="24"/>
        </w:rPr>
        <w:t>relative to Figure 3F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Pr="001A5E05">
        <w:rPr>
          <w:rFonts w:ascii="Times New Roman" w:hAnsi="Times New Roman" w:cs="Times New Roman"/>
          <w:iCs/>
          <w:sz w:val="24"/>
          <w:szCs w:val="24"/>
        </w:rPr>
        <w:t>) troponin mean fluorescence intensity (</w:t>
      </w: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Pr="001A5E05">
        <w:rPr>
          <w:rFonts w:ascii="Times New Roman" w:hAnsi="Times New Roman" w:cs="Times New Roman"/>
          <w:iCs/>
          <w:sz w:val="24"/>
          <w:szCs w:val="24"/>
        </w:rPr>
        <w:t>), cell area and eccentricity (</w:t>
      </w:r>
      <w:r w:rsidRPr="001A5E05">
        <w:rPr>
          <w:rFonts w:ascii="Times New Roman" w:hAnsi="Times New Roman" w:cs="Times New Roman"/>
          <w:b/>
          <w:iCs/>
          <w:sz w:val="24"/>
          <w:szCs w:val="24"/>
        </w:rPr>
        <w:t>E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). Box plots presenting gene expression levels of the ion channels Cav1.2 </w:t>
      </w:r>
      <w:r w:rsidRPr="001A5E05">
        <w:rPr>
          <w:rFonts w:ascii="Times New Roman" w:hAnsi="Times New Roman" w:cs="Times New Roman"/>
          <w:sz w:val="24"/>
          <w:szCs w:val="24"/>
        </w:rPr>
        <w:t>and HCN4 (</w:t>
      </w:r>
      <w:r w:rsidRPr="001A5E05">
        <w:rPr>
          <w:rFonts w:ascii="Times New Roman" w:hAnsi="Times New Roman" w:cs="Times New Roman"/>
          <w:b/>
          <w:sz w:val="24"/>
          <w:szCs w:val="24"/>
        </w:rPr>
        <w:t>F</w:t>
      </w:r>
      <w:r w:rsidRPr="001A5E05">
        <w:rPr>
          <w:rFonts w:ascii="Times New Roman" w:hAnsi="Times New Roman" w:cs="Times New Roman"/>
          <w:sz w:val="24"/>
          <w:szCs w:val="24"/>
        </w:rPr>
        <w:t>), and metabolism-related markers PPARGC1 NKX2 (</w:t>
      </w:r>
      <w:r w:rsidRPr="001A5E05">
        <w:rPr>
          <w:rFonts w:ascii="Times New Roman" w:hAnsi="Times New Roman" w:cs="Times New Roman"/>
          <w:b/>
          <w:sz w:val="24"/>
          <w:szCs w:val="24"/>
        </w:rPr>
        <w:t>G</w:t>
      </w:r>
      <w:r w:rsidRPr="001A5E05">
        <w:rPr>
          <w:rFonts w:ascii="Times New Roman" w:hAnsi="Times New Roman" w:cs="Times New Roman"/>
          <w:sz w:val="24"/>
          <w:szCs w:val="24"/>
        </w:rPr>
        <w:t xml:space="preserve">). </w:t>
      </w:r>
      <w:r w:rsidRPr="001A5E05">
        <w:rPr>
          <w:rFonts w:ascii="Times New Roman" w:hAnsi="Times New Roman" w:cs="Times New Roman"/>
          <w:b/>
          <w:sz w:val="24"/>
          <w:szCs w:val="24"/>
        </w:rPr>
        <w:t>H</w:t>
      </w:r>
      <w:r w:rsidRPr="001A5E05">
        <w:rPr>
          <w:rFonts w:ascii="Times New Roman" w:hAnsi="Times New Roman" w:cs="Times New Roman"/>
          <w:sz w:val="24"/>
          <w:szCs w:val="24"/>
        </w:rPr>
        <w:t xml:space="preserve"> Representative immunostainings α-Actinin, Tom20 and DAPI (scale bar = 20 µm). </w:t>
      </w:r>
      <w:r w:rsidRPr="001A5E05">
        <w:rPr>
          <w:rFonts w:ascii="Times New Roman" w:hAnsi="Times New Roman" w:cs="Times New Roman"/>
          <w:bCs/>
          <w:color w:val="0E101A"/>
          <w:sz w:val="24"/>
          <w:szCs w:val="24"/>
        </w:rPr>
        <w:t xml:space="preserve">(N = 4 independent differentiation experiments). </w:t>
      </w:r>
      <w:r w:rsidRPr="001A5E05">
        <w:rPr>
          <w:rFonts w:ascii="Times New Roman" w:hAnsi="Times New Roman" w:cs="Times New Roman"/>
          <w:sz w:val="24"/>
          <w:szCs w:val="24"/>
        </w:rPr>
        <w:t>Dashed line represents the median of control cells in each graph. Statistical significance treatment vs control (Ctrl) are represented as * p &lt; 0.05, ** p &lt; 0.001, *** p &lt; 0.001.</w:t>
      </w:r>
    </w:p>
    <w:p w14:paraId="0E6B9BBF" w14:textId="5142B3C5" w:rsidR="006A5B2F" w:rsidRDefault="006A5B2F" w:rsidP="00500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5A843" w14:textId="77777777" w:rsidR="006A5B2F" w:rsidRDefault="006A5B2F" w:rsidP="006A5B2F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noProof/>
        </w:rPr>
        <w:drawing>
          <wp:inline distT="0" distB="0" distL="0" distR="0" wp14:anchorId="59237050" wp14:editId="3F98913E">
            <wp:extent cx="5612130" cy="3077838"/>
            <wp:effectExtent l="0" t="0" r="762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7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4ED60" w14:textId="7B7D1827" w:rsidR="006A5B2F" w:rsidRPr="001A5E05" w:rsidRDefault="006A5B2F" w:rsidP="006A5B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E05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A5E05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Box plot presenting percentage of cells positive for both troponin and Ki67 among troponin positive cells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E0A7F">
        <w:rPr>
          <w:rFonts w:ascii="Times New Roman" w:hAnsi="Times New Roman" w:cs="Times New Roman"/>
          <w:bCs/>
          <w:iCs/>
          <w:sz w:val="24"/>
          <w:szCs w:val="24"/>
        </w:rPr>
        <w:t>of SS109 clone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Cs/>
          <w:sz w:val="24"/>
          <w:szCs w:val="24"/>
        </w:rPr>
        <w:t>B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 Violin plots presenting cell area (</w:t>
      </w:r>
      <w:r w:rsidRPr="001A5E05">
        <w:rPr>
          <w:rFonts w:ascii="Times New Roman" w:hAnsi="Times New Roman" w:cs="Times New Roman"/>
          <w:b/>
          <w:iCs/>
          <w:sz w:val="24"/>
          <w:szCs w:val="24"/>
        </w:rPr>
        <w:t>left</w:t>
      </w:r>
      <w:r w:rsidRPr="001A5E05">
        <w:rPr>
          <w:rFonts w:ascii="Times New Roman" w:hAnsi="Times New Roman" w:cs="Times New Roman"/>
          <w:iCs/>
          <w:sz w:val="24"/>
          <w:szCs w:val="24"/>
        </w:rPr>
        <w:t>) and eccentricity (</w:t>
      </w:r>
      <w:r w:rsidRPr="001A5E05">
        <w:rPr>
          <w:rFonts w:ascii="Times New Roman" w:hAnsi="Times New Roman" w:cs="Times New Roman"/>
          <w:b/>
          <w:iCs/>
          <w:sz w:val="24"/>
          <w:szCs w:val="24"/>
        </w:rPr>
        <w:t>right</w:t>
      </w:r>
      <w:r w:rsidRPr="001A5E05"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iCs/>
          <w:sz w:val="24"/>
          <w:szCs w:val="24"/>
        </w:rPr>
        <w:t>C</w:t>
      </w:r>
      <w:r w:rsidRPr="001A5E05">
        <w:rPr>
          <w:rFonts w:ascii="Times New Roman" w:hAnsi="Times New Roman" w:cs="Times New Roman"/>
          <w:sz w:val="24"/>
          <w:szCs w:val="24"/>
        </w:rPr>
        <w:t xml:space="preserve"> Box plot presenting gene expression levels of </w:t>
      </w:r>
      <w:r w:rsidRPr="001A5E05">
        <w:rPr>
          <w:rFonts w:ascii="Times New Roman" w:hAnsi="Times New Roman" w:cs="Times New Roman"/>
          <w:bCs/>
          <w:color w:val="0E101A"/>
          <w:sz w:val="24"/>
          <w:szCs w:val="24"/>
        </w:rPr>
        <w:t xml:space="preserve">SERCA2a/b. </w:t>
      </w:r>
      <w:r>
        <w:rPr>
          <w:rFonts w:ascii="Times New Roman" w:hAnsi="Times New Roman" w:cs="Times New Roman"/>
          <w:b/>
          <w:bCs/>
          <w:color w:val="0E101A"/>
          <w:sz w:val="24"/>
          <w:szCs w:val="24"/>
        </w:rPr>
        <w:t>D</w:t>
      </w:r>
      <w:r w:rsidRPr="001A5E05">
        <w:rPr>
          <w:rFonts w:ascii="Times New Roman" w:hAnsi="Times New Roman" w:cs="Times New Roman"/>
          <w:bCs/>
          <w:color w:val="0E101A"/>
          <w:sz w:val="24"/>
          <w:szCs w:val="24"/>
        </w:rPr>
        <w:t xml:space="preserve"> Violin plot presenting Tom20 mean fluorescence intensity. </w:t>
      </w:r>
      <w:r w:rsidRPr="001A5E05">
        <w:rPr>
          <w:rFonts w:ascii="Times New Roman" w:hAnsi="Times New Roman" w:cs="Times New Roman"/>
          <w:sz w:val="24"/>
          <w:szCs w:val="24"/>
        </w:rPr>
        <w:t xml:space="preserve">Dashed line represents the median of control cells in each graph. </w:t>
      </w:r>
      <w:r w:rsidRPr="001A5E05">
        <w:rPr>
          <w:rFonts w:ascii="Times New Roman" w:hAnsi="Times New Roman" w:cs="Times New Roman"/>
          <w:bCs/>
          <w:color w:val="0E101A"/>
          <w:sz w:val="24"/>
          <w:szCs w:val="24"/>
        </w:rPr>
        <w:t xml:space="preserve">(N = 3-4 independent differentiation experiments). </w:t>
      </w:r>
      <w:r w:rsidRPr="001A5E05">
        <w:rPr>
          <w:rFonts w:ascii="Times New Roman" w:hAnsi="Times New Roman" w:cs="Times New Roman"/>
          <w:sz w:val="24"/>
          <w:szCs w:val="24"/>
        </w:rPr>
        <w:t>Statistical significance treatment vs control (Ctrl) are represented as * p &lt; 0.05, ** p &lt; 0.001, *** p &lt; 0.001.</w:t>
      </w:r>
    </w:p>
    <w:p w14:paraId="06F76E0D" w14:textId="77777777" w:rsidR="006A5B2F" w:rsidRDefault="006A5B2F" w:rsidP="005002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E7A93" w14:textId="34D82917" w:rsidR="005002BD" w:rsidRDefault="005002BD" w:rsidP="00F30D6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6018C" w14:textId="4C6CB513" w:rsidR="00530691" w:rsidRDefault="001A5E05" w:rsidP="00F30D61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Supplementary Table S</w:t>
      </w:r>
      <w:r w:rsidR="00C228DC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DB628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DB628F" w:rsidRPr="00DB628F">
        <w:rPr>
          <w:rFonts w:ascii="Times New Roman" w:hAnsi="Times New Roman" w:cs="Times New Roman"/>
          <w:bCs/>
          <w:iCs/>
          <w:sz w:val="24"/>
          <w:szCs w:val="24"/>
        </w:rPr>
        <w:t>Oligonucleotide sequences</w:t>
      </w:r>
    </w:p>
    <w:tbl>
      <w:tblPr>
        <w:tblW w:w="86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20"/>
        <w:gridCol w:w="2140"/>
        <w:gridCol w:w="4760"/>
      </w:tblGrid>
      <w:tr w:rsidR="00C228DC" w:rsidRPr="00C228DC" w14:paraId="143862F6" w14:textId="77777777" w:rsidTr="00C228DC">
        <w:trPr>
          <w:trHeight w:val="752"/>
        </w:trPr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43683C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miRNA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</w:p>
          <w:p w14:paraId="1A6AA6F0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Nome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89314C4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miRBase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</w:p>
          <w:p w14:paraId="0D9052F0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accession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n.</w:t>
            </w:r>
          </w:p>
        </w:tc>
        <w:tc>
          <w:tcPr>
            <w:tcW w:w="4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4CA695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Sequence- </w:t>
            </w: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seed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region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(</w:t>
            </w: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targetScanHuman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lang w:val="pt-BR"/>
              </w:rPr>
              <w:t>)</w:t>
            </w:r>
          </w:p>
        </w:tc>
      </w:tr>
      <w:tr w:rsidR="00C228DC" w:rsidRPr="00C228DC" w14:paraId="6EFDA7CA" w14:textId="77777777" w:rsidTr="00C228DC">
        <w:trPr>
          <w:trHeight w:val="437"/>
        </w:trPr>
        <w:tc>
          <w:tcPr>
            <w:tcW w:w="17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523932E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hsa-miR-124-3p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63E42C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MIMAT0000422</w:t>
            </w:r>
          </w:p>
        </w:tc>
        <w:tc>
          <w:tcPr>
            <w:tcW w:w="47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4E3554A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UAAGGCACGCGGUGAAUGCCAA – 3´</w:t>
            </w:r>
          </w:p>
        </w:tc>
      </w:tr>
      <w:tr w:rsidR="00C228DC" w:rsidRPr="00C228DC" w14:paraId="72172430" w14:textId="77777777" w:rsidTr="00C228DC">
        <w:trPr>
          <w:trHeight w:val="331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141AECC4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hsa-miR-512-3p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67F9E2C2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MIMAT0002823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87D183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AAGUGCUGUCAUAGCUGAGGUC – 3´</w:t>
            </w:r>
          </w:p>
        </w:tc>
      </w:tr>
      <w:tr w:rsidR="00C228DC" w:rsidRPr="00C228DC" w14:paraId="1EDA5AAC" w14:textId="77777777" w:rsidTr="00C228DC">
        <w:trPr>
          <w:trHeight w:val="371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CD42B6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hsa-miR-302d-3p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2926396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MIMAT0000718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50368DA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UAAGUGCUUCCAUGUUUGAGUGU – 3´</w:t>
            </w:r>
          </w:p>
        </w:tc>
      </w:tr>
      <w:tr w:rsidR="00C228DC" w:rsidRPr="00C228DC" w14:paraId="5CD13F67" w14:textId="77777777" w:rsidTr="00C228DC">
        <w:trPr>
          <w:trHeight w:val="44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D54C7B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hsa-miR-1323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46E3D5E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MIMAT0005795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2D923392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UCAAAACUGAGGGGCAUUUUCU – 3´</w:t>
            </w:r>
          </w:p>
        </w:tc>
      </w:tr>
      <w:tr w:rsidR="00C228DC" w:rsidRPr="00C228DC" w14:paraId="0290DB37" w14:textId="77777777" w:rsidTr="00C228DC">
        <w:trPr>
          <w:trHeight w:val="41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627A4AAD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hsa-miR-532-5p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088FBD25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MIMAT0002888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0D57F64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CAUGCCUUGAGUGUAGGACCGU – 3´</w:t>
            </w:r>
          </w:p>
        </w:tc>
      </w:tr>
      <w:tr w:rsidR="00C228DC" w:rsidRPr="00C228DC" w14:paraId="62EC87E2" w14:textId="77777777" w:rsidTr="00C228DC">
        <w:trPr>
          <w:trHeight w:val="46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0A368E65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hsa-miR-526b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6A01821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MIMAT0002835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56E9D065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CUCUUGAGGGAAGCACUUUCUGU– 3´</w:t>
            </w:r>
          </w:p>
        </w:tc>
      </w:tr>
      <w:tr w:rsidR="00C228DC" w:rsidRPr="00C228DC" w14:paraId="0A099901" w14:textId="77777777" w:rsidTr="00C228DC">
        <w:trPr>
          <w:trHeight w:val="33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2725D71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hsa-miR-30a-5p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1B9A66E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MIMAT0000087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A32CDA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UGUAAACAUCCUCGACUGGAAG – 3´</w:t>
            </w:r>
          </w:p>
        </w:tc>
      </w:tr>
      <w:tr w:rsidR="00C228DC" w:rsidRPr="00C228DC" w14:paraId="38B83D82" w14:textId="77777777" w:rsidTr="00C228DC">
        <w:trPr>
          <w:trHeight w:val="415"/>
        </w:trPr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2D3F7A8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hsa-miR-302c-3p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774C6B99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MIMAT0000717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14:paraId="49C8D5A0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C228DC">
              <w:rPr>
                <w:rFonts w:ascii="Times New Roman" w:hAnsi="Times New Roman" w:cs="Times New Roman"/>
                <w:lang w:val="pt-BR"/>
              </w:rPr>
              <w:t>5´- UAAGUGCUUCCAUGUUUCAGUGG – 3´</w:t>
            </w:r>
          </w:p>
        </w:tc>
      </w:tr>
    </w:tbl>
    <w:p w14:paraId="7F5828D3" w14:textId="675DF171" w:rsidR="00C228DC" w:rsidRDefault="00C228DC" w:rsidP="00F30D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B9689" w14:textId="77777777" w:rsidR="009A27D7" w:rsidRDefault="009A27D7" w:rsidP="00C228DC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7BE0B31" w14:textId="30DEAE35" w:rsidR="00C228DC" w:rsidRPr="00DB628F" w:rsidRDefault="00C228DC" w:rsidP="00C228DC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A5E05">
        <w:rPr>
          <w:rFonts w:ascii="Times New Roman" w:hAnsi="Times New Roman" w:cs="Times New Roman"/>
          <w:b/>
          <w:bCs/>
          <w:iCs/>
          <w:sz w:val="24"/>
          <w:szCs w:val="24"/>
        </w:rPr>
        <w:t>Supplementary Table S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DB628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DB628F">
        <w:t>P</w:t>
      </w:r>
      <w:r w:rsidR="00DB628F" w:rsidRPr="00C65222">
        <w:t>rimers used for qRT-PCR</w:t>
      </w:r>
    </w:p>
    <w:tbl>
      <w:tblPr>
        <w:tblW w:w="97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71"/>
        <w:gridCol w:w="4350"/>
        <w:gridCol w:w="3599"/>
      </w:tblGrid>
      <w:tr w:rsidR="00C228DC" w:rsidRPr="00C228DC" w14:paraId="4CC9DC67" w14:textId="77777777" w:rsidTr="00C228DC">
        <w:trPr>
          <w:trHeight w:val="231"/>
        </w:trPr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DFB742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b/>
                <w:bCs/>
                <w:iCs/>
                <w:lang w:val="pt-BR"/>
              </w:rPr>
              <w:t>Gene</w:t>
            </w:r>
          </w:p>
        </w:tc>
        <w:tc>
          <w:tcPr>
            <w:tcW w:w="4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862EEE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iCs/>
                <w:lang w:val="pt-BR"/>
              </w:rPr>
              <w:t>Sense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iCs/>
                <w:lang w:val="pt-BR"/>
              </w:rPr>
              <w:t xml:space="preserve"> Primer (5’-3’)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C30CAB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proofErr w:type="spellStart"/>
            <w:r w:rsidRPr="00C228DC">
              <w:rPr>
                <w:rFonts w:ascii="Times New Roman" w:hAnsi="Times New Roman" w:cs="Times New Roman"/>
                <w:b/>
                <w:bCs/>
                <w:iCs/>
                <w:lang w:val="pt-BR"/>
              </w:rPr>
              <w:t>Antisense</w:t>
            </w:r>
            <w:proofErr w:type="spellEnd"/>
            <w:r w:rsidRPr="00C228DC">
              <w:rPr>
                <w:rFonts w:ascii="Times New Roman" w:hAnsi="Times New Roman" w:cs="Times New Roman"/>
                <w:b/>
                <w:bCs/>
                <w:iCs/>
                <w:lang w:val="pt-BR"/>
              </w:rPr>
              <w:t xml:space="preserve"> Primer (5’-3’)</w:t>
            </w:r>
          </w:p>
        </w:tc>
      </w:tr>
      <w:tr w:rsidR="00C228DC" w:rsidRPr="00C228DC" w14:paraId="09FD3024" w14:textId="77777777" w:rsidTr="00C228DC">
        <w:trPr>
          <w:trHeight w:val="231"/>
        </w:trPr>
        <w:tc>
          <w:tcPr>
            <w:tcW w:w="17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1944EA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EPM2AIP1</w:t>
            </w:r>
          </w:p>
        </w:tc>
        <w:tc>
          <w:tcPr>
            <w:tcW w:w="43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75BB9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GGGTGACTTCGTTCACCAGT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AB8AEC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GTCCCTGGCTCGGTTAAACA</w:t>
            </w:r>
          </w:p>
        </w:tc>
      </w:tr>
      <w:tr w:rsidR="00C228DC" w:rsidRPr="00C228DC" w14:paraId="5A4A74E6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2C959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LBH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73C1C0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CTATCAGATCTTTCCCGACCCA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DCAFA1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GTTCCACCACTATGGAGGGC</w:t>
            </w:r>
          </w:p>
        </w:tc>
      </w:tr>
      <w:tr w:rsidR="00C228DC" w:rsidRPr="00C228DC" w14:paraId="19BF19EE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738B5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CASQ2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B5AF7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GGTGGAATTTCTCTTGGACCTCA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197C3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ACGCTTTGTAATATTCTGAGTCCT</w:t>
            </w:r>
          </w:p>
        </w:tc>
      </w:tr>
      <w:tr w:rsidR="00C228DC" w:rsidRPr="00C228DC" w14:paraId="351AFE70" w14:textId="77777777" w:rsidTr="00C228DC">
        <w:trPr>
          <w:trHeight w:val="316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52920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MICB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B91D31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GGAATGGAACCTACCAGACCTG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A1A3E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CTGTCCGTTGACTCTGAAGCAC</w:t>
            </w:r>
          </w:p>
        </w:tc>
      </w:tr>
      <w:tr w:rsidR="00C228DC" w:rsidRPr="00C228DC" w14:paraId="3794FE2F" w14:textId="77777777" w:rsidTr="00C228DC">
        <w:trPr>
          <w:trHeight w:val="1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9FD6C4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TSPAN33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FF135D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CAGAAGAAGTTCAGCTGCTGC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96C1C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GCTTCCAAGTAGTCCAGAGCC</w:t>
            </w:r>
          </w:p>
        </w:tc>
      </w:tr>
      <w:tr w:rsidR="00C228DC" w:rsidRPr="00C228DC" w14:paraId="17CCD2B5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E81375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TMEM30B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3F6D2A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GGCCCCGTGTACCTCTACTA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4B88D3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GTCGGAGCTGAACTGGTAGG</w:t>
            </w:r>
          </w:p>
        </w:tc>
      </w:tr>
      <w:tr w:rsidR="00C228DC" w:rsidRPr="00C228DC" w14:paraId="580F7BAB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C2B3E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KCNJ2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3B9EB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AACAGTGCAGGAGCCGCTTTGT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068C0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AGGACGAAAGCCAGGCAGAAGA</w:t>
            </w:r>
          </w:p>
        </w:tc>
      </w:tr>
      <w:tr w:rsidR="00C228DC" w:rsidRPr="00C228DC" w14:paraId="11A36912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3AF1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SCN5a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A1801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CAAGACCTGCTACCACATCGTG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799C7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GTCGGCATACTCAAGCAGAACC</w:t>
            </w:r>
          </w:p>
        </w:tc>
      </w:tr>
      <w:tr w:rsidR="00C228DC" w:rsidRPr="00C228DC" w14:paraId="67F19121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2A218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CACNA1C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11424C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GCAGGAGTACAAGAACTGTGAGC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290D56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CGAAGTAGGTGGAGTTGACCAC</w:t>
            </w:r>
          </w:p>
        </w:tc>
      </w:tr>
      <w:tr w:rsidR="00C228DC" w:rsidRPr="00C228DC" w14:paraId="40E7DD0D" w14:textId="77777777" w:rsidTr="00C228DC">
        <w:trPr>
          <w:trHeight w:val="9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9869D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RYR2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E16E4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CAAGGCAGCTCTGGACTTCA</w:t>
            </w:r>
            <w:r w:rsidRPr="00C228DC">
              <w:rPr>
                <w:rFonts w:ascii="Times New Roman" w:hAnsi="Times New Roman" w:cs="Times New Roman"/>
                <w:iCs/>
                <w:lang w:val="pt-BR"/>
              </w:rPr>
              <w:tab/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10B35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CCAGGCTAGGTAGAGGAAGGA</w:t>
            </w:r>
          </w:p>
        </w:tc>
      </w:tr>
      <w:tr w:rsidR="00C228DC" w:rsidRPr="00C228DC" w14:paraId="7BD4CCA5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80BAC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ATP2A2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4980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GGACTTTGAAGGCGTGGATTGTG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A315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CTCAGCAAGGACTGGTTTTCGG</w:t>
            </w:r>
          </w:p>
        </w:tc>
      </w:tr>
      <w:tr w:rsidR="00C228DC" w:rsidRPr="00C228DC" w14:paraId="7EC2A241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BCC8E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HCN4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32BB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CAACCCGGGGTCAACAAATTC</w:t>
            </w:r>
            <w:r w:rsidRPr="00C228DC">
              <w:rPr>
                <w:rFonts w:ascii="Times New Roman" w:hAnsi="Times New Roman" w:cs="Times New Roman"/>
                <w:iCs/>
                <w:lang w:val="pt-BR"/>
              </w:rPr>
              <w:tab/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1EECA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AGGTTTCCCACCATCAGCAG</w:t>
            </w:r>
          </w:p>
        </w:tc>
      </w:tr>
      <w:tr w:rsidR="00C228DC" w:rsidRPr="00C228DC" w14:paraId="042C7398" w14:textId="77777777" w:rsidTr="00C228DC">
        <w:trPr>
          <w:trHeight w:val="231"/>
        </w:trPr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D7A6E1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GAPDH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29C49A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GTCTCCTCTGACTTCAACAGCG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6830FF" w14:textId="77777777" w:rsidR="00C228DC" w:rsidRPr="00C228DC" w:rsidRDefault="00C228DC" w:rsidP="00C228DC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  <w:lang w:val="pt-BR"/>
              </w:rPr>
            </w:pPr>
            <w:r w:rsidRPr="00C228DC">
              <w:rPr>
                <w:rFonts w:ascii="Times New Roman" w:hAnsi="Times New Roman" w:cs="Times New Roman"/>
                <w:iCs/>
                <w:lang w:val="pt-BR"/>
              </w:rPr>
              <w:t>ACCACCCTGTTGCTGTAGCCAA</w:t>
            </w:r>
          </w:p>
        </w:tc>
      </w:tr>
    </w:tbl>
    <w:p w14:paraId="277C0C67" w14:textId="1BA25BDD" w:rsidR="008955B8" w:rsidRPr="00F30D61" w:rsidRDefault="008955B8" w:rsidP="0063062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sectPr w:rsidR="008955B8" w:rsidRPr="00F30D61" w:rsidSect="00C9515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85"/>
    <w:rsid w:val="00080E26"/>
    <w:rsid w:val="000C4E11"/>
    <w:rsid w:val="000D0F85"/>
    <w:rsid w:val="000F4277"/>
    <w:rsid w:val="001470BC"/>
    <w:rsid w:val="001A5E05"/>
    <w:rsid w:val="001E0D5C"/>
    <w:rsid w:val="00207A81"/>
    <w:rsid w:val="0022492A"/>
    <w:rsid w:val="0023496C"/>
    <w:rsid w:val="00257EB9"/>
    <w:rsid w:val="002C707B"/>
    <w:rsid w:val="002D5C5F"/>
    <w:rsid w:val="00357727"/>
    <w:rsid w:val="003942B0"/>
    <w:rsid w:val="00394C4E"/>
    <w:rsid w:val="00396A40"/>
    <w:rsid w:val="003A2973"/>
    <w:rsid w:val="003C150B"/>
    <w:rsid w:val="003C437F"/>
    <w:rsid w:val="003F4E17"/>
    <w:rsid w:val="00406276"/>
    <w:rsid w:val="00486976"/>
    <w:rsid w:val="00490F77"/>
    <w:rsid w:val="00493F1A"/>
    <w:rsid w:val="004B5DC2"/>
    <w:rsid w:val="005002BD"/>
    <w:rsid w:val="00512A66"/>
    <w:rsid w:val="00524C33"/>
    <w:rsid w:val="00530691"/>
    <w:rsid w:val="00536648"/>
    <w:rsid w:val="005A3E15"/>
    <w:rsid w:val="005C4E56"/>
    <w:rsid w:val="005D2F6C"/>
    <w:rsid w:val="005F6EBB"/>
    <w:rsid w:val="00607664"/>
    <w:rsid w:val="0061685B"/>
    <w:rsid w:val="00630623"/>
    <w:rsid w:val="00657535"/>
    <w:rsid w:val="006806C5"/>
    <w:rsid w:val="006A5B2F"/>
    <w:rsid w:val="006C7109"/>
    <w:rsid w:val="006D314C"/>
    <w:rsid w:val="0070014A"/>
    <w:rsid w:val="0074258F"/>
    <w:rsid w:val="00782996"/>
    <w:rsid w:val="007A3B71"/>
    <w:rsid w:val="007B302A"/>
    <w:rsid w:val="007E518D"/>
    <w:rsid w:val="0082145B"/>
    <w:rsid w:val="00860E8F"/>
    <w:rsid w:val="00865D1F"/>
    <w:rsid w:val="008841B8"/>
    <w:rsid w:val="008943E5"/>
    <w:rsid w:val="008955B8"/>
    <w:rsid w:val="008A1ED6"/>
    <w:rsid w:val="008D335D"/>
    <w:rsid w:val="00927303"/>
    <w:rsid w:val="009273F3"/>
    <w:rsid w:val="009331BD"/>
    <w:rsid w:val="00936823"/>
    <w:rsid w:val="0095343E"/>
    <w:rsid w:val="00962C79"/>
    <w:rsid w:val="00974F48"/>
    <w:rsid w:val="00997D06"/>
    <w:rsid w:val="009A1C95"/>
    <w:rsid w:val="009A27D7"/>
    <w:rsid w:val="009B0DF4"/>
    <w:rsid w:val="009B2C80"/>
    <w:rsid w:val="009D7850"/>
    <w:rsid w:val="009E426C"/>
    <w:rsid w:val="009E78DB"/>
    <w:rsid w:val="00A07C02"/>
    <w:rsid w:val="00A44B76"/>
    <w:rsid w:val="00A97420"/>
    <w:rsid w:val="00AB1A4D"/>
    <w:rsid w:val="00AE0A7F"/>
    <w:rsid w:val="00AE5B54"/>
    <w:rsid w:val="00AE6904"/>
    <w:rsid w:val="00B067E5"/>
    <w:rsid w:val="00B90A2E"/>
    <w:rsid w:val="00B940B1"/>
    <w:rsid w:val="00BA79A4"/>
    <w:rsid w:val="00BB6263"/>
    <w:rsid w:val="00C1128C"/>
    <w:rsid w:val="00C228DC"/>
    <w:rsid w:val="00C771EE"/>
    <w:rsid w:val="00C864B6"/>
    <w:rsid w:val="00C95154"/>
    <w:rsid w:val="00C959C8"/>
    <w:rsid w:val="00C96761"/>
    <w:rsid w:val="00CB6872"/>
    <w:rsid w:val="00CC6A24"/>
    <w:rsid w:val="00CE10E6"/>
    <w:rsid w:val="00D05416"/>
    <w:rsid w:val="00DB628F"/>
    <w:rsid w:val="00DF5AC5"/>
    <w:rsid w:val="00E02013"/>
    <w:rsid w:val="00E36980"/>
    <w:rsid w:val="00E57C31"/>
    <w:rsid w:val="00E705B6"/>
    <w:rsid w:val="00E7795C"/>
    <w:rsid w:val="00E8233B"/>
    <w:rsid w:val="00E925FC"/>
    <w:rsid w:val="00EA2A4B"/>
    <w:rsid w:val="00EC2F5A"/>
    <w:rsid w:val="00EE0133"/>
    <w:rsid w:val="00F22F5D"/>
    <w:rsid w:val="00F24884"/>
    <w:rsid w:val="00F30D61"/>
    <w:rsid w:val="00F679A8"/>
    <w:rsid w:val="00F753F2"/>
    <w:rsid w:val="00F81E10"/>
    <w:rsid w:val="00F8290A"/>
    <w:rsid w:val="00F83B1C"/>
    <w:rsid w:val="00F850C2"/>
    <w:rsid w:val="00FC2B5B"/>
    <w:rsid w:val="00F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CBDA"/>
  <w15:docId w15:val="{E106477C-02DC-43B7-8384-41EEE117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B68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0F8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A2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A4B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A07C0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07C0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07C0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07C0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07C02"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CB68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1EACD-2A33-4BFD-BB68-D54DA11A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genetica115</dc:creator>
  <cp:lastModifiedBy>joe krieger</cp:lastModifiedBy>
  <cp:revision>2</cp:revision>
  <dcterms:created xsi:type="dcterms:W3CDTF">2022-08-11T13:38:00Z</dcterms:created>
  <dcterms:modified xsi:type="dcterms:W3CDTF">2022-08-11T13:38:00Z</dcterms:modified>
</cp:coreProperties>
</file>