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57E0C" w14:textId="3C92432F" w:rsidR="00416637" w:rsidRDefault="00630F66">
      <w:pPr>
        <w:rPr>
          <w:rFonts w:cs="Arial"/>
          <w:b/>
          <w:sz w:val="24"/>
          <w:lang w:val="en-US"/>
        </w:rPr>
      </w:pPr>
      <w:bookmarkStart w:id="0" w:name="_GoBack"/>
      <w:bookmarkEnd w:id="0"/>
      <w:r w:rsidRPr="00416637">
        <w:rPr>
          <w:rFonts w:cs="Arial"/>
          <w:b/>
          <w:sz w:val="24"/>
          <w:lang w:val="en-US"/>
        </w:rPr>
        <w:t>SUPPLEMENTA</w:t>
      </w:r>
      <w:r w:rsidR="00F87FC7">
        <w:rPr>
          <w:rFonts w:cs="Arial"/>
          <w:b/>
          <w:sz w:val="24"/>
          <w:lang w:val="en-US"/>
        </w:rPr>
        <w:t>L</w:t>
      </w:r>
      <w:r w:rsidRPr="00416637">
        <w:rPr>
          <w:rFonts w:cs="Arial"/>
          <w:b/>
          <w:sz w:val="24"/>
          <w:lang w:val="en-US"/>
        </w:rPr>
        <w:t xml:space="preserve"> </w:t>
      </w:r>
      <w:r w:rsidR="00F87FC7">
        <w:rPr>
          <w:rFonts w:cs="Arial"/>
          <w:b/>
          <w:sz w:val="24"/>
          <w:lang w:val="en-US"/>
        </w:rPr>
        <w:t>MATERIAL</w:t>
      </w:r>
    </w:p>
    <w:p w14:paraId="52283D69" w14:textId="77777777" w:rsidR="00CF1719" w:rsidRPr="00416637" w:rsidRDefault="00CF1719">
      <w:pPr>
        <w:rPr>
          <w:rFonts w:cs="Arial"/>
          <w:b/>
          <w:sz w:val="24"/>
          <w:lang w:val="en-US"/>
        </w:rPr>
      </w:pPr>
    </w:p>
    <w:p w14:paraId="092714A5" w14:textId="7BDBF725" w:rsidR="00630F66" w:rsidRPr="00416637" w:rsidRDefault="00630F66">
      <w:pPr>
        <w:rPr>
          <w:rFonts w:cs="Arial"/>
          <w:lang w:val="en-US"/>
        </w:rPr>
      </w:pPr>
    </w:p>
    <w:p w14:paraId="6EBD9F69" w14:textId="3C2B7E75" w:rsidR="00CF1719" w:rsidRDefault="00630F66" w:rsidP="00630F66">
      <w:pPr>
        <w:autoSpaceDN w:val="0"/>
        <w:adjustRightInd w:val="0"/>
        <w:spacing w:line="360" w:lineRule="auto"/>
        <w:rPr>
          <w:rFonts w:cstheme="minorHAnsi"/>
          <w:color w:val="000000"/>
          <w:lang w:val="en-US"/>
        </w:rPr>
      </w:pPr>
      <w:r w:rsidRPr="00416637">
        <w:rPr>
          <w:rFonts w:cstheme="minorHAnsi"/>
          <w:b/>
          <w:color w:val="000000"/>
          <w:lang w:val="en-US"/>
        </w:rPr>
        <w:t xml:space="preserve">Supplementary </w:t>
      </w:r>
      <w:r w:rsidR="00416637" w:rsidRPr="00416637">
        <w:rPr>
          <w:rFonts w:cstheme="minorHAnsi"/>
          <w:b/>
          <w:color w:val="000000"/>
          <w:lang w:val="en-US"/>
        </w:rPr>
        <w:t>Table</w:t>
      </w:r>
      <w:r w:rsidRPr="00416637">
        <w:rPr>
          <w:rFonts w:cstheme="minorHAnsi"/>
          <w:b/>
          <w:color w:val="000000"/>
          <w:lang w:val="en-US"/>
        </w:rPr>
        <w:t xml:space="preserve"> 1.</w:t>
      </w:r>
      <w:r w:rsidRPr="00416637">
        <w:rPr>
          <w:rFonts w:cstheme="minorHAnsi"/>
          <w:color w:val="000000"/>
          <w:lang w:val="en-US"/>
        </w:rPr>
        <w:t xml:space="preserve"> The information of antibodies </w:t>
      </w:r>
      <w:r w:rsidR="00CF1719">
        <w:rPr>
          <w:rFonts w:cstheme="minorHAnsi"/>
          <w:color w:val="000000"/>
          <w:lang w:val="en-US"/>
        </w:rPr>
        <w:t>which were used in IHC and FCM</w:t>
      </w:r>
      <w:r w:rsidRPr="00416637">
        <w:rPr>
          <w:rFonts w:cstheme="minorHAnsi"/>
          <w:color w:val="000000"/>
          <w:lang w:val="en-US"/>
        </w:rPr>
        <w:t>.</w:t>
      </w:r>
    </w:p>
    <w:p w14:paraId="31EDC89B" w14:textId="77777777" w:rsidR="00CF1719" w:rsidRPr="00416637" w:rsidRDefault="00CF1719" w:rsidP="00630F66">
      <w:pPr>
        <w:autoSpaceDN w:val="0"/>
        <w:adjustRightInd w:val="0"/>
        <w:spacing w:line="360" w:lineRule="auto"/>
        <w:rPr>
          <w:rFonts w:cstheme="minorHAnsi"/>
          <w:color w:val="000000"/>
          <w:lang w:val="en-US"/>
        </w:rPr>
      </w:pPr>
    </w:p>
    <w:tbl>
      <w:tblPr>
        <w:tblStyle w:val="DzTablo1"/>
        <w:tblW w:w="8789" w:type="dxa"/>
        <w:tblLook w:val="04A0" w:firstRow="1" w:lastRow="0" w:firstColumn="1" w:lastColumn="0" w:noHBand="0" w:noVBand="1"/>
      </w:tblPr>
      <w:tblGrid>
        <w:gridCol w:w="1985"/>
        <w:gridCol w:w="1276"/>
        <w:gridCol w:w="1559"/>
        <w:gridCol w:w="709"/>
        <w:gridCol w:w="1036"/>
        <w:gridCol w:w="1235"/>
        <w:gridCol w:w="989"/>
      </w:tblGrid>
      <w:tr w:rsidR="00630F66" w:rsidRPr="00416637" w14:paraId="0B8B8284" w14:textId="77777777" w:rsidTr="00CF1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6A6A6" w:themeFill="background1" w:themeFillShade="A6"/>
            <w:vAlign w:val="center"/>
          </w:tcPr>
          <w:p w14:paraId="4B1D836D" w14:textId="77777777" w:rsidR="00630F66" w:rsidRPr="00CF1719" w:rsidRDefault="00630F66" w:rsidP="00CF1719">
            <w:pPr>
              <w:spacing w:line="360" w:lineRule="auto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r w:rsidRPr="00CF1719">
              <w:rPr>
                <w:rFonts w:cs="Arial"/>
                <w:sz w:val="16"/>
                <w:szCs w:val="16"/>
                <w:lang w:val="en-US"/>
              </w:rPr>
              <w:t>Antibody/Labelling Kit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14:paraId="4647D2BA" w14:textId="77777777" w:rsidR="00630F66" w:rsidRPr="00CF1719" w:rsidRDefault="00630F66" w:rsidP="00CF171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6"/>
                <w:szCs w:val="16"/>
                <w:lang w:val="en-US"/>
              </w:rPr>
            </w:pPr>
            <w:r w:rsidRPr="00CF1719">
              <w:rPr>
                <w:rFonts w:cs="Arial"/>
                <w:sz w:val="16"/>
                <w:szCs w:val="16"/>
                <w:lang w:val="en-US"/>
              </w:rPr>
              <w:t>Conjugate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4C6BF326" w14:textId="77777777" w:rsidR="00630F66" w:rsidRPr="00CF1719" w:rsidRDefault="00630F66" w:rsidP="00CF171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6"/>
                <w:szCs w:val="16"/>
                <w:lang w:val="en-US"/>
              </w:rPr>
            </w:pPr>
            <w:r w:rsidRPr="00CF1719">
              <w:rPr>
                <w:rFonts w:cs="Arial"/>
                <w:sz w:val="16"/>
                <w:szCs w:val="16"/>
                <w:lang w:val="en-US"/>
              </w:rPr>
              <w:t>Isotype Control</w:t>
            </w: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14:paraId="645BE0E1" w14:textId="77777777" w:rsidR="00630F66" w:rsidRPr="00CF1719" w:rsidRDefault="00630F66" w:rsidP="00CF171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6"/>
                <w:szCs w:val="16"/>
                <w:lang w:val="en-US"/>
              </w:rPr>
            </w:pPr>
            <w:r w:rsidRPr="00CF1719">
              <w:rPr>
                <w:rFonts w:cs="Arial"/>
                <w:sz w:val="16"/>
                <w:szCs w:val="16"/>
                <w:lang w:val="en-US"/>
              </w:rPr>
              <w:t>Host</w:t>
            </w:r>
          </w:p>
        </w:tc>
        <w:tc>
          <w:tcPr>
            <w:tcW w:w="1036" w:type="dxa"/>
            <w:shd w:val="clear" w:color="auto" w:fill="A6A6A6" w:themeFill="background1" w:themeFillShade="A6"/>
            <w:vAlign w:val="center"/>
          </w:tcPr>
          <w:p w14:paraId="33CEFD0B" w14:textId="77777777" w:rsidR="00630F66" w:rsidRPr="00CF1719" w:rsidRDefault="00630F66" w:rsidP="00CF171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6"/>
                <w:szCs w:val="16"/>
                <w:lang w:val="en-US"/>
              </w:rPr>
            </w:pPr>
            <w:r w:rsidRPr="00CF1719">
              <w:rPr>
                <w:rFonts w:cs="Arial"/>
                <w:sz w:val="16"/>
                <w:szCs w:val="16"/>
                <w:lang w:val="en-US"/>
              </w:rPr>
              <w:t>Clone</w:t>
            </w:r>
          </w:p>
        </w:tc>
        <w:tc>
          <w:tcPr>
            <w:tcW w:w="1235" w:type="dxa"/>
            <w:shd w:val="clear" w:color="auto" w:fill="A6A6A6" w:themeFill="background1" w:themeFillShade="A6"/>
            <w:vAlign w:val="center"/>
          </w:tcPr>
          <w:p w14:paraId="26CE58A7" w14:textId="77777777" w:rsidR="00630F66" w:rsidRPr="00CF1719" w:rsidRDefault="00630F66" w:rsidP="00CF171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6"/>
                <w:szCs w:val="16"/>
                <w:lang w:val="en-US"/>
              </w:rPr>
            </w:pPr>
            <w:r w:rsidRPr="00CF1719">
              <w:rPr>
                <w:rFonts w:cs="Arial"/>
                <w:sz w:val="16"/>
                <w:szCs w:val="16"/>
                <w:lang w:val="en-US"/>
              </w:rPr>
              <w:t>Manufacturer</w:t>
            </w:r>
          </w:p>
        </w:tc>
        <w:tc>
          <w:tcPr>
            <w:tcW w:w="989" w:type="dxa"/>
            <w:shd w:val="clear" w:color="auto" w:fill="A6A6A6" w:themeFill="background1" w:themeFillShade="A6"/>
            <w:vAlign w:val="center"/>
          </w:tcPr>
          <w:p w14:paraId="552BC759" w14:textId="77777777" w:rsidR="00630F66" w:rsidRPr="00CF1719" w:rsidRDefault="00630F66" w:rsidP="00CF171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6"/>
                <w:szCs w:val="16"/>
                <w:lang w:val="en-US"/>
              </w:rPr>
            </w:pPr>
            <w:r w:rsidRPr="00CF1719">
              <w:rPr>
                <w:rFonts w:cs="Arial"/>
                <w:sz w:val="16"/>
                <w:szCs w:val="16"/>
                <w:lang w:val="en-US"/>
              </w:rPr>
              <w:t>Catalog #</w:t>
            </w:r>
          </w:p>
        </w:tc>
      </w:tr>
      <w:tr w:rsidR="00630F66" w:rsidRPr="00416637" w14:paraId="4D6E9991" w14:textId="77777777" w:rsidTr="00CF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21ACBFD" w14:textId="77777777" w:rsidR="00630F66" w:rsidRPr="00416637" w:rsidRDefault="00630F66" w:rsidP="00CF1719">
            <w:pPr>
              <w:spacing w:line="360" w:lineRule="auto"/>
              <w:jc w:val="left"/>
              <w:rPr>
                <w:rFonts w:cs="Arial"/>
                <w:bCs w:val="0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Anti-mouse PLZF</w:t>
            </w:r>
          </w:p>
        </w:tc>
        <w:tc>
          <w:tcPr>
            <w:tcW w:w="1276" w:type="dxa"/>
          </w:tcPr>
          <w:p w14:paraId="591047B4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PE</w:t>
            </w:r>
          </w:p>
        </w:tc>
        <w:tc>
          <w:tcPr>
            <w:tcW w:w="1559" w:type="dxa"/>
          </w:tcPr>
          <w:p w14:paraId="609BB755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PE-Mouse IgG1, κ</w:t>
            </w:r>
          </w:p>
        </w:tc>
        <w:tc>
          <w:tcPr>
            <w:tcW w:w="709" w:type="dxa"/>
          </w:tcPr>
          <w:p w14:paraId="50D51AC9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Rat</w:t>
            </w:r>
          </w:p>
        </w:tc>
        <w:tc>
          <w:tcPr>
            <w:tcW w:w="1036" w:type="dxa"/>
          </w:tcPr>
          <w:p w14:paraId="1A7161DF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Monoclonal</w:t>
            </w:r>
          </w:p>
        </w:tc>
        <w:tc>
          <w:tcPr>
            <w:tcW w:w="1235" w:type="dxa"/>
          </w:tcPr>
          <w:p w14:paraId="0AC45B1E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BD</w:t>
            </w:r>
          </w:p>
        </w:tc>
        <w:tc>
          <w:tcPr>
            <w:tcW w:w="989" w:type="dxa"/>
          </w:tcPr>
          <w:p w14:paraId="29E83CBB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564850</w:t>
            </w:r>
          </w:p>
        </w:tc>
      </w:tr>
      <w:tr w:rsidR="00630F66" w:rsidRPr="00416637" w14:paraId="018224F8" w14:textId="77777777" w:rsidTr="00CF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7061C08" w14:textId="77777777" w:rsidR="00630F66" w:rsidRPr="00416637" w:rsidRDefault="00630F66" w:rsidP="00CF1719">
            <w:pPr>
              <w:spacing w:line="360" w:lineRule="auto"/>
              <w:jc w:val="left"/>
              <w:rPr>
                <w:rFonts w:cs="Arial"/>
                <w:bCs w:val="0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Anti-mouse c-Kit</w:t>
            </w:r>
          </w:p>
        </w:tc>
        <w:tc>
          <w:tcPr>
            <w:tcW w:w="1276" w:type="dxa"/>
          </w:tcPr>
          <w:p w14:paraId="306E15E8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APC</w:t>
            </w:r>
          </w:p>
        </w:tc>
        <w:tc>
          <w:tcPr>
            <w:tcW w:w="1559" w:type="dxa"/>
          </w:tcPr>
          <w:p w14:paraId="0A4B2533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APC-Rat IgG2b, κ</w:t>
            </w:r>
          </w:p>
        </w:tc>
        <w:tc>
          <w:tcPr>
            <w:tcW w:w="709" w:type="dxa"/>
          </w:tcPr>
          <w:p w14:paraId="7FDEC6AD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Rat</w:t>
            </w:r>
          </w:p>
        </w:tc>
        <w:tc>
          <w:tcPr>
            <w:tcW w:w="1036" w:type="dxa"/>
          </w:tcPr>
          <w:p w14:paraId="2078E10C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Monoclonal</w:t>
            </w:r>
          </w:p>
        </w:tc>
        <w:tc>
          <w:tcPr>
            <w:tcW w:w="1235" w:type="dxa"/>
          </w:tcPr>
          <w:p w14:paraId="585E491F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BD</w:t>
            </w:r>
          </w:p>
        </w:tc>
        <w:tc>
          <w:tcPr>
            <w:tcW w:w="989" w:type="dxa"/>
          </w:tcPr>
          <w:p w14:paraId="34281A35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553356</w:t>
            </w:r>
          </w:p>
        </w:tc>
      </w:tr>
      <w:tr w:rsidR="00630F66" w:rsidRPr="00416637" w14:paraId="1AE8E81E" w14:textId="77777777" w:rsidTr="00CF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8D0FD08" w14:textId="77777777" w:rsidR="00630F66" w:rsidRPr="00416637" w:rsidRDefault="00630F66" w:rsidP="00CF1719">
            <w:pPr>
              <w:spacing w:line="360" w:lineRule="auto"/>
              <w:jc w:val="left"/>
              <w:rPr>
                <w:rFonts w:cs="Arial"/>
                <w:bCs w:val="0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Anti-mouse DDX4-MVH/VASA</w:t>
            </w:r>
          </w:p>
        </w:tc>
        <w:tc>
          <w:tcPr>
            <w:tcW w:w="1276" w:type="dxa"/>
          </w:tcPr>
          <w:p w14:paraId="04880BEE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Unconjugated</w:t>
            </w:r>
          </w:p>
        </w:tc>
        <w:tc>
          <w:tcPr>
            <w:tcW w:w="1559" w:type="dxa"/>
          </w:tcPr>
          <w:p w14:paraId="723E5764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FITC- Rat IgG2b</w:t>
            </w:r>
          </w:p>
        </w:tc>
        <w:tc>
          <w:tcPr>
            <w:tcW w:w="709" w:type="dxa"/>
          </w:tcPr>
          <w:p w14:paraId="5CAB7E6E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Rabbit</w:t>
            </w:r>
          </w:p>
        </w:tc>
        <w:tc>
          <w:tcPr>
            <w:tcW w:w="1036" w:type="dxa"/>
          </w:tcPr>
          <w:p w14:paraId="3A1E1967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Monoclonal</w:t>
            </w:r>
          </w:p>
        </w:tc>
        <w:tc>
          <w:tcPr>
            <w:tcW w:w="1235" w:type="dxa"/>
          </w:tcPr>
          <w:p w14:paraId="2FC15D49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Invitrogen</w:t>
            </w:r>
          </w:p>
        </w:tc>
        <w:tc>
          <w:tcPr>
            <w:tcW w:w="989" w:type="dxa"/>
          </w:tcPr>
          <w:p w14:paraId="28247D55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MA5-15565</w:t>
            </w:r>
          </w:p>
        </w:tc>
      </w:tr>
      <w:tr w:rsidR="00630F66" w:rsidRPr="00416637" w14:paraId="37CC9AA4" w14:textId="77777777" w:rsidTr="00CF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1D9040" w14:textId="77777777" w:rsidR="00630F66" w:rsidRPr="00416637" w:rsidRDefault="00630F66" w:rsidP="00CF1719">
            <w:pPr>
              <w:spacing w:line="360" w:lineRule="auto"/>
              <w:jc w:val="left"/>
              <w:rPr>
                <w:rFonts w:cs="Arial"/>
                <w:bCs w:val="0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Anti-mouse CD44</w:t>
            </w:r>
          </w:p>
        </w:tc>
        <w:tc>
          <w:tcPr>
            <w:tcW w:w="1276" w:type="dxa"/>
          </w:tcPr>
          <w:p w14:paraId="2D33E0C9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PE</w:t>
            </w:r>
          </w:p>
        </w:tc>
        <w:tc>
          <w:tcPr>
            <w:tcW w:w="1559" w:type="dxa"/>
          </w:tcPr>
          <w:p w14:paraId="3A434A79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PE- Rat IgG2b</w:t>
            </w:r>
          </w:p>
        </w:tc>
        <w:tc>
          <w:tcPr>
            <w:tcW w:w="709" w:type="dxa"/>
          </w:tcPr>
          <w:p w14:paraId="428CDA6D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Rat</w:t>
            </w:r>
          </w:p>
        </w:tc>
        <w:tc>
          <w:tcPr>
            <w:tcW w:w="1036" w:type="dxa"/>
          </w:tcPr>
          <w:p w14:paraId="30A4529A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Monoclonal</w:t>
            </w:r>
          </w:p>
        </w:tc>
        <w:tc>
          <w:tcPr>
            <w:tcW w:w="1235" w:type="dxa"/>
          </w:tcPr>
          <w:p w14:paraId="2B01B0F8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BD</w:t>
            </w:r>
          </w:p>
        </w:tc>
        <w:tc>
          <w:tcPr>
            <w:tcW w:w="989" w:type="dxa"/>
          </w:tcPr>
          <w:p w14:paraId="7AEED775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561860</w:t>
            </w:r>
          </w:p>
        </w:tc>
      </w:tr>
      <w:tr w:rsidR="00630F66" w:rsidRPr="00416637" w14:paraId="17022D91" w14:textId="77777777" w:rsidTr="00CF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F555839" w14:textId="77777777" w:rsidR="00630F66" w:rsidRPr="00416637" w:rsidRDefault="00630F66" w:rsidP="00CF1719">
            <w:pPr>
              <w:spacing w:line="360" w:lineRule="auto"/>
              <w:jc w:val="left"/>
              <w:rPr>
                <w:rFonts w:cs="Arial"/>
                <w:bCs w:val="0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Anti-mouse CD140a</w:t>
            </w:r>
          </w:p>
        </w:tc>
        <w:tc>
          <w:tcPr>
            <w:tcW w:w="1276" w:type="dxa"/>
          </w:tcPr>
          <w:p w14:paraId="482669F5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APC</w:t>
            </w:r>
          </w:p>
        </w:tc>
        <w:tc>
          <w:tcPr>
            <w:tcW w:w="1559" w:type="dxa"/>
          </w:tcPr>
          <w:p w14:paraId="04BBC163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APC-Rat IgG2a</w:t>
            </w:r>
          </w:p>
        </w:tc>
        <w:tc>
          <w:tcPr>
            <w:tcW w:w="709" w:type="dxa"/>
          </w:tcPr>
          <w:p w14:paraId="31F69D3A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Rat</w:t>
            </w:r>
          </w:p>
        </w:tc>
        <w:tc>
          <w:tcPr>
            <w:tcW w:w="1036" w:type="dxa"/>
          </w:tcPr>
          <w:p w14:paraId="5CFA7EA1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Monoclonal</w:t>
            </w:r>
          </w:p>
        </w:tc>
        <w:tc>
          <w:tcPr>
            <w:tcW w:w="1235" w:type="dxa"/>
          </w:tcPr>
          <w:p w14:paraId="10D8C80C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BD</w:t>
            </w:r>
          </w:p>
        </w:tc>
        <w:tc>
          <w:tcPr>
            <w:tcW w:w="989" w:type="dxa"/>
          </w:tcPr>
          <w:p w14:paraId="677F3ADD" w14:textId="1F8DC064" w:rsidR="00630F66" w:rsidRPr="00416637" w:rsidRDefault="002F6967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highlight w:val="yellow"/>
                <w:lang w:val="en-US"/>
              </w:rPr>
            </w:pPr>
            <w:r w:rsidRPr="002F6967">
              <w:rPr>
                <w:rFonts w:cs="Arial"/>
                <w:bCs/>
                <w:sz w:val="16"/>
                <w:szCs w:val="16"/>
                <w:lang w:val="en-US"/>
              </w:rPr>
              <w:t>562777</w:t>
            </w:r>
          </w:p>
        </w:tc>
      </w:tr>
      <w:tr w:rsidR="00630F66" w:rsidRPr="00416637" w14:paraId="07A878AB" w14:textId="77777777" w:rsidTr="00CF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99AE220" w14:textId="77777777" w:rsidR="00630F66" w:rsidRPr="00416637" w:rsidRDefault="00630F66" w:rsidP="00CF1719">
            <w:pPr>
              <w:spacing w:line="360" w:lineRule="auto"/>
              <w:jc w:val="left"/>
              <w:rPr>
                <w:rFonts w:cs="Arial"/>
                <w:bCs w:val="0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Anti-mouse Sca-1</w:t>
            </w:r>
          </w:p>
        </w:tc>
        <w:tc>
          <w:tcPr>
            <w:tcW w:w="1276" w:type="dxa"/>
          </w:tcPr>
          <w:p w14:paraId="55E1C648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PE</w:t>
            </w:r>
          </w:p>
        </w:tc>
        <w:tc>
          <w:tcPr>
            <w:tcW w:w="1559" w:type="dxa"/>
          </w:tcPr>
          <w:p w14:paraId="51809E22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PE-Rat IgG2a</w:t>
            </w:r>
          </w:p>
        </w:tc>
        <w:tc>
          <w:tcPr>
            <w:tcW w:w="709" w:type="dxa"/>
          </w:tcPr>
          <w:p w14:paraId="4E3F605B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Rat</w:t>
            </w:r>
          </w:p>
        </w:tc>
        <w:tc>
          <w:tcPr>
            <w:tcW w:w="1036" w:type="dxa"/>
          </w:tcPr>
          <w:p w14:paraId="70607360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Monoclonal</w:t>
            </w:r>
          </w:p>
        </w:tc>
        <w:tc>
          <w:tcPr>
            <w:tcW w:w="1235" w:type="dxa"/>
          </w:tcPr>
          <w:p w14:paraId="3F370E6E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BD</w:t>
            </w:r>
          </w:p>
        </w:tc>
        <w:tc>
          <w:tcPr>
            <w:tcW w:w="989" w:type="dxa"/>
          </w:tcPr>
          <w:p w14:paraId="3E3162CF" w14:textId="1F1838CB" w:rsidR="00630F66" w:rsidRPr="00416637" w:rsidRDefault="002F6967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highlight w:val="yellow"/>
                <w:lang w:val="en-US"/>
              </w:rPr>
            </w:pPr>
            <w:r w:rsidRPr="002F6967">
              <w:rPr>
                <w:rFonts w:cs="Arial"/>
                <w:bCs/>
                <w:sz w:val="16"/>
                <w:szCs w:val="16"/>
                <w:lang w:val="en-US"/>
              </w:rPr>
              <w:t>560654</w:t>
            </w:r>
          </w:p>
        </w:tc>
      </w:tr>
      <w:tr w:rsidR="00630F66" w:rsidRPr="00416637" w14:paraId="35C8D6BA" w14:textId="77777777" w:rsidTr="00CF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529E6F3" w14:textId="77777777" w:rsidR="00630F66" w:rsidRPr="00416637" w:rsidRDefault="00630F66" w:rsidP="00CF1719">
            <w:pPr>
              <w:spacing w:line="360" w:lineRule="auto"/>
              <w:jc w:val="left"/>
              <w:rPr>
                <w:rFonts w:cs="Arial"/>
                <w:bCs w:val="0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Anti-mouse CD34</w:t>
            </w:r>
          </w:p>
        </w:tc>
        <w:tc>
          <w:tcPr>
            <w:tcW w:w="1276" w:type="dxa"/>
          </w:tcPr>
          <w:p w14:paraId="138DE646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PE</w:t>
            </w:r>
          </w:p>
        </w:tc>
        <w:tc>
          <w:tcPr>
            <w:tcW w:w="1559" w:type="dxa"/>
          </w:tcPr>
          <w:p w14:paraId="45C7D7C8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PE-Rat IgG2a</w:t>
            </w:r>
          </w:p>
        </w:tc>
        <w:tc>
          <w:tcPr>
            <w:tcW w:w="709" w:type="dxa"/>
          </w:tcPr>
          <w:p w14:paraId="1EADF105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Rat</w:t>
            </w:r>
          </w:p>
        </w:tc>
        <w:tc>
          <w:tcPr>
            <w:tcW w:w="1036" w:type="dxa"/>
          </w:tcPr>
          <w:p w14:paraId="12040CBC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Monoclonal</w:t>
            </w:r>
          </w:p>
        </w:tc>
        <w:tc>
          <w:tcPr>
            <w:tcW w:w="1235" w:type="dxa"/>
          </w:tcPr>
          <w:p w14:paraId="40693973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BD</w:t>
            </w:r>
          </w:p>
        </w:tc>
        <w:tc>
          <w:tcPr>
            <w:tcW w:w="989" w:type="dxa"/>
          </w:tcPr>
          <w:p w14:paraId="1FCDD09D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551387</w:t>
            </w:r>
          </w:p>
        </w:tc>
      </w:tr>
      <w:tr w:rsidR="00630F66" w:rsidRPr="00416637" w14:paraId="73E1F9DB" w14:textId="77777777" w:rsidTr="00CF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E2602E" w14:textId="77777777" w:rsidR="00630F66" w:rsidRPr="00416637" w:rsidRDefault="00630F66" w:rsidP="00CF1719">
            <w:pPr>
              <w:spacing w:line="360" w:lineRule="auto"/>
              <w:jc w:val="left"/>
              <w:rPr>
                <w:rFonts w:cs="Arial"/>
                <w:bCs w:val="0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Anti-mouse CD45</w:t>
            </w:r>
          </w:p>
        </w:tc>
        <w:tc>
          <w:tcPr>
            <w:tcW w:w="1276" w:type="dxa"/>
          </w:tcPr>
          <w:p w14:paraId="2B90B0E9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FITC</w:t>
            </w:r>
          </w:p>
        </w:tc>
        <w:tc>
          <w:tcPr>
            <w:tcW w:w="1559" w:type="dxa"/>
          </w:tcPr>
          <w:p w14:paraId="68DF9935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FITC- Rat IgG2b</w:t>
            </w:r>
          </w:p>
        </w:tc>
        <w:tc>
          <w:tcPr>
            <w:tcW w:w="709" w:type="dxa"/>
          </w:tcPr>
          <w:p w14:paraId="650579CB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Rat</w:t>
            </w:r>
          </w:p>
        </w:tc>
        <w:tc>
          <w:tcPr>
            <w:tcW w:w="1036" w:type="dxa"/>
          </w:tcPr>
          <w:p w14:paraId="1E1E3E09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Monoclonal</w:t>
            </w:r>
          </w:p>
        </w:tc>
        <w:tc>
          <w:tcPr>
            <w:tcW w:w="1235" w:type="dxa"/>
          </w:tcPr>
          <w:p w14:paraId="093E9838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BD</w:t>
            </w:r>
          </w:p>
        </w:tc>
        <w:tc>
          <w:tcPr>
            <w:tcW w:w="989" w:type="dxa"/>
          </w:tcPr>
          <w:p w14:paraId="4162519E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561088</w:t>
            </w:r>
          </w:p>
        </w:tc>
      </w:tr>
      <w:tr w:rsidR="00630F66" w:rsidRPr="00416637" w14:paraId="5FB9E9C7" w14:textId="77777777" w:rsidTr="00CF1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F3B3022" w14:textId="77777777" w:rsidR="00630F66" w:rsidRPr="00416637" w:rsidRDefault="00630F66" w:rsidP="00CF1719">
            <w:pPr>
              <w:spacing w:line="360" w:lineRule="auto"/>
              <w:jc w:val="left"/>
              <w:rPr>
                <w:rFonts w:cs="Arial"/>
                <w:bCs w:val="0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Anti-mouse SALL4</w:t>
            </w:r>
          </w:p>
        </w:tc>
        <w:tc>
          <w:tcPr>
            <w:tcW w:w="1276" w:type="dxa"/>
          </w:tcPr>
          <w:p w14:paraId="5CB25FA4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Unconjugated</w:t>
            </w:r>
          </w:p>
        </w:tc>
        <w:tc>
          <w:tcPr>
            <w:tcW w:w="1559" w:type="dxa"/>
          </w:tcPr>
          <w:p w14:paraId="420C07DF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</w:tcPr>
          <w:p w14:paraId="6296C210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Rabbit</w:t>
            </w:r>
          </w:p>
        </w:tc>
        <w:tc>
          <w:tcPr>
            <w:tcW w:w="1036" w:type="dxa"/>
          </w:tcPr>
          <w:p w14:paraId="4C9FC7AA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Monoclonal</w:t>
            </w:r>
          </w:p>
        </w:tc>
        <w:tc>
          <w:tcPr>
            <w:tcW w:w="1235" w:type="dxa"/>
          </w:tcPr>
          <w:p w14:paraId="28BB9528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Abcam</w:t>
            </w:r>
          </w:p>
        </w:tc>
        <w:tc>
          <w:tcPr>
            <w:tcW w:w="989" w:type="dxa"/>
          </w:tcPr>
          <w:p w14:paraId="3F55F58D" w14:textId="77777777" w:rsidR="00630F66" w:rsidRPr="00416637" w:rsidRDefault="00630F66" w:rsidP="00CF17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ab29112</w:t>
            </w:r>
          </w:p>
        </w:tc>
      </w:tr>
      <w:tr w:rsidR="00CF1719" w:rsidRPr="00416637" w14:paraId="09D3398D" w14:textId="77777777" w:rsidTr="00CF1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CD8C891" w14:textId="77777777" w:rsidR="00630F66" w:rsidRPr="00416637" w:rsidRDefault="00630F66" w:rsidP="00CF1719">
            <w:pPr>
              <w:spacing w:line="360" w:lineRule="auto"/>
              <w:jc w:val="left"/>
              <w:rPr>
                <w:rFonts w:cs="Arial"/>
                <w:bCs w:val="0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Rabbit HRP/DAB IHC Detection Kit</w:t>
            </w:r>
          </w:p>
        </w:tc>
        <w:tc>
          <w:tcPr>
            <w:tcW w:w="1276" w:type="dxa"/>
          </w:tcPr>
          <w:p w14:paraId="23935E3C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559" w:type="dxa"/>
          </w:tcPr>
          <w:p w14:paraId="6792EB80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</w:tcPr>
          <w:p w14:paraId="0A618730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sz w:val="16"/>
                <w:szCs w:val="16"/>
                <w:lang w:val="en-US"/>
              </w:rPr>
              <w:t>Goat</w:t>
            </w:r>
          </w:p>
        </w:tc>
        <w:tc>
          <w:tcPr>
            <w:tcW w:w="1036" w:type="dxa"/>
          </w:tcPr>
          <w:p w14:paraId="5A8BEF50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Monoclonal</w:t>
            </w:r>
          </w:p>
        </w:tc>
        <w:tc>
          <w:tcPr>
            <w:tcW w:w="1235" w:type="dxa"/>
          </w:tcPr>
          <w:p w14:paraId="4568B6B7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Abcam</w:t>
            </w:r>
          </w:p>
        </w:tc>
        <w:tc>
          <w:tcPr>
            <w:tcW w:w="989" w:type="dxa"/>
          </w:tcPr>
          <w:p w14:paraId="5D365E79" w14:textId="77777777" w:rsidR="00630F66" w:rsidRPr="00416637" w:rsidRDefault="00630F66" w:rsidP="00CF17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6"/>
                <w:szCs w:val="16"/>
                <w:lang w:val="en-US"/>
              </w:rPr>
            </w:pPr>
            <w:r w:rsidRPr="00416637">
              <w:rPr>
                <w:rFonts w:cs="Arial"/>
                <w:bCs/>
                <w:sz w:val="16"/>
                <w:szCs w:val="16"/>
                <w:lang w:val="en-US"/>
              </w:rPr>
              <w:t>ab236466</w:t>
            </w:r>
          </w:p>
        </w:tc>
      </w:tr>
    </w:tbl>
    <w:p w14:paraId="596A786D" w14:textId="77777777" w:rsidR="00630F66" w:rsidRPr="00416637" w:rsidRDefault="00630F66" w:rsidP="00630F66">
      <w:pPr>
        <w:autoSpaceDN w:val="0"/>
        <w:adjustRightInd w:val="0"/>
        <w:spacing w:line="360" w:lineRule="auto"/>
        <w:rPr>
          <w:rFonts w:cstheme="minorHAnsi"/>
          <w:color w:val="000000"/>
          <w:lang w:val="en-US"/>
        </w:rPr>
      </w:pPr>
    </w:p>
    <w:p w14:paraId="21B0DC0D" w14:textId="77777777" w:rsidR="00630F66" w:rsidRPr="00416637" w:rsidRDefault="00630F66" w:rsidP="00630F66">
      <w:pPr>
        <w:autoSpaceDN w:val="0"/>
        <w:adjustRightInd w:val="0"/>
        <w:spacing w:line="360" w:lineRule="auto"/>
        <w:rPr>
          <w:rFonts w:cstheme="minorHAnsi"/>
          <w:color w:val="000000"/>
          <w:lang w:val="en-US"/>
        </w:rPr>
      </w:pPr>
    </w:p>
    <w:p w14:paraId="47C92F63" w14:textId="16A4369B" w:rsidR="00630F66" w:rsidRPr="00416637" w:rsidRDefault="00630F66" w:rsidP="00630F66">
      <w:pPr>
        <w:autoSpaceDN w:val="0"/>
        <w:adjustRightInd w:val="0"/>
        <w:spacing w:line="360" w:lineRule="auto"/>
        <w:rPr>
          <w:rFonts w:cstheme="minorHAnsi"/>
          <w:b/>
          <w:color w:val="000000"/>
          <w:lang w:val="en-US"/>
        </w:rPr>
      </w:pPr>
      <w:r w:rsidRPr="00416637">
        <w:rPr>
          <w:rFonts w:cstheme="minorHAnsi"/>
          <w:b/>
          <w:color w:val="000000"/>
          <w:lang w:val="en-US"/>
        </w:rPr>
        <w:t xml:space="preserve">Supplementary Information </w:t>
      </w:r>
      <w:r w:rsidR="00930B82">
        <w:rPr>
          <w:rFonts w:cstheme="minorHAnsi"/>
          <w:b/>
          <w:color w:val="000000"/>
          <w:lang w:val="en-US"/>
        </w:rPr>
        <w:t>1</w:t>
      </w:r>
      <w:r w:rsidRPr="00416637">
        <w:rPr>
          <w:rFonts w:cstheme="minorHAnsi"/>
          <w:b/>
          <w:color w:val="000000"/>
          <w:lang w:val="en-US"/>
        </w:rPr>
        <w:t>.</w:t>
      </w:r>
    </w:p>
    <w:p w14:paraId="28F7A9E3" w14:textId="3C11208F" w:rsidR="00E75996" w:rsidRPr="00416637" w:rsidRDefault="00E75996" w:rsidP="00630F66">
      <w:pPr>
        <w:autoSpaceDN w:val="0"/>
        <w:adjustRightInd w:val="0"/>
        <w:spacing w:line="360" w:lineRule="auto"/>
        <w:rPr>
          <w:rFonts w:cstheme="minorHAnsi"/>
          <w:b/>
          <w:color w:val="000000"/>
          <w:lang w:val="en-US"/>
        </w:rPr>
      </w:pPr>
    </w:p>
    <w:p w14:paraId="37AD1CFB" w14:textId="0A269686" w:rsidR="00E75996" w:rsidRPr="00416637" w:rsidRDefault="00E75996" w:rsidP="00E75996">
      <w:pPr>
        <w:autoSpaceDN w:val="0"/>
        <w:adjustRightInd w:val="0"/>
        <w:spacing w:line="360" w:lineRule="auto"/>
        <w:rPr>
          <w:rFonts w:cstheme="minorHAnsi"/>
          <w:color w:val="000000"/>
          <w:lang w:val="en-US"/>
        </w:rPr>
      </w:pPr>
      <w:r w:rsidRPr="00416637">
        <w:rPr>
          <w:rFonts w:cstheme="minorHAnsi"/>
          <w:color w:val="000000"/>
          <w:lang w:val="en-US"/>
        </w:rPr>
        <w:t>Time-dependent flow rate (</w:t>
      </w:r>
      <w:r w:rsidRPr="00416637">
        <w:rPr>
          <w:rFonts w:asciiTheme="majorBidi" w:hAnsiTheme="majorBidi" w:cstheme="majorBidi"/>
          <w:i/>
          <w:iCs/>
          <w:color w:val="000000"/>
          <w:lang w:val="en-US"/>
        </w:rPr>
        <w:t>Q</w:t>
      </w:r>
      <w:r w:rsidRPr="00416637">
        <w:rPr>
          <w:rFonts w:cstheme="minorHAnsi"/>
          <w:color w:val="000000"/>
          <w:lang w:val="en-US"/>
        </w:rPr>
        <w:t>) with respect to the height of culture medium were analytically calculated based on Hagen–Poiseuille equation (1) for the given dimensions of resistive channel region using MATLAB. Here, hydraulic resistances (</w:t>
      </w:r>
      <w:r w:rsidRPr="00416637">
        <w:rPr>
          <w:rFonts w:asciiTheme="majorBidi" w:hAnsiTheme="majorBidi" w:cstheme="majorBidi"/>
          <w:i/>
          <w:iCs/>
          <w:color w:val="000000"/>
          <w:lang w:val="en-US"/>
        </w:rPr>
        <w:t>R</w:t>
      </w:r>
      <w:r w:rsidRPr="00416637">
        <w:rPr>
          <w:rFonts w:asciiTheme="majorBidi" w:hAnsiTheme="majorBidi" w:cstheme="majorBidi"/>
          <w:color w:val="000000"/>
          <w:vertAlign w:val="subscript"/>
          <w:lang w:val="en-US"/>
        </w:rPr>
        <w:t>h</w:t>
      </w:r>
      <w:r w:rsidRPr="00416637">
        <w:rPr>
          <w:rFonts w:cstheme="minorHAnsi"/>
          <w:color w:val="000000"/>
          <w:lang w:val="en-US"/>
        </w:rPr>
        <w:t xml:space="preserve">) of the tissue chamber, medium perfusion compartments, and medium flow channel are ignored because their resistances are significantly lower respective to that of the resistive microchannel region. Equations 1 and 2 are obtained as follows where </w:t>
      </w:r>
      <w:r w:rsidRPr="00416637">
        <w:rPr>
          <w:rFonts w:asciiTheme="majorBidi" w:hAnsiTheme="majorBidi" w:cstheme="majorBidi"/>
          <w:i/>
          <w:iCs/>
          <w:color w:val="000000"/>
          <w:lang w:val="en-US"/>
        </w:rPr>
        <w:t>μ</w:t>
      </w:r>
      <w:r w:rsidRPr="00416637">
        <w:rPr>
          <w:rFonts w:cstheme="minorHAnsi"/>
          <w:color w:val="000000"/>
          <w:lang w:val="en-US"/>
        </w:rPr>
        <w:t xml:space="preserve"> and </w:t>
      </w:r>
      <w:r w:rsidRPr="00416637">
        <w:rPr>
          <w:rFonts w:asciiTheme="majorBidi" w:hAnsiTheme="majorBidi" w:cstheme="majorBidi"/>
          <w:i/>
          <w:iCs/>
          <w:color w:val="000000"/>
          <w:lang w:val="en-US"/>
        </w:rPr>
        <w:t>ρ</w:t>
      </w:r>
      <w:r w:rsidRPr="00416637">
        <w:rPr>
          <w:rFonts w:cstheme="minorHAnsi"/>
          <w:color w:val="000000"/>
          <w:lang w:val="en-US"/>
        </w:rPr>
        <w:t xml:space="preserve"> are the dynamic viscosity (</w:t>
      </w:r>
      <w:proofErr w:type="spellStart"/>
      <w:r w:rsidRPr="00416637">
        <w:rPr>
          <w:rFonts w:cstheme="minorHAnsi"/>
          <w:color w:val="000000"/>
          <w:lang w:val="en-US"/>
        </w:rPr>
        <w:t>Pa</w:t>
      </w:r>
      <w:r w:rsidRPr="00416637">
        <w:rPr>
          <w:rFonts w:ascii="Times New Roman" w:hAnsi="Times New Roman"/>
          <w:color w:val="000000"/>
          <w:lang w:val="en-US"/>
        </w:rPr>
        <w:t>⸱</w:t>
      </w:r>
      <w:r w:rsidRPr="00416637">
        <w:rPr>
          <w:rFonts w:cstheme="minorHAnsi"/>
          <w:color w:val="000000"/>
          <w:lang w:val="en-US"/>
        </w:rPr>
        <w:t>s</w:t>
      </w:r>
      <w:proofErr w:type="spellEnd"/>
      <w:r w:rsidRPr="00416637">
        <w:rPr>
          <w:rFonts w:cstheme="minorHAnsi"/>
          <w:color w:val="000000"/>
          <w:lang w:val="en-US"/>
        </w:rPr>
        <w:t>) and density (kg/m</w:t>
      </w:r>
      <w:r w:rsidRPr="00416637">
        <w:rPr>
          <w:rFonts w:cstheme="minorHAnsi"/>
          <w:color w:val="000000"/>
          <w:vertAlign w:val="superscript"/>
          <w:lang w:val="en-US"/>
        </w:rPr>
        <w:t>3</w:t>
      </w:r>
      <w:r w:rsidRPr="00416637">
        <w:rPr>
          <w:rFonts w:cstheme="minorHAnsi"/>
          <w:color w:val="000000"/>
          <w:lang w:val="en-US"/>
        </w:rPr>
        <w:t xml:space="preserve">) of cell culture medium;  </w:t>
      </w:r>
      <w:r w:rsidRPr="00416637">
        <w:rPr>
          <w:rFonts w:asciiTheme="majorBidi" w:hAnsiTheme="majorBidi" w:cstheme="majorBidi"/>
          <w:i/>
          <w:iCs/>
          <w:color w:val="000000"/>
          <w:lang w:val="en-US"/>
        </w:rPr>
        <w:t>h</w:t>
      </w:r>
      <w:r w:rsidRPr="00416637">
        <w:rPr>
          <w:rFonts w:asciiTheme="majorBidi" w:hAnsiTheme="majorBidi" w:cstheme="majorBidi"/>
          <w:color w:val="000000"/>
          <w:vertAlign w:val="subscript"/>
          <w:lang w:val="en-US"/>
        </w:rPr>
        <w:t>0</w:t>
      </w:r>
      <w:r w:rsidRPr="00416637">
        <w:rPr>
          <w:rFonts w:cstheme="minorHAnsi"/>
          <w:color w:val="000000"/>
          <w:lang w:val="en-US"/>
        </w:rPr>
        <w:t xml:space="preserve"> is the initial hydraulic-head length (m) at the </w:t>
      </w:r>
      <w:r w:rsidRPr="00416637">
        <w:rPr>
          <w:rFonts w:cstheme="minorHAnsi"/>
          <w:lang w:val="en-US"/>
        </w:rPr>
        <w:t xml:space="preserve">medium reservoir tank; </w:t>
      </w:r>
      <w:r w:rsidRPr="00416637">
        <w:rPr>
          <w:rFonts w:asciiTheme="majorBidi" w:hAnsiTheme="majorBidi" w:cstheme="majorBidi"/>
          <w:i/>
          <w:iCs/>
          <w:color w:val="000000"/>
          <w:lang w:val="en-US"/>
        </w:rPr>
        <w:t>w</w:t>
      </w:r>
      <w:r w:rsidRPr="00416637">
        <w:rPr>
          <w:rFonts w:cstheme="minorHAnsi"/>
          <w:color w:val="000000"/>
          <w:lang w:val="en-US"/>
        </w:rPr>
        <w:t xml:space="preserve">, </w:t>
      </w:r>
      <w:r w:rsidRPr="00416637">
        <w:rPr>
          <w:rFonts w:asciiTheme="majorBidi" w:hAnsiTheme="majorBidi" w:cstheme="majorBidi"/>
          <w:i/>
          <w:iCs/>
          <w:color w:val="000000"/>
          <w:lang w:val="en-US"/>
        </w:rPr>
        <w:t>h</w:t>
      </w:r>
      <w:r w:rsidRPr="00416637">
        <w:rPr>
          <w:rFonts w:cstheme="minorHAnsi"/>
          <w:color w:val="000000"/>
          <w:lang w:val="en-US"/>
        </w:rPr>
        <w:t xml:space="preserve"> and </w:t>
      </w:r>
      <w:r w:rsidRPr="00416637">
        <w:rPr>
          <w:rFonts w:asciiTheme="majorBidi" w:hAnsiTheme="majorBidi" w:cstheme="majorBidi"/>
          <w:i/>
          <w:iCs/>
          <w:color w:val="000000"/>
          <w:lang w:val="en-US"/>
        </w:rPr>
        <w:t>L</w:t>
      </w:r>
      <w:r w:rsidRPr="00416637">
        <w:rPr>
          <w:rFonts w:cstheme="minorHAnsi"/>
          <w:color w:val="000000"/>
          <w:lang w:val="en-US"/>
        </w:rPr>
        <w:t xml:space="preserve"> are the width (</w:t>
      </w:r>
      <w:r w:rsidR="005F6413">
        <w:rPr>
          <w:rFonts w:cstheme="minorHAnsi"/>
          <w:color w:val="000000"/>
          <w:lang w:val="en-US"/>
        </w:rPr>
        <w:t>m</w:t>
      </w:r>
      <w:r w:rsidRPr="00416637">
        <w:rPr>
          <w:rFonts w:cstheme="minorHAnsi"/>
          <w:color w:val="000000"/>
          <w:lang w:val="en-US"/>
        </w:rPr>
        <w:t>), height (</w:t>
      </w:r>
      <w:r w:rsidR="005F6413">
        <w:rPr>
          <w:rFonts w:cstheme="minorHAnsi"/>
          <w:color w:val="000000"/>
          <w:lang w:val="en-US"/>
        </w:rPr>
        <w:t>m</w:t>
      </w:r>
      <w:r w:rsidRPr="00416637">
        <w:rPr>
          <w:rFonts w:cstheme="minorHAnsi"/>
          <w:color w:val="000000"/>
          <w:lang w:val="en-US"/>
        </w:rPr>
        <w:t xml:space="preserve">) and length (m) of the resistive microchannel; </w:t>
      </w:r>
      <w:r w:rsidRPr="00416637">
        <w:rPr>
          <w:rFonts w:asciiTheme="majorBidi" w:hAnsiTheme="majorBidi" w:cstheme="majorBidi"/>
          <w:i/>
          <w:iCs/>
          <w:color w:val="000000"/>
          <w:lang w:val="en-US"/>
        </w:rPr>
        <w:t>A</w:t>
      </w:r>
      <w:r w:rsidRPr="00416637">
        <w:rPr>
          <w:rFonts w:cstheme="minorHAnsi"/>
          <w:color w:val="000000"/>
          <w:lang w:val="en-US"/>
        </w:rPr>
        <w:t xml:space="preserve"> and </w:t>
      </w:r>
      <w:r w:rsidRPr="00D62DAF">
        <w:rPr>
          <w:rFonts w:ascii="Cambria" w:hAnsi="Cambria" w:cstheme="majorBidi"/>
          <w:i/>
          <w:iCs/>
          <w:color w:val="000000"/>
          <w:lang w:val="en-US"/>
        </w:rPr>
        <w:t>g</w:t>
      </w:r>
      <w:r w:rsidRPr="00416637">
        <w:rPr>
          <w:rFonts w:cstheme="minorHAnsi"/>
          <w:color w:val="000000"/>
          <w:lang w:val="en-US"/>
        </w:rPr>
        <w:t xml:space="preserve"> are the area of the tube cross-section (m</w:t>
      </w:r>
      <w:r w:rsidRPr="00416637">
        <w:rPr>
          <w:rFonts w:cstheme="minorHAnsi"/>
          <w:color w:val="000000"/>
          <w:vertAlign w:val="superscript"/>
          <w:lang w:val="en-US"/>
        </w:rPr>
        <w:t>2</w:t>
      </w:r>
      <w:r w:rsidRPr="00416637">
        <w:rPr>
          <w:rFonts w:cstheme="minorHAnsi"/>
          <w:color w:val="000000"/>
          <w:lang w:val="en-US"/>
        </w:rPr>
        <w:t>) and the acceleration of gravity (m/s</w:t>
      </w:r>
      <w:r w:rsidRPr="00416637">
        <w:rPr>
          <w:rFonts w:cstheme="minorHAnsi"/>
          <w:color w:val="000000"/>
          <w:vertAlign w:val="superscript"/>
          <w:lang w:val="en-US"/>
        </w:rPr>
        <w:t>2</w:t>
      </w:r>
      <w:r w:rsidRPr="00416637">
        <w:rPr>
          <w:rFonts w:cstheme="minorHAnsi"/>
          <w:color w:val="000000"/>
          <w:lang w:val="en-US"/>
        </w:rPr>
        <w:t xml:space="preserve">), respectively. </w:t>
      </w:r>
    </w:p>
    <w:p w14:paraId="5F9FCCC7" w14:textId="77777777" w:rsidR="00E75996" w:rsidRPr="00416637" w:rsidRDefault="00E75996" w:rsidP="00630F66">
      <w:pPr>
        <w:autoSpaceDN w:val="0"/>
        <w:adjustRightInd w:val="0"/>
        <w:spacing w:line="360" w:lineRule="auto"/>
        <w:rPr>
          <w:rFonts w:cstheme="minorHAnsi"/>
          <w:color w:val="000000"/>
          <w:lang w:val="en-US"/>
        </w:rPr>
      </w:pPr>
    </w:p>
    <w:p w14:paraId="4AADD24F" w14:textId="62F02BD8" w:rsidR="00CF1719" w:rsidRDefault="00CF1719" w:rsidP="00CF1719">
      <w:pPr>
        <w:pStyle w:val="GvdeMetni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E3325EA" wp14:editId="7EF6C4C8">
            <wp:simplePos x="0" y="0"/>
            <wp:positionH relativeFrom="margin">
              <wp:align>center</wp:align>
            </wp:positionH>
            <wp:positionV relativeFrom="paragraph">
              <wp:posOffset>73172</wp:posOffset>
            </wp:positionV>
            <wp:extent cx="1464945" cy="283210"/>
            <wp:effectExtent l="0" t="0" r="1905" b="254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9EC15" w14:textId="3F2E7BC0" w:rsidR="00CF1719" w:rsidRDefault="00CF1719" w:rsidP="00CF1719">
      <w:pPr>
        <w:pStyle w:val="GvdeMetni"/>
        <w:rPr>
          <w:rFonts w:ascii="Times New Roman"/>
        </w:rPr>
      </w:pPr>
      <w:r>
        <w:rPr>
          <w:rFonts w:ascii="Times New Roman"/>
        </w:rPr>
        <w:t xml:space="preserve">                                                                             [1]</w:t>
      </w:r>
    </w:p>
    <w:p w14:paraId="3F928AC4" w14:textId="77777777" w:rsidR="00CF1719" w:rsidRDefault="00CF1719" w:rsidP="00CF1719">
      <w:pPr>
        <w:pStyle w:val="GvdeMetni"/>
        <w:rPr>
          <w:rFonts w:ascii="Times New Roman"/>
        </w:rPr>
      </w:pPr>
    </w:p>
    <w:p w14:paraId="73E25053" w14:textId="212BB598" w:rsidR="00CF1719" w:rsidRDefault="00CF1719" w:rsidP="00CF1719">
      <w:pPr>
        <w:pStyle w:val="GvdeMetni"/>
        <w:tabs>
          <w:tab w:val="right" w:pos="9072"/>
        </w:tabs>
        <w:spacing w:before="7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C307929" w14:textId="24E25360" w:rsidR="00CF1719" w:rsidRDefault="00CF1719" w:rsidP="00CF1719">
      <w:pPr>
        <w:pStyle w:val="GvdeMetni"/>
        <w:tabs>
          <w:tab w:val="left" w:pos="9072"/>
        </w:tabs>
        <w:spacing w:before="7"/>
        <w:rPr>
          <w:rFonts w:ascii="Times New Roman"/>
          <w:sz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42546E" wp14:editId="075E351B">
            <wp:simplePos x="0" y="0"/>
            <wp:positionH relativeFrom="margin">
              <wp:align>center</wp:align>
            </wp:positionH>
            <wp:positionV relativeFrom="paragraph">
              <wp:posOffset>15924</wp:posOffset>
            </wp:positionV>
            <wp:extent cx="3455035" cy="535940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53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</w:rPr>
        <w:t xml:space="preserve"> </w:t>
      </w:r>
    </w:p>
    <w:p w14:paraId="7AA50138" w14:textId="77777777" w:rsidR="00CF1719" w:rsidRDefault="00CF1719" w:rsidP="00CF1719">
      <w:pPr>
        <w:pStyle w:val="GvdeMetni"/>
        <w:rPr>
          <w:rFonts w:ascii="Times New Roman"/>
        </w:rPr>
      </w:pPr>
    </w:p>
    <w:p w14:paraId="272CADB1" w14:textId="77777777" w:rsidR="00CF1719" w:rsidRDefault="00CF1719" w:rsidP="00CF1719">
      <w:pPr>
        <w:pStyle w:val="GvdeMetni"/>
        <w:rPr>
          <w:rFonts w:ascii="Times New Roman"/>
        </w:rPr>
      </w:pPr>
    </w:p>
    <w:p w14:paraId="78102BF3" w14:textId="207F115E" w:rsidR="00CF1719" w:rsidRDefault="00CF1719" w:rsidP="00CF1719">
      <w:pPr>
        <w:pStyle w:val="GvdeMetni"/>
        <w:rPr>
          <w:rFonts w:ascii="Times New Roman"/>
        </w:rPr>
      </w:pPr>
      <w:r>
        <w:rPr>
          <w:rFonts w:ascii="Times New Roman"/>
        </w:rPr>
        <w:t xml:space="preserve">                                           [2]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730283" w14:textId="77777777" w:rsidR="00CF1719" w:rsidRDefault="00CF1719" w:rsidP="00CF1719">
      <w:pPr>
        <w:pStyle w:val="GvdeMetni"/>
        <w:rPr>
          <w:rFonts w:ascii="Times New Roman"/>
        </w:rPr>
      </w:pPr>
    </w:p>
    <w:p w14:paraId="7DF10989" w14:textId="1D8E5F89" w:rsidR="00630F66" w:rsidRPr="00416637" w:rsidRDefault="00630F66" w:rsidP="00CF1719">
      <w:pPr>
        <w:autoSpaceDN w:val="0"/>
        <w:adjustRightInd w:val="0"/>
        <w:spacing w:line="360" w:lineRule="auto"/>
        <w:jc w:val="center"/>
        <w:rPr>
          <w:rFonts w:cs="Arial"/>
          <w:lang w:val="en-US"/>
        </w:rPr>
      </w:pPr>
    </w:p>
    <w:p w14:paraId="28ADB6FD" w14:textId="2B51C281" w:rsidR="00416637" w:rsidRPr="00416637" w:rsidRDefault="00416637">
      <w:pPr>
        <w:rPr>
          <w:rFonts w:cs="Arial"/>
          <w:lang w:val="en-US"/>
        </w:rPr>
      </w:pPr>
    </w:p>
    <w:p w14:paraId="7A9FAA59" w14:textId="5D0BAC47" w:rsidR="00416637" w:rsidRPr="00416637" w:rsidRDefault="00416637" w:rsidP="00416637">
      <w:pPr>
        <w:jc w:val="center"/>
        <w:rPr>
          <w:rFonts w:cs="Arial"/>
          <w:lang w:val="en-US"/>
        </w:rPr>
      </w:pPr>
      <w:r w:rsidRPr="00416637">
        <w:rPr>
          <w:rFonts w:cs="Arial"/>
          <w:noProof/>
          <w:lang w:val="en-US"/>
        </w:rPr>
        <w:lastRenderedPageBreak/>
        <w:drawing>
          <wp:inline distT="0" distB="0" distL="0" distR="0" wp14:anchorId="4D5B7D2E" wp14:editId="1190048F">
            <wp:extent cx="2813539" cy="2110154"/>
            <wp:effectExtent l="0" t="0" r="6350" b="4445"/>
            <wp:docPr id="5" name="Resim 4">
              <a:extLst xmlns:a="http://schemas.openxmlformats.org/drawingml/2006/main">
                <a:ext uri="{FF2B5EF4-FFF2-40B4-BE49-F238E27FC236}">
                  <a16:creationId xmlns:a16="http://schemas.microsoft.com/office/drawing/2014/main" id="{D3F51CB8-153E-4CE9-8D3D-335B74FFD7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>
                      <a:extLst>
                        <a:ext uri="{FF2B5EF4-FFF2-40B4-BE49-F238E27FC236}">
                          <a16:creationId xmlns:a16="http://schemas.microsoft.com/office/drawing/2014/main" id="{D3F51CB8-153E-4CE9-8D3D-335B74FFD7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6320"/>
                              </a14:imgEffect>
                              <a14:imgEffect>
                                <a14:saturation sat="143000"/>
                              </a14:imgEffect>
                              <a14:imgEffect>
                                <a14:brightnessContrast bright="6000" contrast="-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180" cy="21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D00D4" w14:textId="3AFD88E4" w:rsidR="00416637" w:rsidRPr="00416637" w:rsidRDefault="00416637" w:rsidP="00416637">
      <w:pPr>
        <w:jc w:val="center"/>
        <w:rPr>
          <w:rFonts w:cs="Arial"/>
          <w:lang w:val="en-US"/>
        </w:rPr>
      </w:pPr>
    </w:p>
    <w:p w14:paraId="59B5EEE9" w14:textId="4E305812" w:rsidR="00416637" w:rsidRPr="00416637" w:rsidRDefault="00416637" w:rsidP="00416637">
      <w:pPr>
        <w:rPr>
          <w:lang w:val="en-US"/>
        </w:rPr>
      </w:pPr>
      <w:r w:rsidRPr="00416637">
        <w:rPr>
          <w:rFonts w:cs="Arial"/>
          <w:b/>
          <w:lang w:val="en-US"/>
        </w:rPr>
        <w:t>Supplementary Figure 1.</w:t>
      </w:r>
      <w:r w:rsidRPr="00416637">
        <w:rPr>
          <w:rFonts w:cs="Arial"/>
          <w:lang w:val="en-US"/>
        </w:rPr>
        <w:t xml:space="preserve"> </w:t>
      </w:r>
      <w:r w:rsidRPr="00416637">
        <w:rPr>
          <w:lang w:val="en-US"/>
        </w:rPr>
        <w:t xml:space="preserve">Negative control micrograph presenting non-immunolabelling for the SALL4 SSPC marker (1000x). </w:t>
      </w:r>
    </w:p>
    <w:p w14:paraId="2B79681A" w14:textId="77777777" w:rsidR="00416637" w:rsidRPr="00416637" w:rsidRDefault="00416637" w:rsidP="00416637">
      <w:pPr>
        <w:rPr>
          <w:rFonts w:cs="Arial"/>
          <w:lang w:val="en-US"/>
        </w:rPr>
      </w:pPr>
    </w:p>
    <w:sectPr w:rsidR="00416637" w:rsidRPr="00416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EB"/>
    <w:rsid w:val="000B6E22"/>
    <w:rsid w:val="001467FE"/>
    <w:rsid w:val="002F6967"/>
    <w:rsid w:val="00416637"/>
    <w:rsid w:val="004E491F"/>
    <w:rsid w:val="0055665C"/>
    <w:rsid w:val="005F6413"/>
    <w:rsid w:val="00630F66"/>
    <w:rsid w:val="006807EB"/>
    <w:rsid w:val="006978A8"/>
    <w:rsid w:val="0078479F"/>
    <w:rsid w:val="00791B9B"/>
    <w:rsid w:val="00907811"/>
    <w:rsid w:val="00930B82"/>
    <w:rsid w:val="00A703DC"/>
    <w:rsid w:val="00BB3861"/>
    <w:rsid w:val="00CB6929"/>
    <w:rsid w:val="00CF1719"/>
    <w:rsid w:val="00D54626"/>
    <w:rsid w:val="00D62DAF"/>
    <w:rsid w:val="00E75996"/>
    <w:rsid w:val="00F32849"/>
    <w:rsid w:val="00F8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AC1B"/>
  <w15:chartTrackingRefBased/>
  <w15:docId w15:val="{928F0514-833A-4ECE-A835-458F05BA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781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5">
    <w:name w:val="Plain Table 5"/>
    <w:basedOn w:val="NormalTablo"/>
    <w:uiPriority w:val="45"/>
    <w:rsid w:val="0090781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630F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30F66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30F66"/>
    <w:rPr>
      <w:rFonts w:ascii="Arial" w:eastAsia="Times New Roman" w:hAnsi="Arial" w:cs="Times New Roman"/>
      <w:sz w:val="20"/>
      <w:szCs w:val="20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0F6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0F66"/>
    <w:rPr>
      <w:rFonts w:ascii="Segoe UI" w:eastAsia="Times New Roman" w:hAnsi="Segoe UI" w:cs="Segoe UI"/>
      <w:sz w:val="18"/>
      <w:szCs w:val="18"/>
      <w:lang w:eastAsia="ar-SA"/>
    </w:rPr>
  </w:style>
  <w:style w:type="table" w:styleId="DzTablo1">
    <w:name w:val="Plain Table 1"/>
    <w:basedOn w:val="NormalTablo"/>
    <w:uiPriority w:val="41"/>
    <w:rsid w:val="00CF171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YerTutucuMetni">
    <w:name w:val="Placeholder Text"/>
    <w:basedOn w:val="VarsaylanParagrafYazTipi"/>
    <w:uiPriority w:val="99"/>
    <w:semiHidden/>
    <w:rsid w:val="00CF1719"/>
    <w:rPr>
      <w:color w:val="808080"/>
    </w:rPr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CF1719"/>
    <w:pPr>
      <w:widowControl w:val="0"/>
      <w:suppressAutoHyphens w:val="0"/>
      <w:overflowPunct/>
      <w:autoSpaceDN w:val="0"/>
      <w:jc w:val="left"/>
      <w:textAlignment w:val="auto"/>
    </w:pPr>
    <w:rPr>
      <w:rFonts w:ascii="Palatino Linotype" w:eastAsia="Palatino Linotype" w:hAnsi="Palatino Linotype" w:cs="Palatino Linotype"/>
      <w:sz w:val="20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CF1719"/>
    <w:rPr>
      <w:rFonts w:ascii="Palatino Linotype" w:eastAsia="Palatino Linotype" w:hAnsi="Palatino Linotype" w:cs="Palatino Linotype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7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önen</dc:creator>
  <cp:keywords/>
  <dc:description/>
  <cp:lastModifiedBy>selin önen</cp:lastModifiedBy>
  <cp:revision>2</cp:revision>
  <dcterms:created xsi:type="dcterms:W3CDTF">2023-03-01T20:00:00Z</dcterms:created>
  <dcterms:modified xsi:type="dcterms:W3CDTF">2023-03-01T20:00:00Z</dcterms:modified>
</cp:coreProperties>
</file>