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49D0" w14:textId="5C09A40E" w:rsidR="008A71C5" w:rsidRPr="006A028B" w:rsidRDefault="008A71C5">
      <w:pPr>
        <w:rPr>
          <w:b/>
          <w:bCs/>
          <w:sz w:val="24"/>
          <w:szCs w:val="24"/>
        </w:rPr>
      </w:pPr>
      <w:r w:rsidRPr="006D7392">
        <w:rPr>
          <w:b/>
          <w:bCs/>
          <w:sz w:val="24"/>
          <w:szCs w:val="24"/>
        </w:rPr>
        <w:t xml:space="preserve">Table S2: </w:t>
      </w:r>
      <w:r w:rsidR="006D7392" w:rsidRPr="006D7392">
        <w:rPr>
          <w:b/>
          <w:bCs/>
          <w:sz w:val="24"/>
          <w:szCs w:val="24"/>
        </w:rPr>
        <w:t>Inflammatory reaction in response to human DPSC/SHED in animals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38"/>
        <w:gridCol w:w="7655"/>
      </w:tblGrid>
      <w:tr w:rsidR="008A71C5" w:rsidRPr="004B3DC1" w14:paraId="0A7ED499" w14:textId="77777777" w:rsidTr="00206F90">
        <w:trPr>
          <w:trHeight w:val="291"/>
        </w:trPr>
        <w:tc>
          <w:tcPr>
            <w:tcW w:w="1838" w:type="dxa"/>
          </w:tcPr>
          <w:p w14:paraId="24021215" w14:textId="78E793A9" w:rsidR="008A71C5" w:rsidRPr="004B3DC1" w:rsidRDefault="008A71C5" w:rsidP="00275B52">
            <w:pPr>
              <w:rPr>
                <w:rFonts w:cstheme="minorHAnsi"/>
                <w:b/>
                <w:bCs/>
              </w:rPr>
            </w:pPr>
            <w:r w:rsidRPr="004B3DC1">
              <w:rPr>
                <w:rFonts w:cstheme="minorHAnsi"/>
                <w:b/>
                <w:bCs/>
              </w:rPr>
              <w:t>Reference</w:t>
            </w:r>
            <w:r w:rsidR="006A028B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7655" w:type="dxa"/>
          </w:tcPr>
          <w:p w14:paraId="7E7C881E" w14:textId="77777777" w:rsidR="008A71C5" w:rsidRPr="004B3DC1" w:rsidRDefault="008A71C5" w:rsidP="00275B52">
            <w:pPr>
              <w:jc w:val="center"/>
              <w:rPr>
                <w:rFonts w:cstheme="minorHAnsi"/>
                <w:b/>
                <w:bCs/>
              </w:rPr>
            </w:pPr>
            <w:r w:rsidRPr="004B3DC1">
              <w:rPr>
                <w:rFonts w:cstheme="minorHAnsi"/>
                <w:b/>
                <w:bCs/>
              </w:rPr>
              <w:t>Information on inflammatory reaction</w:t>
            </w:r>
          </w:p>
        </w:tc>
      </w:tr>
      <w:tr w:rsidR="008A71C5" w:rsidRPr="004B3DC1" w14:paraId="3300AD07" w14:textId="77777777" w:rsidTr="00206F90">
        <w:trPr>
          <w:trHeight w:val="273"/>
        </w:trPr>
        <w:tc>
          <w:tcPr>
            <w:tcW w:w="1838" w:type="dxa"/>
          </w:tcPr>
          <w:p w14:paraId="3EAEA210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Annibali</w:t>
            </w:r>
            <w:proofErr w:type="spellEnd"/>
            <w:r w:rsidRPr="004B3DC1">
              <w:rPr>
                <w:rFonts w:cstheme="minorHAnsi"/>
              </w:rPr>
              <w:t xml:space="preserve"> 2014</w:t>
            </w:r>
          </w:p>
        </w:tc>
        <w:tc>
          <w:tcPr>
            <w:tcW w:w="7655" w:type="dxa"/>
          </w:tcPr>
          <w:p w14:paraId="4C8C074B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rats, immune reaction was not discussed</w:t>
            </w:r>
          </w:p>
        </w:tc>
      </w:tr>
      <w:tr w:rsidR="008A71C5" w:rsidRPr="004B3DC1" w14:paraId="557953A2" w14:textId="77777777" w:rsidTr="00206F90">
        <w:trPr>
          <w:trHeight w:val="291"/>
        </w:trPr>
        <w:tc>
          <w:tcPr>
            <w:tcW w:w="1838" w:type="dxa"/>
          </w:tcPr>
          <w:p w14:paraId="3BFAA4C8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Annibali</w:t>
            </w:r>
            <w:proofErr w:type="spellEnd"/>
            <w:r w:rsidRPr="004B3DC1">
              <w:rPr>
                <w:rFonts w:cstheme="minorHAnsi"/>
              </w:rPr>
              <w:t xml:space="preserve"> 2013</w:t>
            </w:r>
          </w:p>
        </w:tc>
        <w:tc>
          <w:tcPr>
            <w:tcW w:w="7655" w:type="dxa"/>
          </w:tcPr>
          <w:p w14:paraId="19907230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mice, immune reaction was not discussed</w:t>
            </w:r>
          </w:p>
        </w:tc>
      </w:tr>
      <w:tr w:rsidR="008A71C5" w:rsidRPr="004B3DC1" w14:paraId="19D852F3" w14:textId="77777777" w:rsidTr="00206F90">
        <w:trPr>
          <w:trHeight w:val="1166"/>
        </w:trPr>
        <w:tc>
          <w:tcPr>
            <w:tcW w:w="1838" w:type="dxa"/>
          </w:tcPr>
          <w:p w14:paraId="2A8A5089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Ansari 2017</w:t>
            </w:r>
          </w:p>
        </w:tc>
        <w:tc>
          <w:tcPr>
            <w:tcW w:w="7655" w:type="dxa"/>
          </w:tcPr>
          <w:p w14:paraId="174053B7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 xml:space="preserve">Both wild type and immunodeficient mice. Host T-lymphocytes prevented SHED mediated </w:t>
            </w:r>
            <w:proofErr w:type="spellStart"/>
            <w:r w:rsidRPr="004B3DC1">
              <w:rPr>
                <w:rFonts w:cstheme="minorHAnsi"/>
              </w:rPr>
              <w:t>ostoegenesis</w:t>
            </w:r>
            <w:proofErr w:type="spellEnd"/>
            <w:r w:rsidRPr="004B3DC1">
              <w:rPr>
                <w:rFonts w:cstheme="minorHAnsi"/>
              </w:rPr>
              <w:t xml:space="preserve"> in nude mice. Encapsulated SHED into the hydrogel construct prevented T-lymphocytes to infiltrate, thus enhanced the osteogenesis</w:t>
            </w:r>
          </w:p>
        </w:tc>
      </w:tr>
      <w:tr w:rsidR="008A71C5" w:rsidRPr="004B3DC1" w14:paraId="567726D4" w14:textId="77777777" w:rsidTr="00206F90">
        <w:trPr>
          <w:trHeight w:val="564"/>
        </w:trPr>
        <w:tc>
          <w:tcPr>
            <w:tcW w:w="1838" w:type="dxa"/>
          </w:tcPr>
          <w:p w14:paraId="1AF2E1FC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Asutay</w:t>
            </w:r>
            <w:proofErr w:type="spellEnd"/>
            <w:r w:rsidRPr="004B3DC1">
              <w:rPr>
                <w:rFonts w:cstheme="minorHAnsi"/>
              </w:rPr>
              <w:t xml:space="preserve"> 2015</w:t>
            </w:r>
          </w:p>
        </w:tc>
        <w:tc>
          <w:tcPr>
            <w:tcW w:w="7655" w:type="dxa"/>
          </w:tcPr>
          <w:p w14:paraId="72D452BE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Albino rats. Graft was not rejected, indicated that DPSC elicit immunosuppressive effect.</w:t>
            </w:r>
          </w:p>
        </w:tc>
      </w:tr>
      <w:tr w:rsidR="008A71C5" w:rsidRPr="004B3DC1" w14:paraId="71DA1EE2" w14:textId="77777777" w:rsidTr="00206F90">
        <w:trPr>
          <w:trHeight w:val="875"/>
        </w:trPr>
        <w:tc>
          <w:tcPr>
            <w:tcW w:w="1838" w:type="dxa"/>
          </w:tcPr>
          <w:p w14:paraId="34196AC2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Bakopoulou</w:t>
            </w:r>
            <w:proofErr w:type="spellEnd"/>
            <w:r w:rsidRPr="004B3DC1">
              <w:rPr>
                <w:rFonts w:cstheme="minorHAnsi"/>
              </w:rPr>
              <w:t xml:space="preserve"> 2019</w:t>
            </w:r>
          </w:p>
        </w:tc>
        <w:tc>
          <w:tcPr>
            <w:tcW w:w="7655" w:type="dxa"/>
          </w:tcPr>
          <w:p w14:paraId="4E2162DA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Immunocompromised mice. Immune reaction was not analysed but hypothesised that the scaffold, Chitosan has inherent immune-stimulatory properties</w:t>
            </w:r>
          </w:p>
        </w:tc>
      </w:tr>
      <w:tr w:rsidR="008A71C5" w:rsidRPr="004B3DC1" w14:paraId="71813E5E" w14:textId="77777777" w:rsidTr="00206F90">
        <w:trPr>
          <w:trHeight w:val="583"/>
        </w:trPr>
        <w:tc>
          <w:tcPr>
            <w:tcW w:w="1838" w:type="dxa"/>
          </w:tcPr>
          <w:p w14:paraId="57DFAE33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Behnia</w:t>
            </w:r>
            <w:proofErr w:type="spellEnd"/>
            <w:r w:rsidRPr="004B3DC1">
              <w:rPr>
                <w:rFonts w:cstheme="minorHAnsi"/>
              </w:rPr>
              <w:t xml:space="preserve"> 2014</w:t>
            </w:r>
          </w:p>
        </w:tc>
        <w:tc>
          <w:tcPr>
            <w:tcW w:w="7655" w:type="dxa"/>
          </w:tcPr>
          <w:p w14:paraId="3B2ABC29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Fiest</w:t>
            </w:r>
            <w:proofErr w:type="spellEnd"/>
            <w:r w:rsidRPr="004B3DC1">
              <w:rPr>
                <w:rFonts w:cstheme="minorHAnsi"/>
              </w:rPr>
              <w:t xml:space="preserve"> dog, No immune reaction. SHED has immunomodulatory properties</w:t>
            </w:r>
          </w:p>
        </w:tc>
      </w:tr>
      <w:tr w:rsidR="008A71C5" w:rsidRPr="004B3DC1" w14:paraId="58DDBFAF" w14:textId="77777777" w:rsidTr="00206F90">
        <w:trPr>
          <w:trHeight w:val="564"/>
        </w:trPr>
        <w:tc>
          <w:tcPr>
            <w:tcW w:w="1838" w:type="dxa"/>
          </w:tcPr>
          <w:p w14:paraId="06429550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Bressan</w:t>
            </w:r>
            <w:proofErr w:type="spellEnd"/>
            <w:r w:rsidRPr="004B3DC1">
              <w:rPr>
                <w:rFonts w:cstheme="minorHAnsi"/>
              </w:rPr>
              <w:t xml:space="preserve"> 2012</w:t>
            </w:r>
          </w:p>
        </w:tc>
        <w:tc>
          <w:tcPr>
            <w:tcW w:w="7655" w:type="dxa"/>
          </w:tcPr>
          <w:p w14:paraId="4366C699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mice. No immune reaction was observed after implantation</w:t>
            </w:r>
          </w:p>
        </w:tc>
      </w:tr>
      <w:tr w:rsidR="008A71C5" w:rsidRPr="004B3DC1" w14:paraId="2419127E" w14:textId="77777777" w:rsidTr="00206F90">
        <w:trPr>
          <w:trHeight w:val="583"/>
        </w:trPr>
        <w:tc>
          <w:tcPr>
            <w:tcW w:w="1838" w:type="dxa"/>
          </w:tcPr>
          <w:p w14:paraId="4E0F9030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Campos 2019</w:t>
            </w:r>
          </w:p>
        </w:tc>
        <w:tc>
          <w:tcPr>
            <w:tcW w:w="7655" w:type="dxa"/>
          </w:tcPr>
          <w:p w14:paraId="461B65B1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sheep. No immune reaction. Discussed that the DPSC elicit immunosuppressive effect.</w:t>
            </w:r>
          </w:p>
        </w:tc>
      </w:tr>
      <w:tr w:rsidR="008A71C5" w:rsidRPr="004B3DC1" w14:paraId="2C185508" w14:textId="77777777" w:rsidTr="00206F90">
        <w:trPr>
          <w:trHeight w:val="583"/>
        </w:trPr>
        <w:tc>
          <w:tcPr>
            <w:tcW w:w="1838" w:type="dxa"/>
          </w:tcPr>
          <w:p w14:paraId="70E7216B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Colorado 2022</w:t>
            </w:r>
          </w:p>
        </w:tc>
        <w:tc>
          <w:tcPr>
            <w:tcW w:w="7655" w:type="dxa"/>
          </w:tcPr>
          <w:p w14:paraId="6DFA082B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Non-immunocompromised Wistar SPF rats. No immune reaction was observed</w:t>
            </w:r>
          </w:p>
        </w:tc>
      </w:tr>
      <w:tr w:rsidR="008A71C5" w:rsidRPr="004B3DC1" w14:paraId="40EF31A3" w14:textId="77777777" w:rsidTr="00206F90">
        <w:trPr>
          <w:trHeight w:val="273"/>
        </w:trPr>
        <w:tc>
          <w:tcPr>
            <w:tcW w:w="1838" w:type="dxa"/>
          </w:tcPr>
          <w:p w14:paraId="3C82CDAD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Colpak</w:t>
            </w:r>
            <w:proofErr w:type="spellEnd"/>
            <w:r w:rsidRPr="004B3DC1">
              <w:rPr>
                <w:rFonts w:cstheme="minorHAnsi"/>
              </w:rPr>
              <w:t xml:space="preserve"> 2019</w:t>
            </w:r>
          </w:p>
        </w:tc>
        <w:tc>
          <w:tcPr>
            <w:tcW w:w="7655" w:type="dxa"/>
          </w:tcPr>
          <w:p w14:paraId="0119416A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Non-immunocompromised Sheep. Immune reaction was not discussed</w:t>
            </w:r>
          </w:p>
        </w:tc>
      </w:tr>
      <w:tr w:rsidR="008A71C5" w:rsidRPr="004B3DC1" w14:paraId="16BC4317" w14:textId="77777777" w:rsidTr="00206F90">
        <w:trPr>
          <w:trHeight w:val="583"/>
        </w:trPr>
        <w:tc>
          <w:tcPr>
            <w:tcW w:w="1838" w:type="dxa"/>
          </w:tcPr>
          <w:p w14:paraId="3350018D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da Silva 2022</w:t>
            </w:r>
          </w:p>
        </w:tc>
        <w:tc>
          <w:tcPr>
            <w:tcW w:w="7655" w:type="dxa"/>
          </w:tcPr>
          <w:p w14:paraId="1F583A2B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No immune reaction was observed, and SHED’s immunosuppressive effect has proven.</w:t>
            </w:r>
          </w:p>
        </w:tc>
      </w:tr>
      <w:tr w:rsidR="008A71C5" w:rsidRPr="004B3DC1" w14:paraId="7832F787" w14:textId="77777777" w:rsidTr="00206F90">
        <w:trPr>
          <w:trHeight w:val="583"/>
        </w:trPr>
        <w:tc>
          <w:tcPr>
            <w:tcW w:w="1838" w:type="dxa"/>
          </w:tcPr>
          <w:p w14:paraId="4F667710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Fahimipour</w:t>
            </w:r>
            <w:proofErr w:type="spellEnd"/>
            <w:r w:rsidRPr="004B3DC1">
              <w:rPr>
                <w:rFonts w:cstheme="minorHAnsi"/>
              </w:rPr>
              <w:t xml:space="preserve"> 2019</w:t>
            </w:r>
          </w:p>
        </w:tc>
        <w:tc>
          <w:tcPr>
            <w:tcW w:w="7655" w:type="dxa"/>
          </w:tcPr>
          <w:p w14:paraId="28F27303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Non-immunocompromised Fisher 344 rats. No immune reaction was observed</w:t>
            </w:r>
          </w:p>
        </w:tc>
      </w:tr>
      <w:tr w:rsidR="008A71C5" w:rsidRPr="004B3DC1" w14:paraId="49F0B245" w14:textId="77777777" w:rsidTr="00206F90">
        <w:trPr>
          <w:trHeight w:val="564"/>
        </w:trPr>
        <w:tc>
          <w:tcPr>
            <w:tcW w:w="1838" w:type="dxa"/>
          </w:tcPr>
          <w:p w14:paraId="564EF425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Fang 2017</w:t>
            </w:r>
          </w:p>
        </w:tc>
        <w:tc>
          <w:tcPr>
            <w:tcW w:w="7655" w:type="dxa"/>
          </w:tcPr>
          <w:p w14:paraId="2DF92442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Sprague-Dawley Rats. Immune reaction was not discussed</w:t>
            </w:r>
          </w:p>
        </w:tc>
      </w:tr>
      <w:tr w:rsidR="008A71C5" w:rsidRPr="004B3DC1" w14:paraId="3A8FB751" w14:textId="77777777" w:rsidTr="00206F90">
        <w:trPr>
          <w:trHeight w:val="291"/>
        </w:trPr>
        <w:tc>
          <w:tcPr>
            <w:tcW w:w="1838" w:type="dxa"/>
          </w:tcPr>
          <w:p w14:paraId="31F3E70C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Fu 2018</w:t>
            </w:r>
          </w:p>
        </w:tc>
        <w:tc>
          <w:tcPr>
            <w:tcW w:w="7655" w:type="dxa"/>
          </w:tcPr>
          <w:p w14:paraId="74F37300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mice. Immune reaction was not discussed</w:t>
            </w:r>
          </w:p>
        </w:tc>
      </w:tr>
      <w:tr w:rsidR="008A71C5" w:rsidRPr="004B3DC1" w14:paraId="218CBE86" w14:textId="77777777" w:rsidTr="00206F90">
        <w:trPr>
          <w:trHeight w:val="583"/>
        </w:trPr>
        <w:tc>
          <w:tcPr>
            <w:tcW w:w="1838" w:type="dxa"/>
          </w:tcPr>
          <w:p w14:paraId="3678830E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Ghavimi</w:t>
            </w:r>
            <w:proofErr w:type="spellEnd"/>
            <w:r w:rsidRPr="004B3DC1">
              <w:rPr>
                <w:rFonts w:cstheme="minorHAnsi"/>
              </w:rPr>
              <w:t xml:space="preserve"> 2020</w:t>
            </w:r>
          </w:p>
        </w:tc>
        <w:tc>
          <w:tcPr>
            <w:tcW w:w="7655" w:type="dxa"/>
          </w:tcPr>
          <w:p w14:paraId="484887C0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Non-immunocompromised Mongrel dogs. No significant immune reaction was observed.</w:t>
            </w:r>
          </w:p>
        </w:tc>
      </w:tr>
      <w:tr w:rsidR="008A71C5" w:rsidRPr="004B3DC1" w14:paraId="7EF2DE7B" w14:textId="77777777" w:rsidTr="00206F90">
        <w:trPr>
          <w:trHeight w:val="564"/>
        </w:trPr>
        <w:tc>
          <w:tcPr>
            <w:tcW w:w="1838" w:type="dxa"/>
          </w:tcPr>
          <w:p w14:paraId="2F75D221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Gonçalves 2016</w:t>
            </w:r>
          </w:p>
        </w:tc>
        <w:tc>
          <w:tcPr>
            <w:tcW w:w="7655" w:type="dxa"/>
          </w:tcPr>
          <w:p w14:paraId="560AFF59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Immune reaction was not discussed</w:t>
            </w:r>
          </w:p>
        </w:tc>
      </w:tr>
      <w:tr w:rsidR="008A71C5" w:rsidRPr="004B3DC1" w14:paraId="152FE9F3" w14:textId="77777777" w:rsidTr="00206F90">
        <w:trPr>
          <w:trHeight w:val="583"/>
        </w:trPr>
        <w:tc>
          <w:tcPr>
            <w:tcW w:w="1838" w:type="dxa"/>
          </w:tcPr>
          <w:p w14:paraId="464E1D21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Gutiérrez-Quintero 2020</w:t>
            </w:r>
          </w:p>
        </w:tc>
        <w:tc>
          <w:tcPr>
            <w:tcW w:w="7655" w:type="dxa"/>
          </w:tcPr>
          <w:p w14:paraId="3DC04BFC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New Zealand albino rabbits. No immune reaction was observed</w:t>
            </w:r>
          </w:p>
        </w:tc>
      </w:tr>
      <w:tr w:rsidR="008A71C5" w:rsidRPr="004B3DC1" w14:paraId="42D7963C" w14:textId="77777777" w:rsidTr="00206F90">
        <w:trPr>
          <w:trHeight w:val="291"/>
        </w:trPr>
        <w:tc>
          <w:tcPr>
            <w:tcW w:w="1838" w:type="dxa"/>
          </w:tcPr>
          <w:p w14:paraId="6A2EDC3A" w14:textId="77777777" w:rsidR="008A71C5" w:rsidRPr="004B3DC1" w:rsidRDefault="008A71C5" w:rsidP="00275B52">
            <w:pPr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Hiraki</w:t>
            </w:r>
            <w:proofErr w:type="spellEnd"/>
            <w:r w:rsidRPr="004B3DC1">
              <w:rPr>
                <w:rFonts w:cstheme="minorHAnsi"/>
              </w:rPr>
              <w:t xml:space="preserve"> 2020</w:t>
            </w:r>
          </w:p>
        </w:tc>
        <w:tc>
          <w:tcPr>
            <w:tcW w:w="7655" w:type="dxa"/>
          </w:tcPr>
          <w:p w14:paraId="22C38BD1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BALB/c-nu Mice. Immune reaction was not discussed</w:t>
            </w:r>
          </w:p>
        </w:tc>
      </w:tr>
      <w:tr w:rsidR="008A71C5" w:rsidRPr="004B3DC1" w14:paraId="09AAD9E0" w14:textId="77777777" w:rsidTr="00206F90">
        <w:trPr>
          <w:trHeight w:val="564"/>
        </w:trPr>
        <w:tc>
          <w:tcPr>
            <w:tcW w:w="1838" w:type="dxa"/>
          </w:tcPr>
          <w:p w14:paraId="63AB564F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Huang 2019</w:t>
            </w:r>
          </w:p>
        </w:tc>
        <w:tc>
          <w:tcPr>
            <w:tcW w:w="7655" w:type="dxa"/>
          </w:tcPr>
          <w:p w14:paraId="3F1AFEB9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Sprague-Dawley Rats. Immune reaction was not discussed</w:t>
            </w:r>
          </w:p>
        </w:tc>
      </w:tr>
      <w:tr w:rsidR="008A71C5" w:rsidRPr="004B3DC1" w14:paraId="19404B11" w14:textId="77777777" w:rsidTr="00206F90">
        <w:trPr>
          <w:trHeight w:val="583"/>
        </w:trPr>
        <w:tc>
          <w:tcPr>
            <w:tcW w:w="1838" w:type="dxa"/>
          </w:tcPr>
          <w:p w14:paraId="7A75119B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Jahanbin</w:t>
            </w:r>
            <w:proofErr w:type="spellEnd"/>
            <w:r w:rsidRPr="004B3DC1">
              <w:rPr>
                <w:rFonts w:cstheme="minorHAnsi"/>
              </w:rPr>
              <w:t xml:space="preserve"> 2016</w:t>
            </w:r>
          </w:p>
        </w:tc>
        <w:tc>
          <w:tcPr>
            <w:tcW w:w="7655" w:type="dxa"/>
          </w:tcPr>
          <w:p w14:paraId="78316017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Significant immune reaction was observed</w:t>
            </w:r>
          </w:p>
        </w:tc>
      </w:tr>
      <w:tr w:rsidR="008A71C5" w:rsidRPr="004B3DC1" w14:paraId="7942A601" w14:textId="77777777" w:rsidTr="00206F90">
        <w:trPr>
          <w:trHeight w:val="291"/>
        </w:trPr>
        <w:tc>
          <w:tcPr>
            <w:tcW w:w="1838" w:type="dxa"/>
          </w:tcPr>
          <w:p w14:paraId="528C96A1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Jin</w:t>
            </w:r>
            <w:proofErr w:type="spellEnd"/>
            <w:r w:rsidRPr="004B3DC1">
              <w:rPr>
                <w:rFonts w:cstheme="minorHAnsi"/>
              </w:rPr>
              <w:t xml:space="preserve"> 2019</w:t>
            </w:r>
          </w:p>
        </w:tc>
        <w:tc>
          <w:tcPr>
            <w:tcW w:w="7655" w:type="dxa"/>
          </w:tcPr>
          <w:p w14:paraId="767B74F4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Rats. Type of rats or immune information not disclosed</w:t>
            </w:r>
          </w:p>
        </w:tc>
      </w:tr>
      <w:tr w:rsidR="008A71C5" w:rsidRPr="004B3DC1" w14:paraId="610EC56E" w14:textId="77777777" w:rsidTr="00206F90">
        <w:trPr>
          <w:trHeight w:val="273"/>
        </w:trPr>
        <w:tc>
          <w:tcPr>
            <w:tcW w:w="1838" w:type="dxa"/>
          </w:tcPr>
          <w:p w14:paraId="0CE76DD3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Kang 2017</w:t>
            </w:r>
          </w:p>
        </w:tc>
        <w:tc>
          <w:tcPr>
            <w:tcW w:w="7655" w:type="dxa"/>
          </w:tcPr>
          <w:p w14:paraId="256CFC10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athymic mice. Inflammation was not observed.</w:t>
            </w:r>
          </w:p>
        </w:tc>
      </w:tr>
      <w:tr w:rsidR="008A71C5" w:rsidRPr="004B3DC1" w14:paraId="6778AD08" w14:textId="77777777" w:rsidTr="00206F90">
        <w:trPr>
          <w:trHeight w:val="583"/>
        </w:trPr>
        <w:tc>
          <w:tcPr>
            <w:tcW w:w="1838" w:type="dxa"/>
          </w:tcPr>
          <w:p w14:paraId="0EB90214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Kawanabe</w:t>
            </w:r>
            <w:proofErr w:type="spellEnd"/>
            <w:r w:rsidRPr="004B3DC1">
              <w:rPr>
                <w:rFonts w:cstheme="minorHAnsi"/>
              </w:rPr>
              <w:t xml:space="preserve"> 2012</w:t>
            </w:r>
          </w:p>
        </w:tc>
        <w:tc>
          <w:tcPr>
            <w:tcW w:w="7655" w:type="dxa"/>
          </w:tcPr>
          <w:p w14:paraId="6A916911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Fox-Chase SCID mice. Information on immune reaction was not discussed</w:t>
            </w:r>
          </w:p>
        </w:tc>
      </w:tr>
      <w:tr w:rsidR="008A71C5" w:rsidRPr="004B3DC1" w14:paraId="25C54EBC" w14:textId="77777777" w:rsidTr="00206F90">
        <w:trPr>
          <w:trHeight w:val="583"/>
        </w:trPr>
        <w:tc>
          <w:tcPr>
            <w:tcW w:w="1838" w:type="dxa"/>
          </w:tcPr>
          <w:p w14:paraId="1B92EF6A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Kunwong</w:t>
            </w:r>
            <w:proofErr w:type="spellEnd"/>
            <w:r w:rsidRPr="004B3DC1">
              <w:rPr>
                <w:rFonts w:cstheme="minorHAnsi"/>
              </w:rPr>
              <w:t xml:space="preserve"> 2021</w:t>
            </w:r>
          </w:p>
        </w:tc>
        <w:tc>
          <w:tcPr>
            <w:tcW w:w="7655" w:type="dxa"/>
          </w:tcPr>
          <w:p w14:paraId="6EF7715F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Sprague–Dawley rats. Inflammatory cell infiltration was observed.</w:t>
            </w:r>
          </w:p>
        </w:tc>
      </w:tr>
      <w:tr w:rsidR="008A71C5" w:rsidRPr="004B3DC1" w14:paraId="43F9758B" w14:textId="77777777" w:rsidTr="00206F90">
        <w:trPr>
          <w:trHeight w:val="564"/>
        </w:trPr>
        <w:tc>
          <w:tcPr>
            <w:tcW w:w="1838" w:type="dxa"/>
          </w:tcPr>
          <w:p w14:paraId="1D6A5AA4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lastRenderedPageBreak/>
              <w:t>Kuo</w:t>
            </w:r>
            <w:proofErr w:type="spellEnd"/>
            <w:r w:rsidRPr="004B3DC1">
              <w:rPr>
                <w:rFonts w:cstheme="minorHAnsi"/>
              </w:rPr>
              <w:t xml:space="preserve"> 2015</w:t>
            </w:r>
          </w:p>
        </w:tc>
        <w:tc>
          <w:tcPr>
            <w:tcW w:w="7655" w:type="dxa"/>
          </w:tcPr>
          <w:p w14:paraId="1423FEFA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Non-immunocompromised pigs. Mild inflammatory reaction was observed in first 2 weeks.</w:t>
            </w:r>
          </w:p>
        </w:tc>
      </w:tr>
      <w:tr w:rsidR="008A71C5" w:rsidRPr="004B3DC1" w14:paraId="0F49BB48" w14:textId="77777777" w:rsidTr="00206F90">
        <w:trPr>
          <w:trHeight w:val="583"/>
        </w:trPr>
        <w:tc>
          <w:tcPr>
            <w:tcW w:w="1838" w:type="dxa"/>
          </w:tcPr>
          <w:p w14:paraId="541F1C3A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Kwon 2015</w:t>
            </w:r>
          </w:p>
        </w:tc>
        <w:tc>
          <w:tcPr>
            <w:tcW w:w="7655" w:type="dxa"/>
          </w:tcPr>
          <w:p w14:paraId="488AC8E4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Sprague–Dawley rats. Information on immune reaction was not discussed</w:t>
            </w:r>
          </w:p>
        </w:tc>
      </w:tr>
      <w:tr w:rsidR="008A71C5" w:rsidRPr="004B3DC1" w14:paraId="09954A7C" w14:textId="77777777" w:rsidTr="00206F90">
        <w:trPr>
          <w:trHeight w:val="875"/>
        </w:trPr>
        <w:tc>
          <w:tcPr>
            <w:tcW w:w="1838" w:type="dxa"/>
          </w:tcPr>
          <w:p w14:paraId="1AA27494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Liu 2015</w:t>
            </w:r>
          </w:p>
        </w:tc>
        <w:tc>
          <w:tcPr>
            <w:tcW w:w="7655" w:type="dxa"/>
          </w:tcPr>
          <w:p w14:paraId="655F06D0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 xml:space="preserve">Immunodeficient C57BL/6J mice and Beige nude/nude </w:t>
            </w:r>
            <w:proofErr w:type="spellStart"/>
            <w:r w:rsidRPr="004B3DC1">
              <w:rPr>
                <w:rFonts w:cstheme="minorHAnsi"/>
              </w:rPr>
              <w:t>Xid</w:t>
            </w:r>
            <w:proofErr w:type="spellEnd"/>
            <w:r w:rsidRPr="004B3DC1">
              <w:rPr>
                <w:rFonts w:cstheme="minorHAnsi"/>
              </w:rPr>
              <w:t xml:space="preserve"> (III) mice. Acetyl Salicylic Acid enhanced the immunomodulatory function of SHED</w:t>
            </w:r>
          </w:p>
        </w:tc>
      </w:tr>
      <w:tr w:rsidR="008A71C5" w:rsidRPr="004B3DC1" w14:paraId="3FF53310" w14:textId="77777777" w:rsidTr="00206F90">
        <w:trPr>
          <w:trHeight w:val="564"/>
        </w:trPr>
        <w:tc>
          <w:tcPr>
            <w:tcW w:w="1838" w:type="dxa"/>
          </w:tcPr>
          <w:p w14:paraId="3F572042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Man 2022</w:t>
            </w:r>
          </w:p>
        </w:tc>
        <w:tc>
          <w:tcPr>
            <w:tcW w:w="7655" w:type="dxa"/>
          </w:tcPr>
          <w:p w14:paraId="0C7D5A13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CD1 nude mice. Information on immune reaction was not discussed.</w:t>
            </w:r>
          </w:p>
        </w:tc>
      </w:tr>
      <w:tr w:rsidR="008A71C5" w:rsidRPr="004B3DC1" w14:paraId="32A2ECE1" w14:textId="77777777" w:rsidTr="00206F90">
        <w:trPr>
          <w:trHeight w:val="583"/>
        </w:trPr>
        <w:tc>
          <w:tcPr>
            <w:tcW w:w="1838" w:type="dxa"/>
          </w:tcPr>
          <w:p w14:paraId="3CB4D470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Maraldi 2013</w:t>
            </w:r>
          </w:p>
        </w:tc>
        <w:tc>
          <w:tcPr>
            <w:tcW w:w="7655" w:type="dxa"/>
          </w:tcPr>
          <w:p w14:paraId="0046AE8C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CD® IG5 rats. Information on immune reaction was not discussed.</w:t>
            </w:r>
          </w:p>
        </w:tc>
      </w:tr>
      <w:tr w:rsidR="008A71C5" w:rsidRPr="004B3DC1" w14:paraId="4AC47F90" w14:textId="77777777" w:rsidTr="00206F90">
        <w:trPr>
          <w:trHeight w:val="583"/>
        </w:trPr>
        <w:tc>
          <w:tcPr>
            <w:tcW w:w="1838" w:type="dxa"/>
          </w:tcPr>
          <w:p w14:paraId="2F663A2C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Mohanram</w:t>
            </w:r>
            <w:proofErr w:type="spellEnd"/>
            <w:r w:rsidRPr="004B3DC1">
              <w:rPr>
                <w:rFonts w:cstheme="minorHAnsi"/>
              </w:rPr>
              <w:t xml:space="preserve"> 2020</w:t>
            </w:r>
          </w:p>
        </w:tc>
        <w:tc>
          <w:tcPr>
            <w:tcW w:w="7655" w:type="dxa"/>
          </w:tcPr>
          <w:p w14:paraId="7FD28851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MF1 Nu/Nu mice. Information on immune reaction was not discussed.</w:t>
            </w:r>
          </w:p>
        </w:tc>
      </w:tr>
      <w:tr w:rsidR="008A71C5" w:rsidRPr="004B3DC1" w14:paraId="445B2108" w14:textId="77777777" w:rsidTr="00206F90">
        <w:trPr>
          <w:trHeight w:val="273"/>
        </w:trPr>
        <w:tc>
          <w:tcPr>
            <w:tcW w:w="1838" w:type="dxa"/>
          </w:tcPr>
          <w:p w14:paraId="6F5EA621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Nakajima 2018</w:t>
            </w:r>
          </w:p>
        </w:tc>
        <w:tc>
          <w:tcPr>
            <w:tcW w:w="7655" w:type="dxa"/>
          </w:tcPr>
          <w:p w14:paraId="1D1832A2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BALB/c-nu Mice. Immune reaction was not discussed</w:t>
            </w:r>
          </w:p>
        </w:tc>
      </w:tr>
      <w:tr w:rsidR="008A71C5" w:rsidRPr="004B3DC1" w14:paraId="3074C865" w14:textId="77777777" w:rsidTr="00206F90">
        <w:trPr>
          <w:trHeight w:val="291"/>
        </w:trPr>
        <w:tc>
          <w:tcPr>
            <w:tcW w:w="1838" w:type="dxa"/>
          </w:tcPr>
          <w:p w14:paraId="770F01E0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7655" w:type="dxa"/>
          </w:tcPr>
          <w:p w14:paraId="15C7E3A4" w14:textId="77777777" w:rsidR="008A71C5" w:rsidRPr="004B3DC1" w:rsidRDefault="008A71C5" w:rsidP="00275B52">
            <w:pPr>
              <w:rPr>
                <w:rFonts w:cstheme="minorHAnsi"/>
              </w:rPr>
            </w:pPr>
          </w:p>
        </w:tc>
      </w:tr>
      <w:tr w:rsidR="008A71C5" w:rsidRPr="004B3DC1" w14:paraId="119D1DDC" w14:textId="77777777" w:rsidTr="00206F90">
        <w:trPr>
          <w:trHeight w:val="291"/>
        </w:trPr>
        <w:tc>
          <w:tcPr>
            <w:tcW w:w="1838" w:type="dxa"/>
          </w:tcPr>
          <w:p w14:paraId="0B389EEA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Niu</w:t>
            </w:r>
            <w:proofErr w:type="spellEnd"/>
            <w:r w:rsidRPr="004B3DC1">
              <w:rPr>
                <w:rFonts w:cstheme="minorHAnsi"/>
              </w:rPr>
              <w:t xml:space="preserve"> 2014</w:t>
            </w:r>
          </w:p>
        </w:tc>
        <w:tc>
          <w:tcPr>
            <w:tcW w:w="7655" w:type="dxa"/>
          </w:tcPr>
          <w:p w14:paraId="163530C8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nude Mice. Immune reaction was not discussed</w:t>
            </w:r>
          </w:p>
        </w:tc>
      </w:tr>
      <w:tr w:rsidR="008A71C5" w:rsidRPr="004B3DC1" w14:paraId="001A8CEF" w14:textId="77777777" w:rsidTr="00206F90">
        <w:trPr>
          <w:trHeight w:val="564"/>
        </w:trPr>
        <w:tc>
          <w:tcPr>
            <w:tcW w:w="1838" w:type="dxa"/>
          </w:tcPr>
          <w:p w14:paraId="538F330C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Novais</w:t>
            </w:r>
            <w:proofErr w:type="spellEnd"/>
            <w:r w:rsidRPr="004B3DC1">
              <w:rPr>
                <w:rFonts w:cstheme="minorHAnsi"/>
              </w:rPr>
              <w:t xml:space="preserve"> 2019</w:t>
            </w:r>
          </w:p>
        </w:tc>
        <w:tc>
          <w:tcPr>
            <w:tcW w:w="7655" w:type="dxa"/>
          </w:tcPr>
          <w:p w14:paraId="37A6410E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athymic (nude)"NMRI Foxn1 nu/nu" mice. Immune reaction was not discussed</w:t>
            </w:r>
          </w:p>
        </w:tc>
      </w:tr>
      <w:tr w:rsidR="008A71C5" w:rsidRPr="004B3DC1" w14:paraId="4F8DB97C" w14:textId="77777777" w:rsidTr="00206F90">
        <w:trPr>
          <w:trHeight w:val="291"/>
        </w:trPr>
        <w:tc>
          <w:tcPr>
            <w:tcW w:w="1838" w:type="dxa"/>
          </w:tcPr>
          <w:p w14:paraId="159D4DF2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Petridis 2015</w:t>
            </w:r>
          </w:p>
        </w:tc>
        <w:tc>
          <w:tcPr>
            <w:tcW w:w="7655" w:type="dxa"/>
          </w:tcPr>
          <w:p w14:paraId="4EC3FB55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Inflammatory cells were present</w:t>
            </w:r>
          </w:p>
        </w:tc>
      </w:tr>
      <w:tr w:rsidR="008A71C5" w:rsidRPr="004B3DC1" w14:paraId="1E394D91" w14:textId="77777777" w:rsidTr="00206F90">
        <w:trPr>
          <w:trHeight w:val="583"/>
        </w:trPr>
        <w:tc>
          <w:tcPr>
            <w:tcW w:w="1838" w:type="dxa"/>
          </w:tcPr>
          <w:p w14:paraId="0B11B2A6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Pisciotta</w:t>
            </w:r>
            <w:proofErr w:type="spellEnd"/>
            <w:r w:rsidRPr="004B3DC1">
              <w:rPr>
                <w:rFonts w:cstheme="minorHAnsi"/>
              </w:rPr>
              <w:t xml:space="preserve"> 2012</w:t>
            </w:r>
          </w:p>
        </w:tc>
        <w:tc>
          <w:tcPr>
            <w:tcW w:w="7655" w:type="dxa"/>
          </w:tcPr>
          <w:p w14:paraId="40FF53A9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Sprague–Dawley rats. Information on immune reaction was not discussed</w:t>
            </w:r>
          </w:p>
        </w:tc>
      </w:tr>
      <w:tr w:rsidR="008A71C5" w:rsidRPr="004B3DC1" w14:paraId="4F06DEBA" w14:textId="77777777" w:rsidTr="00206F90">
        <w:trPr>
          <w:trHeight w:val="564"/>
        </w:trPr>
        <w:tc>
          <w:tcPr>
            <w:tcW w:w="1838" w:type="dxa"/>
          </w:tcPr>
          <w:p w14:paraId="17617EFB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Prabha 2018</w:t>
            </w:r>
          </w:p>
        </w:tc>
        <w:tc>
          <w:tcPr>
            <w:tcW w:w="7655" w:type="dxa"/>
          </w:tcPr>
          <w:p w14:paraId="12512BB8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NOD.CB17-Prkdcscid/J mice. No signs of inflammation</w:t>
            </w:r>
          </w:p>
        </w:tc>
      </w:tr>
      <w:tr w:rsidR="008A71C5" w:rsidRPr="004B3DC1" w14:paraId="7CD2345B" w14:textId="77777777" w:rsidTr="00206F90">
        <w:trPr>
          <w:trHeight w:val="583"/>
        </w:trPr>
        <w:tc>
          <w:tcPr>
            <w:tcW w:w="1838" w:type="dxa"/>
          </w:tcPr>
          <w:p w14:paraId="559B57D7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Prahasanti</w:t>
            </w:r>
            <w:proofErr w:type="spellEnd"/>
            <w:r w:rsidRPr="004B3DC1">
              <w:rPr>
                <w:rFonts w:cstheme="minorHAnsi"/>
              </w:rPr>
              <w:t xml:space="preserve"> 2020</w:t>
            </w:r>
          </w:p>
        </w:tc>
        <w:tc>
          <w:tcPr>
            <w:tcW w:w="7655" w:type="dxa"/>
          </w:tcPr>
          <w:p w14:paraId="4385BDE1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Information on immune reaction was not discussed</w:t>
            </w:r>
          </w:p>
        </w:tc>
      </w:tr>
      <w:tr w:rsidR="008A71C5" w:rsidRPr="004B3DC1" w14:paraId="2A4CDF89" w14:textId="77777777" w:rsidTr="00206F90">
        <w:trPr>
          <w:trHeight w:val="583"/>
        </w:trPr>
        <w:tc>
          <w:tcPr>
            <w:tcW w:w="1838" w:type="dxa"/>
          </w:tcPr>
          <w:p w14:paraId="272F7C2C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Prahasanti</w:t>
            </w:r>
            <w:proofErr w:type="spellEnd"/>
            <w:r w:rsidRPr="004B3DC1">
              <w:rPr>
                <w:rFonts w:cstheme="minorHAnsi"/>
              </w:rPr>
              <w:t xml:space="preserve"> 2019</w:t>
            </w:r>
          </w:p>
        </w:tc>
        <w:tc>
          <w:tcPr>
            <w:tcW w:w="7655" w:type="dxa"/>
          </w:tcPr>
          <w:p w14:paraId="63BB7A3A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Information on immune reaction was not discussed</w:t>
            </w:r>
          </w:p>
        </w:tc>
      </w:tr>
      <w:tr w:rsidR="008A71C5" w:rsidRPr="004B3DC1" w14:paraId="29BD8B40" w14:textId="77777777" w:rsidTr="00206F90">
        <w:trPr>
          <w:trHeight w:val="564"/>
        </w:trPr>
        <w:tc>
          <w:tcPr>
            <w:tcW w:w="1838" w:type="dxa"/>
          </w:tcPr>
          <w:p w14:paraId="622843CA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Saha</w:t>
            </w:r>
            <w:proofErr w:type="spellEnd"/>
            <w:r w:rsidRPr="004B3DC1">
              <w:rPr>
                <w:rFonts w:cstheme="minorHAnsi"/>
              </w:rPr>
              <w:t xml:space="preserve"> 2019</w:t>
            </w:r>
          </w:p>
        </w:tc>
        <w:tc>
          <w:tcPr>
            <w:tcW w:w="7655" w:type="dxa"/>
          </w:tcPr>
          <w:p w14:paraId="3DBD7EFD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athymic nude (Foxn1-rnu) rats. Information on immune reaction was not discussed.</w:t>
            </w:r>
          </w:p>
        </w:tc>
      </w:tr>
      <w:tr w:rsidR="008A71C5" w:rsidRPr="004B3DC1" w14:paraId="05B53069" w14:textId="77777777" w:rsidTr="00206F90">
        <w:trPr>
          <w:trHeight w:val="583"/>
        </w:trPr>
        <w:tc>
          <w:tcPr>
            <w:tcW w:w="1838" w:type="dxa"/>
          </w:tcPr>
          <w:p w14:paraId="6793D9D5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Salgado 2020</w:t>
            </w:r>
          </w:p>
        </w:tc>
        <w:tc>
          <w:tcPr>
            <w:tcW w:w="7655" w:type="dxa"/>
          </w:tcPr>
          <w:p w14:paraId="2E18BA70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nude mice. Information on immune reaction was not discussed.</w:t>
            </w:r>
          </w:p>
        </w:tc>
      </w:tr>
      <w:tr w:rsidR="008A71C5" w:rsidRPr="004B3DC1" w14:paraId="6DA07F15" w14:textId="77777777" w:rsidTr="00206F90">
        <w:trPr>
          <w:trHeight w:val="583"/>
        </w:trPr>
        <w:tc>
          <w:tcPr>
            <w:tcW w:w="1838" w:type="dxa"/>
          </w:tcPr>
          <w:p w14:paraId="130ED7D5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Saskianti</w:t>
            </w:r>
            <w:proofErr w:type="spellEnd"/>
            <w:r w:rsidRPr="004B3DC1">
              <w:rPr>
                <w:rFonts w:cstheme="minorHAnsi"/>
              </w:rPr>
              <w:t xml:space="preserve"> 2022</w:t>
            </w:r>
          </w:p>
        </w:tc>
        <w:tc>
          <w:tcPr>
            <w:tcW w:w="7655" w:type="dxa"/>
          </w:tcPr>
          <w:p w14:paraId="3B7AB5E2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SHED played immunomodulation role toward an inflammatory response suppression</w:t>
            </w:r>
          </w:p>
        </w:tc>
      </w:tr>
      <w:tr w:rsidR="008A71C5" w:rsidRPr="004B3DC1" w14:paraId="61E090EF" w14:textId="77777777" w:rsidTr="00206F90">
        <w:trPr>
          <w:trHeight w:val="564"/>
        </w:trPr>
        <w:tc>
          <w:tcPr>
            <w:tcW w:w="1838" w:type="dxa"/>
          </w:tcPr>
          <w:p w14:paraId="41383C9E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Saskianti</w:t>
            </w:r>
            <w:proofErr w:type="spellEnd"/>
            <w:r w:rsidRPr="004B3DC1">
              <w:rPr>
                <w:rFonts w:cstheme="minorHAnsi"/>
              </w:rPr>
              <w:t xml:space="preserve"> 2018</w:t>
            </w:r>
          </w:p>
        </w:tc>
        <w:tc>
          <w:tcPr>
            <w:tcW w:w="7655" w:type="dxa"/>
          </w:tcPr>
          <w:p w14:paraId="257A5A22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brown rats. Information on immune reaction was not discussed.</w:t>
            </w:r>
          </w:p>
        </w:tc>
      </w:tr>
      <w:tr w:rsidR="008A71C5" w:rsidRPr="004B3DC1" w14:paraId="109D3473" w14:textId="77777777" w:rsidTr="00206F90">
        <w:trPr>
          <w:trHeight w:val="583"/>
        </w:trPr>
        <w:tc>
          <w:tcPr>
            <w:tcW w:w="1838" w:type="dxa"/>
          </w:tcPr>
          <w:p w14:paraId="7F24FEB5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Seo</w:t>
            </w:r>
            <w:proofErr w:type="spellEnd"/>
            <w:r w:rsidRPr="004B3DC1">
              <w:rPr>
                <w:rFonts w:cstheme="minorHAnsi"/>
              </w:rPr>
              <w:t xml:space="preserve"> 2008</w:t>
            </w:r>
          </w:p>
        </w:tc>
        <w:tc>
          <w:tcPr>
            <w:tcW w:w="7655" w:type="dxa"/>
          </w:tcPr>
          <w:p w14:paraId="494C5672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NIH-</w:t>
            </w:r>
            <w:proofErr w:type="spellStart"/>
            <w:r w:rsidRPr="004B3DC1">
              <w:rPr>
                <w:rFonts w:cstheme="minorHAnsi"/>
              </w:rPr>
              <w:t>bgnu</w:t>
            </w:r>
            <w:proofErr w:type="spellEnd"/>
            <w:r w:rsidRPr="004B3DC1">
              <w:rPr>
                <w:rFonts w:cstheme="minorHAnsi"/>
              </w:rPr>
              <w:t>-</w:t>
            </w:r>
            <w:proofErr w:type="spellStart"/>
            <w:r w:rsidRPr="004B3DC1">
              <w:rPr>
                <w:rFonts w:cstheme="minorHAnsi"/>
              </w:rPr>
              <w:t>xid</w:t>
            </w:r>
            <w:proofErr w:type="spellEnd"/>
            <w:r w:rsidRPr="004B3DC1">
              <w:rPr>
                <w:rFonts w:cstheme="minorHAnsi"/>
              </w:rPr>
              <w:t>, Harlan Sprague–Dawley mice. Information on immune reaction was not discussed.</w:t>
            </w:r>
          </w:p>
        </w:tc>
      </w:tr>
      <w:tr w:rsidR="008A71C5" w:rsidRPr="004B3DC1" w14:paraId="09CAF96A" w14:textId="77777777" w:rsidTr="00206F90">
        <w:trPr>
          <w:trHeight w:val="583"/>
        </w:trPr>
        <w:tc>
          <w:tcPr>
            <w:tcW w:w="1838" w:type="dxa"/>
          </w:tcPr>
          <w:p w14:paraId="79F1DBDE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Serano</w:t>
            </w:r>
            <w:proofErr w:type="spellEnd"/>
            <w:r w:rsidRPr="004B3DC1">
              <w:rPr>
                <w:rFonts w:cstheme="minorHAnsi"/>
              </w:rPr>
              <w:t>-Bello 2020</w:t>
            </w:r>
          </w:p>
        </w:tc>
        <w:tc>
          <w:tcPr>
            <w:tcW w:w="7655" w:type="dxa"/>
          </w:tcPr>
          <w:p w14:paraId="4E8CC769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No signs of inflammatory response</w:t>
            </w:r>
          </w:p>
        </w:tc>
      </w:tr>
      <w:tr w:rsidR="008A71C5" w:rsidRPr="004B3DC1" w14:paraId="79CAA29F" w14:textId="77777777" w:rsidTr="00206F90">
        <w:trPr>
          <w:trHeight w:val="564"/>
        </w:trPr>
        <w:tc>
          <w:tcPr>
            <w:tcW w:w="1838" w:type="dxa"/>
          </w:tcPr>
          <w:p w14:paraId="4ACF0B0F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Vater</w:t>
            </w:r>
            <w:proofErr w:type="spellEnd"/>
            <w:r w:rsidRPr="004B3DC1">
              <w:rPr>
                <w:rFonts w:cstheme="minorHAnsi"/>
              </w:rPr>
              <w:t xml:space="preserve"> 2022</w:t>
            </w:r>
          </w:p>
        </w:tc>
        <w:tc>
          <w:tcPr>
            <w:tcW w:w="7655" w:type="dxa"/>
          </w:tcPr>
          <w:p w14:paraId="03E81718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NMRI nude mice. Author hypothesised that DPSC might be acted as anti-inflammatory that inhibited bone regeneration.</w:t>
            </w:r>
          </w:p>
        </w:tc>
      </w:tr>
      <w:tr w:rsidR="008A71C5" w:rsidRPr="004B3DC1" w14:paraId="66CB5327" w14:textId="77777777" w:rsidTr="00206F90">
        <w:trPr>
          <w:trHeight w:val="583"/>
        </w:trPr>
        <w:tc>
          <w:tcPr>
            <w:tcW w:w="1838" w:type="dxa"/>
          </w:tcPr>
          <w:p w14:paraId="6DCDA2B9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4B3DC1">
              <w:rPr>
                <w:rFonts w:cstheme="minorHAnsi"/>
              </w:rPr>
              <w:t>Wongsupa</w:t>
            </w:r>
            <w:proofErr w:type="spellEnd"/>
            <w:r w:rsidRPr="004B3DC1">
              <w:rPr>
                <w:rFonts w:cstheme="minorHAnsi"/>
              </w:rPr>
              <w:t xml:space="preserve"> 2017</w:t>
            </w:r>
          </w:p>
        </w:tc>
        <w:tc>
          <w:tcPr>
            <w:tcW w:w="7655" w:type="dxa"/>
          </w:tcPr>
          <w:p w14:paraId="04E881E1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New Zealand white rabbits. Minimal sign of inflammation.</w:t>
            </w:r>
          </w:p>
        </w:tc>
      </w:tr>
      <w:tr w:rsidR="008A71C5" w:rsidRPr="004B3DC1" w14:paraId="236B5A48" w14:textId="77777777" w:rsidTr="00206F90">
        <w:trPr>
          <w:trHeight w:val="583"/>
        </w:trPr>
        <w:tc>
          <w:tcPr>
            <w:tcW w:w="1838" w:type="dxa"/>
          </w:tcPr>
          <w:p w14:paraId="2141E4C6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 xml:space="preserve">Xavier </w:t>
            </w:r>
            <w:proofErr w:type="spellStart"/>
            <w:r w:rsidRPr="004B3DC1">
              <w:rPr>
                <w:rFonts w:cstheme="minorHAnsi"/>
              </w:rPr>
              <w:t>Acasigua</w:t>
            </w:r>
            <w:proofErr w:type="spellEnd"/>
            <w:r w:rsidRPr="004B3DC1">
              <w:rPr>
                <w:rFonts w:cstheme="minorHAnsi"/>
              </w:rPr>
              <w:t xml:space="preserve"> 2014</w:t>
            </w:r>
          </w:p>
        </w:tc>
        <w:tc>
          <w:tcPr>
            <w:tcW w:w="7655" w:type="dxa"/>
          </w:tcPr>
          <w:p w14:paraId="77F23F17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Wistar rats. No signs of inflammatory response</w:t>
            </w:r>
          </w:p>
        </w:tc>
      </w:tr>
      <w:tr w:rsidR="008A71C5" w:rsidRPr="004B3DC1" w14:paraId="474F2FF3" w14:textId="77777777" w:rsidTr="00206F90">
        <w:trPr>
          <w:trHeight w:val="564"/>
        </w:trPr>
        <w:tc>
          <w:tcPr>
            <w:tcW w:w="1838" w:type="dxa"/>
          </w:tcPr>
          <w:p w14:paraId="6873389F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t>Zhang 2020</w:t>
            </w:r>
          </w:p>
        </w:tc>
        <w:tc>
          <w:tcPr>
            <w:tcW w:w="7655" w:type="dxa"/>
          </w:tcPr>
          <w:p w14:paraId="27501C02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Non-immunosuppressed New Zealand white rabbits. No sign of inflammation or host rejection</w:t>
            </w:r>
          </w:p>
        </w:tc>
      </w:tr>
      <w:tr w:rsidR="008A71C5" w:rsidRPr="004B3DC1" w14:paraId="190562C2" w14:textId="77777777" w:rsidTr="00206F90">
        <w:trPr>
          <w:trHeight w:val="291"/>
        </w:trPr>
        <w:tc>
          <w:tcPr>
            <w:tcW w:w="1838" w:type="dxa"/>
          </w:tcPr>
          <w:p w14:paraId="43EF5219" w14:textId="77777777" w:rsidR="008A71C5" w:rsidRPr="004B3DC1" w:rsidRDefault="008A71C5" w:rsidP="00275B52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4B3DC1">
              <w:rPr>
                <w:rFonts w:cstheme="minorHAnsi"/>
              </w:rPr>
              <w:lastRenderedPageBreak/>
              <w:t>Zhu 2021</w:t>
            </w:r>
          </w:p>
        </w:tc>
        <w:tc>
          <w:tcPr>
            <w:tcW w:w="7655" w:type="dxa"/>
          </w:tcPr>
          <w:p w14:paraId="4F2D543C" w14:textId="77777777" w:rsidR="008A71C5" w:rsidRPr="004B3DC1" w:rsidRDefault="008A71C5" w:rsidP="00275B52">
            <w:pPr>
              <w:rPr>
                <w:rFonts w:cstheme="minorHAnsi"/>
              </w:rPr>
            </w:pPr>
            <w:r w:rsidRPr="004B3DC1">
              <w:rPr>
                <w:rFonts w:cstheme="minorHAnsi"/>
              </w:rPr>
              <w:t>Immunodeficient nude mice. No signs of inflammatory response</w:t>
            </w:r>
          </w:p>
        </w:tc>
      </w:tr>
    </w:tbl>
    <w:p w14:paraId="4CA2FE49" w14:textId="77777777" w:rsidR="008A71C5" w:rsidRDefault="008A71C5"/>
    <w:p w14:paraId="227C94F3" w14:textId="77777777" w:rsidR="00CF42F7" w:rsidRDefault="00CF42F7"/>
    <w:p w14:paraId="0975E41B" w14:textId="694D6E9C" w:rsidR="0076291E" w:rsidRDefault="00206F90"/>
    <w:sectPr w:rsidR="0076291E" w:rsidSect="0020321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asvzptkzvvp1esfeqpr0r9dswfddrdx5tw&quot;&gt;My EndNote Library-Converted&lt;record-ids&gt;&lt;item&gt;1918&lt;/item&gt;&lt;item&gt;1919&lt;/item&gt;&lt;/record-ids&gt;&lt;/item&gt;&lt;/Libraries&gt;"/>
  </w:docVars>
  <w:rsids>
    <w:rsidRoot w:val="0020321F"/>
    <w:rsid w:val="000050A0"/>
    <w:rsid w:val="00044CA8"/>
    <w:rsid w:val="00057A1E"/>
    <w:rsid w:val="000648B9"/>
    <w:rsid w:val="00064C9F"/>
    <w:rsid w:val="0007123D"/>
    <w:rsid w:val="000726F4"/>
    <w:rsid w:val="00073666"/>
    <w:rsid w:val="000B1949"/>
    <w:rsid w:val="000B3FB5"/>
    <w:rsid w:val="000D03D4"/>
    <w:rsid w:val="000F3A33"/>
    <w:rsid w:val="00111876"/>
    <w:rsid w:val="001403ED"/>
    <w:rsid w:val="00141477"/>
    <w:rsid w:val="0015538B"/>
    <w:rsid w:val="00156942"/>
    <w:rsid w:val="00167360"/>
    <w:rsid w:val="0016768B"/>
    <w:rsid w:val="0018461C"/>
    <w:rsid w:val="00195BEF"/>
    <w:rsid w:val="001C3278"/>
    <w:rsid w:val="0020321F"/>
    <w:rsid w:val="00206F90"/>
    <w:rsid w:val="00212DC8"/>
    <w:rsid w:val="00220FB8"/>
    <w:rsid w:val="002366CD"/>
    <w:rsid w:val="0024416A"/>
    <w:rsid w:val="002444DB"/>
    <w:rsid w:val="00246ABF"/>
    <w:rsid w:val="002533A1"/>
    <w:rsid w:val="002816B7"/>
    <w:rsid w:val="00292C3B"/>
    <w:rsid w:val="002C1911"/>
    <w:rsid w:val="002C6AD5"/>
    <w:rsid w:val="002F70AC"/>
    <w:rsid w:val="003055A4"/>
    <w:rsid w:val="00307B33"/>
    <w:rsid w:val="0032357F"/>
    <w:rsid w:val="0032426A"/>
    <w:rsid w:val="00331581"/>
    <w:rsid w:val="0033570F"/>
    <w:rsid w:val="003409EA"/>
    <w:rsid w:val="003429A1"/>
    <w:rsid w:val="003464D2"/>
    <w:rsid w:val="00363E8B"/>
    <w:rsid w:val="00377919"/>
    <w:rsid w:val="00387280"/>
    <w:rsid w:val="003A0092"/>
    <w:rsid w:val="003B503B"/>
    <w:rsid w:val="003B58A8"/>
    <w:rsid w:val="003C53D9"/>
    <w:rsid w:val="003E3C3D"/>
    <w:rsid w:val="00402749"/>
    <w:rsid w:val="00405BDF"/>
    <w:rsid w:val="004167FE"/>
    <w:rsid w:val="00426162"/>
    <w:rsid w:val="00450481"/>
    <w:rsid w:val="00466AF0"/>
    <w:rsid w:val="00475CD2"/>
    <w:rsid w:val="00485BFC"/>
    <w:rsid w:val="004A0DC1"/>
    <w:rsid w:val="004A6290"/>
    <w:rsid w:val="004B3DC1"/>
    <w:rsid w:val="004B62A6"/>
    <w:rsid w:val="004B68E1"/>
    <w:rsid w:val="004D59D5"/>
    <w:rsid w:val="004F4D6B"/>
    <w:rsid w:val="004F56AD"/>
    <w:rsid w:val="005102DB"/>
    <w:rsid w:val="00515CA9"/>
    <w:rsid w:val="005236E1"/>
    <w:rsid w:val="00564B15"/>
    <w:rsid w:val="00567F61"/>
    <w:rsid w:val="0057295A"/>
    <w:rsid w:val="00587E48"/>
    <w:rsid w:val="00592195"/>
    <w:rsid w:val="00592E70"/>
    <w:rsid w:val="00595957"/>
    <w:rsid w:val="00595E16"/>
    <w:rsid w:val="005B2996"/>
    <w:rsid w:val="005C4D61"/>
    <w:rsid w:val="005C70AB"/>
    <w:rsid w:val="005E4A1D"/>
    <w:rsid w:val="005E6F88"/>
    <w:rsid w:val="005F28CC"/>
    <w:rsid w:val="006116EF"/>
    <w:rsid w:val="00622CEE"/>
    <w:rsid w:val="0062665B"/>
    <w:rsid w:val="0064737D"/>
    <w:rsid w:val="00647B4E"/>
    <w:rsid w:val="00665A7A"/>
    <w:rsid w:val="00681BC4"/>
    <w:rsid w:val="00683913"/>
    <w:rsid w:val="006A028B"/>
    <w:rsid w:val="006A18A9"/>
    <w:rsid w:val="006B766B"/>
    <w:rsid w:val="006D7392"/>
    <w:rsid w:val="006E4B6B"/>
    <w:rsid w:val="006E76C6"/>
    <w:rsid w:val="0070102B"/>
    <w:rsid w:val="00746BE3"/>
    <w:rsid w:val="00761737"/>
    <w:rsid w:val="00776245"/>
    <w:rsid w:val="00791B33"/>
    <w:rsid w:val="007A723F"/>
    <w:rsid w:val="007D3B9C"/>
    <w:rsid w:val="007D59B9"/>
    <w:rsid w:val="007E5D0A"/>
    <w:rsid w:val="0080328D"/>
    <w:rsid w:val="00813119"/>
    <w:rsid w:val="00825560"/>
    <w:rsid w:val="00832E74"/>
    <w:rsid w:val="008331B2"/>
    <w:rsid w:val="008359F6"/>
    <w:rsid w:val="00837902"/>
    <w:rsid w:val="008405F1"/>
    <w:rsid w:val="00846A69"/>
    <w:rsid w:val="008609CC"/>
    <w:rsid w:val="0087604E"/>
    <w:rsid w:val="00880756"/>
    <w:rsid w:val="00884020"/>
    <w:rsid w:val="00893A34"/>
    <w:rsid w:val="008A71C5"/>
    <w:rsid w:val="008A78E2"/>
    <w:rsid w:val="008B4282"/>
    <w:rsid w:val="008B79D3"/>
    <w:rsid w:val="008D0EFB"/>
    <w:rsid w:val="008D1B11"/>
    <w:rsid w:val="008E495D"/>
    <w:rsid w:val="008E707E"/>
    <w:rsid w:val="008E72F2"/>
    <w:rsid w:val="00907B68"/>
    <w:rsid w:val="009135E6"/>
    <w:rsid w:val="00943032"/>
    <w:rsid w:val="009476E4"/>
    <w:rsid w:val="009761CC"/>
    <w:rsid w:val="00981671"/>
    <w:rsid w:val="0099196D"/>
    <w:rsid w:val="00996241"/>
    <w:rsid w:val="009A04A1"/>
    <w:rsid w:val="009B385B"/>
    <w:rsid w:val="009B7565"/>
    <w:rsid w:val="009F3AF7"/>
    <w:rsid w:val="00A01068"/>
    <w:rsid w:val="00A04FBE"/>
    <w:rsid w:val="00A34437"/>
    <w:rsid w:val="00A53493"/>
    <w:rsid w:val="00A753AD"/>
    <w:rsid w:val="00A90412"/>
    <w:rsid w:val="00A95270"/>
    <w:rsid w:val="00A969DD"/>
    <w:rsid w:val="00A97A2B"/>
    <w:rsid w:val="00AA641C"/>
    <w:rsid w:val="00AB4EDD"/>
    <w:rsid w:val="00AD6CEA"/>
    <w:rsid w:val="00AE36B5"/>
    <w:rsid w:val="00AE375A"/>
    <w:rsid w:val="00AE43C6"/>
    <w:rsid w:val="00AE4570"/>
    <w:rsid w:val="00AF278E"/>
    <w:rsid w:val="00B07DD1"/>
    <w:rsid w:val="00B10118"/>
    <w:rsid w:val="00B23F9D"/>
    <w:rsid w:val="00B30625"/>
    <w:rsid w:val="00B548B0"/>
    <w:rsid w:val="00B60A18"/>
    <w:rsid w:val="00B926CC"/>
    <w:rsid w:val="00B93DF9"/>
    <w:rsid w:val="00BB7CC8"/>
    <w:rsid w:val="00BC1D19"/>
    <w:rsid w:val="00BE50F8"/>
    <w:rsid w:val="00BE5B7A"/>
    <w:rsid w:val="00BE64AE"/>
    <w:rsid w:val="00BF1295"/>
    <w:rsid w:val="00BF3F82"/>
    <w:rsid w:val="00C02E4E"/>
    <w:rsid w:val="00C4332B"/>
    <w:rsid w:val="00C46F1F"/>
    <w:rsid w:val="00C84192"/>
    <w:rsid w:val="00C94768"/>
    <w:rsid w:val="00CB1D5E"/>
    <w:rsid w:val="00CD2185"/>
    <w:rsid w:val="00CF3816"/>
    <w:rsid w:val="00CF42F7"/>
    <w:rsid w:val="00D0050E"/>
    <w:rsid w:val="00D06E04"/>
    <w:rsid w:val="00D148C0"/>
    <w:rsid w:val="00D1781D"/>
    <w:rsid w:val="00D34E22"/>
    <w:rsid w:val="00D54C74"/>
    <w:rsid w:val="00D83C13"/>
    <w:rsid w:val="00D853A6"/>
    <w:rsid w:val="00DA275C"/>
    <w:rsid w:val="00DA456F"/>
    <w:rsid w:val="00DB12D8"/>
    <w:rsid w:val="00DC68E1"/>
    <w:rsid w:val="00DD176A"/>
    <w:rsid w:val="00DE2D00"/>
    <w:rsid w:val="00DE3132"/>
    <w:rsid w:val="00DE4957"/>
    <w:rsid w:val="00DF0D64"/>
    <w:rsid w:val="00E008A6"/>
    <w:rsid w:val="00E1485C"/>
    <w:rsid w:val="00E16BE4"/>
    <w:rsid w:val="00E241F3"/>
    <w:rsid w:val="00E24533"/>
    <w:rsid w:val="00E27E01"/>
    <w:rsid w:val="00E31DC6"/>
    <w:rsid w:val="00E40724"/>
    <w:rsid w:val="00E43CE8"/>
    <w:rsid w:val="00E4690E"/>
    <w:rsid w:val="00E575B9"/>
    <w:rsid w:val="00E6044D"/>
    <w:rsid w:val="00EA5641"/>
    <w:rsid w:val="00EA6482"/>
    <w:rsid w:val="00EC162D"/>
    <w:rsid w:val="00ED426C"/>
    <w:rsid w:val="00EF060A"/>
    <w:rsid w:val="00EF231E"/>
    <w:rsid w:val="00EF2F01"/>
    <w:rsid w:val="00EF4506"/>
    <w:rsid w:val="00EF5339"/>
    <w:rsid w:val="00EF5426"/>
    <w:rsid w:val="00F061FD"/>
    <w:rsid w:val="00F11AA8"/>
    <w:rsid w:val="00F135E1"/>
    <w:rsid w:val="00F21322"/>
    <w:rsid w:val="00F22DA5"/>
    <w:rsid w:val="00F32F44"/>
    <w:rsid w:val="00F359EF"/>
    <w:rsid w:val="00F54BB7"/>
    <w:rsid w:val="00F719B0"/>
    <w:rsid w:val="00F77C9A"/>
    <w:rsid w:val="00F84944"/>
    <w:rsid w:val="00FB2DA8"/>
    <w:rsid w:val="00FB495A"/>
    <w:rsid w:val="00FC1744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14435"/>
  <w15:chartTrackingRefBased/>
  <w15:docId w15:val="{62456DDD-F711-4305-9010-F36B2FFB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F42F7"/>
  </w:style>
  <w:style w:type="character" w:customStyle="1" w:styleId="EndNoteBibliographyTitleChar">
    <w:name w:val="EndNote Bibliography Title Char"/>
    <w:basedOn w:val="DefaultParagraphFont"/>
    <w:link w:val="EndNoteBibliographyTitle"/>
    <w:rsid w:val="00CF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Islam (Staff)</dc:creator>
  <cp:keywords/>
  <dc:description/>
  <cp:lastModifiedBy>Mohammad Islam (Staff)</cp:lastModifiedBy>
  <cp:revision>236</cp:revision>
  <dcterms:created xsi:type="dcterms:W3CDTF">2023-02-15T12:50:00Z</dcterms:created>
  <dcterms:modified xsi:type="dcterms:W3CDTF">2023-02-22T14:08:00Z</dcterms:modified>
</cp:coreProperties>
</file>