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EFD" w:rsidRPr="00B07577" w:rsidRDefault="00D85EFD" w:rsidP="00D85EFD">
      <w:pPr>
        <w:rPr>
          <w:bCs/>
        </w:rPr>
      </w:pPr>
      <w:r w:rsidRPr="00B07577">
        <w:rPr>
          <w:b/>
          <w:bCs/>
        </w:rPr>
        <w:t xml:space="preserve">Supplementary </w:t>
      </w:r>
      <w:r w:rsidRPr="00B07577">
        <w:rPr>
          <w:b/>
        </w:rPr>
        <w:t xml:space="preserve">Figure 1 </w:t>
      </w:r>
      <w:r w:rsidRPr="00B07577">
        <w:rPr>
          <w:b/>
          <w:bCs/>
        </w:rPr>
        <w:t xml:space="preserve">| Morphology and pathological changes of right ear and its mast cell infiltration. </w:t>
      </w:r>
      <w:r w:rsidRPr="00B07577">
        <w:t xml:space="preserve">(a) Macroscopic views of right ear appearance from representative mice in each group from day 0 to day 30. (b) Record of </w:t>
      </w:r>
      <w:r w:rsidRPr="00B07577">
        <w:rPr>
          <w:bCs/>
        </w:rPr>
        <w:t>ear thickness</w:t>
      </w:r>
      <w:r w:rsidRPr="00B07577">
        <w:t xml:space="preserve"> during DNCB application and MSC treatment. (c) HE staining of right ear in different groups. (d) Measurements of epidermis thickness of right ear based on slides as presented in panel (c). (e) Toluidine blue staining of right ear in different groups. (f) Mast cells infiltration of right ear based on slides as presented in panel (e). One-way ANOVA with Tukey’s multiple comparison test was used to test statistical</w:t>
      </w:r>
      <w:r w:rsidRPr="00B07577">
        <w:rPr>
          <w:rFonts w:eastAsiaTheme="minorEastAsia" w:hint="eastAsia"/>
        </w:rPr>
        <w:t xml:space="preserve"> </w:t>
      </w:r>
      <w:r w:rsidRPr="00B07577">
        <w:t xml:space="preserve">significance. *, </w:t>
      </w:r>
      <w:r w:rsidRPr="00B07577">
        <w:rPr>
          <w:i/>
        </w:rPr>
        <w:t xml:space="preserve">P </w:t>
      </w:r>
      <w:r w:rsidRPr="00B07577">
        <w:t xml:space="preserve">&lt; 0.05; **, </w:t>
      </w:r>
      <w:r w:rsidRPr="00B07577">
        <w:rPr>
          <w:i/>
        </w:rPr>
        <w:t xml:space="preserve">P </w:t>
      </w:r>
      <w:r w:rsidRPr="00B07577">
        <w:t xml:space="preserve">&lt; 0.01; ***, </w:t>
      </w:r>
      <w:r w:rsidRPr="00B07577">
        <w:rPr>
          <w:i/>
        </w:rPr>
        <w:t xml:space="preserve">P </w:t>
      </w:r>
      <w:r w:rsidRPr="00B07577">
        <w:t xml:space="preserve">&lt; 0.001; ****, </w:t>
      </w:r>
      <w:r w:rsidRPr="00B07577">
        <w:rPr>
          <w:i/>
        </w:rPr>
        <w:t xml:space="preserve">P </w:t>
      </w:r>
      <w:r w:rsidRPr="00B07577">
        <w:t>&lt; 0.0001.</w:t>
      </w:r>
    </w:p>
    <w:p w:rsidR="00D85EFD" w:rsidRPr="00B07577" w:rsidRDefault="00D85EFD" w:rsidP="00D85EFD"/>
    <w:p w:rsidR="00D85EFD" w:rsidRPr="00B07577" w:rsidRDefault="00D85EFD" w:rsidP="00D85EFD">
      <w:r w:rsidRPr="00B07577">
        <w:rPr>
          <w:b/>
          <w:bCs/>
        </w:rPr>
        <w:t xml:space="preserve">Supplementary </w:t>
      </w:r>
      <w:r w:rsidRPr="00B07577">
        <w:rPr>
          <w:b/>
        </w:rPr>
        <w:t xml:space="preserve">Figure 2 </w:t>
      </w:r>
      <w:r w:rsidRPr="00B07577">
        <w:rPr>
          <w:b/>
          <w:bCs/>
        </w:rPr>
        <w:t xml:space="preserve">| </w:t>
      </w:r>
      <w:r w:rsidRPr="00B07577">
        <w:rPr>
          <w:b/>
        </w:rPr>
        <w:t>E</w:t>
      </w:r>
      <w:r w:rsidRPr="00B07577">
        <w:rPr>
          <w:rFonts w:hint="eastAsia"/>
          <w:b/>
        </w:rPr>
        <w:t>ffect</w:t>
      </w:r>
      <w:r w:rsidRPr="00B07577">
        <w:rPr>
          <w:b/>
        </w:rPr>
        <w:t xml:space="preserve">s on hair growth by MSC treatment in DNCB mice model. </w:t>
      </w:r>
      <w:r w:rsidRPr="00B07577">
        <w:t xml:space="preserve">(a) Ki67 staining of dorsal skin sections. Positive staining (brown spots) indicates activated proliferation. </w:t>
      </w:r>
      <w:bookmarkStart w:id="0" w:name="_Hlk99021620"/>
      <w:r w:rsidRPr="00B07577">
        <w:t xml:space="preserve">(b) GSEA analysis related to </w:t>
      </w:r>
      <w:r w:rsidRPr="00B07577">
        <w:rPr>
          <w:rFonts w:hint="eastAsia"/>
        </w:rPr>
        <w:t>hair</w:t>
      </w:r>
      <w:r w:rsidRPr="00B07577">
        <w:t xml:space="preserve"> follicle development of dorsal skin between DNCB and MSC treatment groups</w:t>
      </w:r>
      <w:bookmarkEnd w:id="0"/>
      <w:r w:rsidRPr="00B07577">
        <w:t>. One-way ANOVA with Tukey’s multiple comparison test was used to test statistical</w:t>
      </w:r>
      <w:r w:rsidRPr="00B07577">
        <w:rPr>
          <w:rFonts w:eastAsiaTheme="minorEastAsia" w:hint="eastAsia"/>
        </w:rPr>
        <w:t xml:space="preserve"> </w:t>
      </w:r>
      <w:r w:rsidRPr="00B07577">
        <w:t xml:space="preserve">significance. *, </w:t>
      </w:r>
      <w:r w:rsidRPr="00B07577">
        <w:rPr>
          <w:i/>
        </w:rPr>
        <w:t xml:space="preserve">P </w:t>
      </w:r>
      <w:r w:rsidRPr="00B07577">
        <w:t xml:space="preserve">&lt; 0.05; **, </w:t>
      </w:r>
      <w:r w:rsidRPr="00B07577">
        <w:rPr>
          <w:i/>
        </w:rPr>
        <w:t xml:space="preserve">P </w:t>
      </w:r>
      <w:r w:rsidRPr="00B07577">
        <w:t xml:space="preserve">&lt; 0.01; ***, </w:t>
      </w:r>
      <w:r w:rsidRPr="00B07577">
        <w:rPr>
          <w:i/>
        </w:rPr>
        <w:t xml:space="preserve">P </w:t>
      </w:r>
      <w:r w:rsidRPr="00B07577">
        <w:t xml:space="preserve">&lt; 0.001; ****, </w:t>
      </w:r>
      <w:r w:rsidRPr="00B07577">
        <w:rPr>
          <w:i/>
        </w:rPr>
        <w:t xml:space="preserve">P </w:t>
      </w:r>
      <w:r w:rsidRPr="00B07577">
        <w:t>&lt; 0.0001.</w:t>
      </w:r>
    </w:p>
    <w:p w:rsidR="00D85EFD" w:rsidRPr="00B07577" w:rsidRDefault="00D85EFD" w:rsidP="00D85EFD">
      <w:pPr>
        <w:rPr>
          <w:rFonts w:eastAsiaTheme="minorEastAsia"/>
        </w:rPr>
      </w:pPr>
    </w:p>
    <w:p w:rsidR="00D85EFD" w:rsidRPr="00B07577" w:rsidRDefault="00D85EFD" w:rsidP="00D85EFD">
      <w:r w:rsidRPr="00B07577">
        <w:rPr>
          <w:b/>
          <w:bCs/>
        </w:rPr>
        <w:t xml:space="preserve">Supplementary </w:t>
      </w:r>
      <w:r w:rsidRPr="00B07577">
        <w:rPr>
          <w:b/>
        </w:rPr>
        <w:t xml:space="preserve">Figure 3 </w:t>
      </w:r>
      <w:r w:rsidRPr="00B07577">
        <w:rPr>
          <w:b/>
          <w:bCs/>
        </w:rPr>
        <w:t>| Inflammatory and immune patterns changes based on RNA Seq.</w:t>
      </w:r>
      <w:r w:rsidRPr="00B07577">
        <w:t xml:space="preserve"> (a) GO enrichment analysis of dorsal skin between DNCB vs </w:t>
      </w:r>
      <w:proofErr w:type="spellStart"/>
      <w:r w:rsidRPr="00B07577">
        <w:t>scMSC</w:t>
      </w:r>
      <w:proofErr w:type="spellEnd"/>
      <w:r w:rsidRPr="00B07577">
        <w:t xml:space="preserve"> and DNCB vs </w:t>
      </w:r>
      <w:proofErr w:type="spellStart"/>
      <w:r w:rsidRPr="00B07577">
        <w:t>scivMSC</w:t>
      </w:r>
      <w:proofErr w:type="spellEnd"/>
      <w:r w:rsidRPr="00B07577">
        <w:t xml:space="preserve">. (b) GO enrichment analysis of blood between DNCB vs </w:t>
      </w:r>
      <w:proofErr w:type="spellStart"/>
      <w:r w:rsidRPr="00B07577">
        <w:t>scMSC</w:t>
      </w:r>
      <w:proofErr w:type="spellEnd"/>
      <w:r w:rsidRPr="00B07577">
        <w:t xml:space="preserve"> and DNCB vs </w:t>
      </w:r>
      <w:proofErr w:type="spellStart"/>
      <w:r w:rsidRPr="00B07577">
        <w:t>scivMSC</w:t>
      </w:r>
      <w:proofErr w:type="spellEnd"/>
      <w:r w:rsidRPr="00B07577">
        <w:t>.</w:t>
      </w:r>
      <w:r w:rsidRPr="00B07577">
        <w:rPr>
          <w:bCs/>
        </w:rPr>
        <w:t xml:space="preserve"> (c) GSEA analysis related to inflammatory, immune and innate immune response of dorsal skin between DNCB vs </w:t>
      </w:r>
      <w:proofErr w:type="spellStart"/>
      <w:r w:rsidRPr="00B07577">
        <w:rPr>
          <w:bCs/>
        </w:rPr>
        <w:t>scMSC</w:t>
      </w:r>
      <w:proofErr w:type="spellEnd"/>
      <w:r w:rsidRPr="00B07577">
        <w:rPr>
          <w:bCs/>
        </w:rPr>
        <w:t xml:space="preserve"> and DNCB vs </w:t>
      </w:r>
      <w:proofErr w:type="spellStart"/>
      <w:r w:rsidRPr="00B07577">
        <w:rPr>
          <w:bCs/>
        </w:rPr>
        <w:t>scivMSC</w:t>
      </w:r>
      <w:proofErr w:type="spellEnd"/>
      <w:r w:rsidRPr="00B07577">
        <w:rPr>
          <w:bCs/>
        </w:rPr>
        <w:t>. (d)</w:t>
      </w:r>
      <w:r w:rsidRPr="00B07577">
        <w:rPr>
          <w:rFonts w:eastAsiaTheme="minorEastAsia" w:hint="eastAsia"/>
          <w:bCs/>
        </w:rPr>
        <w:t xml:space="preserve"> </w:t>
      </w:r>
      <w:r w:rsidRPr="00B07577">
        <w:rPr>
          <w:bCs/>
        </w:rPr>
        <w:t xml:space="preserve">Transcriptome changes of </w:t>
      </w:r>
      <w:r w:rsidRPr="00B07577">
        <w:rPr>
          <w:bCs/>
          <w:i/>
        </w:rPr>
        <w:t xml:space="preserve">IL1β, </w:t>
      </w:r>
      <w:bookmarkStart w:id="1" w:name="_Hlk105706908"/>
      <w:r w:rsidRPr="00B07577">
        <w:rPr>
          <w:bCs/>
          <w:i/>
        </w:rPr>
        <w:t xml:space="preserve">IL1RAP, </w:t>
      </w:r>
      <w:r w:rsidRPr="00B07577">
        <w:rPr>
          <w:bCs/>
          <w:i/>
        </w:rPr>
        <w:lastRenderedPageBreak/>
        <w:t>IL1R1, IL1R2, IL1RN</w:t>
      </w:r>
      <w:bookmarkEnd w:id="1"/>
      <w:r w:rsidRPr="00B07577">
        <w:rPr>
          <w:bCs/>
          <w:i/>
        </w:rPr>
        <w:t>, Myd88</w:t>
      </w:r>
      <w:r w:rsidRPr="00B07577">
        <w:rPr>
          <w:bCs/>
        </w:rPr>
        <w:t xml:space="preserve"> </w:t>
      </w:r>
      <w:r w:rsidRPr="00B07577">
        <w:rPr>
          <w:rFonts w:eastAsiaTheme="minorEastAsia"/>
          <w:bCs/>
        </w:rPr>
        <w:t xml:space="preserve">and </w:t>
      </w:r>
      <w:r w:rsidRPr="00B07577">
        <w:rPr>
          <w:bCs/>
          <w:i/>
        </w:rPr>
        <w:t>Nlrp3</w:t>
      </w:r>
      <w:r w:rsidRPr="00B07577">
        <w:rPr>
          <w:bCs/>
        </w:rPr>
        <w:t xml:space="preserve"> in dorsal skin and blood. </w:t>
      </w:r>
      <w:r w:rsidRPr="00B07577">
        <w:t>One-way ANOVA with Tukey’s multiple comparison test was used to test statistical</w:t>
      </w:r>
      <w:r w:rsidRPr="00B07577">
        <w:rPr>
          <w:rFonts w:eastAsiaTheme="minorEastAsia" w:hint="eastAsia"/>
        </w:rPr>
        <w:t xml:space="preserve"> </w:t>
      </w:r>
      <w:r w:rsidRPr="00B07577">
        <w:t xml:space="preserve">significance. *, </w:t>
      </w:r>
      <w:r w:rsidRPr="00B07577">
        <w:rPr>
          <w:i/>
        </w:rPr>
        <w:t xml:space="preserve">P </w:t>
      </w:r>
      <w:r w:rsidRPr="00B07577">
        <w:t xml:space="preserve">&lt; 0.05; **, </w:t>
      </w:r>
      <w:r w:rsidRPr="00B07577">
        <w:rPr>
          <w:i/>
        </w:rPr>
        <w:t xml:space="preserve">P </w:t>
      </w:r>
      <w:r w:rsidRPr="00B07577">
        <w:t xml:space="preserve">&lt; 0.01; ***, </w:t>
      </w:r>
      <w:r w:rsidRPr="00B07577">
        <w:rPr>
          <w:i/>
        </w:rPr>
        <w:t xml:space="preserve">P </w:t>
      </w:r>
      <w:r w:rsidRPr="00B07577">
        <w:t xml:space="preserve">&lt; 0.001; ****, </w:t>
      </w:r>
      <w:r w:rsidRPr="00B07577">
        <w:rPr>
          <w:i/>
        </w:rPr>
        <w:t xml:space="preserve">P </w:t>
      </w:r>
      <w:r w:rsidRPr="00B07577">
        <w:t>&lt; 0.0001.</w:t>
      </w:r>
    </w:p>
    <w:p w:rsidR="00D85EFD" w:rsidRPr="00B07577" w:rsidRDefault="00D85EFD" w:rsidP="00D85EFD">
      <w:pPr>
        <w:rPr>
          <w:rFonts w:eastAsiaTheme="minorEastAsia"/>
        </w:rPr>
      </w:pPr>
    </w:p>
    <w:p w:rsidR="00D85EFD" w:rsidRPr="00B07577" w:rsidRDefault="00D85EFD" w:rsidP="00D85EFD">
      <w:r w:rsidRPr="00B07577">
        <w:rPr>
          <w:b/>
        </w:rPr>
        <w:t>S</w:t>
      </w:r>
      <w:r w:rsidRPr="00B07577">
        <w:rPr>
          <w:rFonts w:hint="eastAsia"/>
          <w:b/>
        </w:rPr>
        <w:t>upplementary</w:t>
      </w:r>
      <w:r w:rsidRPr="00B07577">
        <w:rPr>
          <w:b/>
        </w:rPr>
        <w:t xml:space="preserve"> Figure 4 | </w:t>
      </w:r>
      <w:bookmarkStart w:id="2" w:name="OLE_LINK2"/>
      <w:r w:rsidRPr="00B07577">
        <w:rPr>
          <w:b/>
        </w:rPr>
        <w:t>Process of picking common AD signatures.</w:t>
      </w:r>
      <w:r w:rsidRPr="00B07577">
        <w:t xml:space="preserve"> (a) Secondary analysis of differentially expressed genes between </w:t>
      </w:r>
      <w:r w:rsidRPr="00B07577">
        <w:rPr>
          <w:bCs/>
        </w:rPr>
        <w:t xml:space="preserve">DNCB vs </w:t>
      </w:r>
      <w:proofErr w:type="spellStart"/>
      <w:r w:rsidRPr="00B07577">
        <w:rPr>
          <w:bCs/>
        </w:rPr>
        <w:t>scMSC</w:t>
      </w:r>
      <w:proofErr w:type="spellEnd"/>
      <w:r w:rsidRPr="00B07577">
        <w:rPr>
          <w:bCs/>
        </w:rPr>
        <w:t xml:space="preserve"> and DNCB vs </w:t>
      </w:r>
      <w:proofErr w:type="spellStart"/>
      <w:r w:rsidRPr="00B07577">
        <w:rPr>
          <w:bCs/>
        </w:rPr>
        <w:t>scivMSC</w:t>
      </w:r>
      <w:proofErr w:type="spellEnd"/>
      <w:r w:rsidRPr="00B07577">
        <w:rPr>
          <w:bCs/>
        </w:rPr>
        <w:t xml:space="preserve"> in dorsal skin and blood.</w:t>
      </w:r>
      <w:r w:rsidRPr="00B07577">
        <w:t xml:space="preserve"> (b) Advanced volcano plots show gene correlation with different MSC treatment routes. (c) Collection of genes with same variation tendency in different MSC treatment routes.</w:t>
      </w:r>
      <w:bookmarkEnd w:id="2"/>
    </w:p>
    <w:p w:rsidR="00D85EFD" w:rsidRPr="00B07577" w:rsidRDefault="00D85EFD" w:rsidP="00D85EFD">
      <w:pPr>
        <w:rPr>
          <w:rFonts w:eastAsiaTheme="minorEastAsia"/>
        </w:rPr>
      </w:pPr>
    </w:p>
    <w:p w:rsidR="00D85EFD" w:rsidRPr="00B07577" w:rsidRDefault="00D85EFD" w:rsidP="00D85EFD">
      <w:pPr>
        <w:rPr>
          <w:b/>
        </w:rPr>
      </w:pPr>
      <w:r w:rsidRPr="00B07577">
        <w:rPr>
          <w:b/>
        </w:rPr>
        <w:t>S</w:t>
      </w:r>
      <w:r w:rsidRPr="00B07577">
        <w:rPr>
          <w:rFonts w:hint="eastAsia"/>
          <w:b/>
        </w:rPr>
        <w:t>upplementary T</w:t>
      </w:r>
      <w:r w:rsidRPr="00B07577">
        <w:rPr>
          <w:b/>
        </w:rPr>
        <w:t>able 1 | Adjusted dermatitis score criteria.</w:t>
      </w:r>
      <w:r w:rsidRPr="00B07577">
        <w:t xml:space="preserve"> </w:t>
      </w:r>
    </w:p>
    <w:tbl>
      <w:tblPr>
        <w:tblStyle w:val="TableGrid"/>
        <w:tblpPr w:leftFromText="180" w:rightFromText="180" w:vertAnchor="text" w:horzAnchor="margin" w:tblpX="-572" w:tblpY="194"/>
        <w:tblW w:w="0" w:type="auto"/>
        <w:tblLook w:val="04A0" w:firstRow="1" w:lastRow="0" w:firstColumn="1" w:lastColumn="0" w:noHBand="0" w:noVBand="1"/>
      </w:tblPr>
      <w:tblGrid>
        <w:gridCol w:w="3090"/>
        <w:gridCol w:w="799"/>
        <w:gridCol w:w="1025"/>
        <w:gridCol w:w="1062"/>
        <w:gridCol w:w="789"/>
      </w:tblGrid>
      <w:tr w:rsidR="00D85EFD" w:rsidRPr="00B07577" w:rsidTr="0046601B">
        <w:tc>
          <w:tcPr>
            <w:tcW w:w="0" w:type="auto"/>
          </w:tcPr>
          <w:p w:rsidR="00D85EFD" w:rsidRPr="00B07577" w:rsidRDefault="00D85EFD" w:rsidP="0046601B">
            <w:pPr>
              <w:jc w:val="center"/>
            </w:pPr>
            <w:r w:rsidRPr="00B07577">
              <w:t>Criterion/Score</w:t>
            </w:r>
          </w:p>
        </w:tc>
        <w:tc>
          <w:tcPr>
            <w:tcW w:w="0" w:type="auto"/>
          </w:tcPr>
          <w:p w:rsidR="00D85EFD" w:rsidRPr="00B07577" w:rsidRDefault="00D85EFD" w:rsidP="0046601B">
            <w:pPr>
              <w:jc w:val="center"/>
            </w:pPr>
            <w:r w:rsidRPr="00B07577">
              <w:t>0</w:t>
            </w:r>
          </w:p>
        </w:tc>
        <w:tc>
          <w:tcPr>
            <w:tcW w:w="0" w:type="auto"/>
          </w:tcPr>
          <w:p w:rsidR="00D85EFD" w:rsidRPr="00B07577" w:rsidRDefault="00D85EFD" w:rsidP="0046601B">
            <w:pPr>
              <w:jc w:val="center"/>
            </w:pPr>
            <w:r w:rsidRPr="00B07577">
              <w:t>1</w:t>
            </w:r>
          </w:p>
        </w:tc>
        <w:tc>
          <w:tcPr>
            <w:tcW w:w="0" w:type="auto"/>
          </w:tcPr>
          <w:p w:rsidR="00D85EFD" w:rsidRPr="00B07577" w:rsidRDefault="00D85EFD" w:rsidP="0046601B">
            <w:pPr>
              <w:jc w:val="center"/>
            </w:pPr>
            <w:r w:rsidRPr="00B07577">
              <w:t>2</w:t>
            </w:r>
          </w:p>
        </w:tc>
        <w:tc>
          <w:tcPr>
            <w:tcW w:w="0" w:type="auto"/>
          </w:tcPr>
          <w:p w:rsidR="00D85EFD" w:rsidRPr="00B07577" w:rsidRDefault="00D85EFD" w:rsidP="0046601B">
            <w:pPr>
              <w:jc w:val="center"/>
            </w:pPr>
            <w:r w:rsidRPr="00B07577">
              <w:t>3</w:t>
            </w:r>
          </w:p>
        </w:tc>
      </w:tr>
      <w:tr w:rsidR="00D85EFD" w:rsidRPr="00B07577" w:rsidTr="0046601B">
        <w:tc>
          <w:tcPr>
            <w:tcW w:w="0" w:type="auto"/>
          </w:tcPr>
          <w:p w:rsidR="00D85EFD" w:rsidRPr="00B07577" w:rsidRDefault="00D85EFD" w:rsidP="0046601B">
            <w:pPr>
              <w:jc w:val="center"/>
            </w:pPr>
            <w:r w:rsidRPr="00B07577">
              <w:t>Erythema</w:t>
            </w:r>
          </w:p>
        </w:tc>
        <w:tc>
          <w:tcPr>
            <w:tcW w:w="0" w:type="auto"/>
            <w:vMerge w:val="restart"/>
          </w:tcPr>
          <w:p w:rsidR="00D85EFD" w:rsidRPr="00B07577" w:rsidRDefault="00D85EFD" w:rsidP="0046601B">
            <w:pPr>
              <w:jc w:val="center"/>
            </w:pPr>
          </w:p>
          <w:p w:rsidR="00D85EFD" w:rsidRPr="00B07577" w:rsidRDefault="00D85EFD" w:rsidP="0046601B">
            <w:pPr>
              <w:jc w:val="center"/>
            </w:pPr>
            <w:r w:rsidRPr="00B07577">
              <w:t>None</w:t>
            </w:r>
          </w:p>
        </w:tc>
        <w:tc>
          <w:tcPr>
            <w:tcW w:w="0" w:type="auto"/>
            <w:vMerge w:val="restart"/>
          </w:tcPr>
          <w:p w:rsidR="00D85EFD" w:rsidRPr="00B07577" w:rsidRDefault="00D85EFD" w:rsidP="0046601B">
            <w:pPr>
              <w:jc w:val="center"/>
            </w:pPr>
          </w:p>
          <w:p w:rsidR="00D85EFD" w:rsidRPr="00B07577" w:rsidRDefault="00D85EFD" w:rsidP="0046601B">
            <w:pPr>
              <w:jc w:val="center"/>
            </w:pPr>
            <w:r w:rsidRPr="00B07577">
              <w:t>Mild</w:t>
            </w:r>
          </w:p>
        </w:tc>
        <w:tc>
          <w:tcPr>
            <w:tcW w:w="0" w:type="auto"/>
            <w:vMerge w:val="restart"/>
          </w:tcPr>
          <w:p w:rsidR="00D85EFD" w:rsidRPr="00B07577" w:rsidRDefault="00D85EFD" w:rsidP="0046601B">
            <w:pPr>
              <w:jc w:val="center"/>
            </w:pPr>
          </w:p>
          <w:p w:rsidR="00D85EFD" w:rsidRPr="00B07577" w:rsidRDefault="00D85EFD" w:rsidP="0046601B">
            <w:pPr>
              <w:jc w:val="center"/>
            </w:pPr>
            <w:r w:rsidRPr="00B07577">
              <w:t>Moderate</w:t>
            </w:r>
          </w:p>
        </w:tc>
        <w:tc>
          <w:tcPr>
            <w:tcW w:w="0" w:type="auto"/>
            <w:vMerge w:val="restart"/>
          </w:tcPr>
          <w:p w:rsidR="00D85EFD" w:rsidRPr="00B07577" w:rsidRDefault="00D85EFD" w:rsidP="0046601B">
            <w:pPr>
              <w:jc w:val="center"/>
            </w:pPr>
          </w:p>
          <w:p w:rsidR="00D85EFD" w:rsidRPr="00B07577" w:rsidRDefault="00D85EFD" w:rsidP="0046601B">
            <w:pPr>
              <w:jc w:val="center"/>
            </w:pPr>
            <w:r w:rsidRPr="00B07577">
              <w:t>Severe</w:t>
            </w:r>
          </w:p>
        </w:tc>
      </w:tr>
      <w:tr w:rsidR="00D85EFD" w:rsidRPr="00B07577" w:rsidTr="0046601B">
        <w:tc>
          <w:tcPr>
            <w:tcW w:w="0" w:type="auto"/>
          </w:tcPr>
          <w:p w:rsidR="00D85EFD" w:rsidRPr="00B07577" w:rsidRDefault="00D85EFD" w:rsidP="0046601B">
            <w:pPr>
              <w:jc w:val="center"/>
            </w:pPr>
            <w:r w:rsidRPr="00B07577">
              <w:t>Edema</w:t>
            </w:r>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r>
      <w:tr w:rsidR="00D85EFD" w:rsidRPr="00B07577" w:rsidTr="0046601B">
        <w:tc>
          <w:tcPr>
            <w:tcW w:w="0" w:type="auto"/>
          </w:tcPr>
          <w:p w:rsidR="00D85EFD" w:rsidRPr="00B07577" w:rsidRDefault="00D85EFD" w:rsidP="0046601B">
            <w:pPr>
              <w:jc w:val="center"/>
            </w:pPr>
            <w:r w:rsidRPr="00B07577">
              <w:t>Scales</w:t>
            </w:r>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r>
      <w:tr w:rsidR="00D85EFD" w:rsidRPr="00B07577" w:rsidTr="0046601B">
        <w:tc>
          <w:tcPr>
            <w:tcW w:w="0" w:type="auto"/>
          </w:tcPr>
          <w:p w:rsidR="00D85EFD" w:rsidRPr="00B07577" w:rsidRDefault="00D85EFD" w:rsidP="0046601B">
            <w:pPr>
              <w:jc w:val="center"/>
            </w:pPr>
            <w:proofErr w:type="spellStart"/>
            <w:r w:rsidRPr="00B07577">
              <w:t>Lichenification</w:t>
            </w:r>
            <w:proofErr w:type="spellEnd"/>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c>
          <w:tcPr>
            <w:tcW w:w="0" w:type="auto"/>
            <w:vMerge/>
          </w:tcPr>
          <w:p w:rsidR="00D85EFD" w:rsidRPr="00B07577" w:rsidRDefault="00D85EFD" w:rsidP="0046601B">
            <w:pPr>
              <w:jc w:val="center"/>
            </w:pPr>
          </w:p>
        </w:tc>
      </w:tr>
      <w:tr w:rsidR="00D85EFD" w:rsidRPr="00B07577" w:rsidTr="0046601B">
        <w:tc>
          <w:tcPr>
            <w:tcW w:w="0" w:type="auto"/>
          </w:tcPr>
          <w:p w:rsidR="00D85EFD" w:rsidRPr="00B07577" w:rsidRDefault="00D85EFD" w:rsidP="0046601B">
            <w:pPr>
              <w:jc w:val="center"/>
            </w:pPr>
            <w:r w:rsidRPr="00B07577">
              <w:t>Ear thickness (centimeters)</w:t>
            </w:r>
          </w:p>
        </w:tc>
        <w:tc>
          <w:tcPr>
            <w:tcW w:w="0" w:type="auto"/>
          </w:tcPr>
          <w:p w:rsidR="00D85EFD" w:rsidRPr="00B07577" w:rsidRDefault="00D85EFD" w:rsidP="0046601B">
            <w:pPr>
              <w:jc w:val="center"/>
            </w:pPr>
            <w:r w:rsidRPr="00B07577">
              <w:rPr>
                <w:rFonts w:ascii="MS Gothic" w:eastAsia="MS Gothic" w:hAnsi="MS Gothic" w:cs="MS Gothic" w:hint="eastAsia"/>
              </w:rPr>
              <w:t>＜</w:t>
            </w:r>
            <w:r w:rsidRPr="00B07577">
              <w:t>0.25</w:t>
            </w:r>
          </w:p>
        </w:tc>
        <w:tc>
          <w:tcPr>
            <w:tcW w:w="0" w:type="auto"/>
          </w:tcPr>
          <w:p w:rsidR="00D85EFD" w:rsidRPr="00B07577" w:rsidRDefault="00D85EFD" w:rsidP="0046601B">
            <w:pPr>
              <w:jc w:val="center"/>
            </w:pPr>
            <w:r w:rsidRPr="00B07577">
              <w:t>0.26-0.33</w:t>
            </w:r>
          </w:p>
        </w:tc>
        <w:tc>
          <w:tcPr>
            <w:tcW w:w="0" w:type="auto"/>
          </w:tcPr>
          <w:p w:rsidR="00D85EFD" w:rsidRPr="00B07577" w:rsidRDefault="00D85EFD" w:rsidP="0046601B">
            <w:pPr>
              <w:jc w:val="center"/>
            </w:pPr>
            <w:r w:rsidRPr="00B07577">
              <w:t>0.34-0.5</w:t>
            </w:r>
          </w:p>
        </w:tc>
        <w:tc>
          <w:tcPr>
            <w:tcW w:w="0" w:type="auto"/>
          </w:tcPr>
          <w:p w:rsidR="00D85EFD" w:rsidRPr="00B07577" w:rsidRDefault="00D85EFD" w:rsidP="0046601B">
            <w:pPr>
              <w:jc w:val="center"/>
            </w:pPr>
            <w:r w:rsidRPr="00B07577">
              <w:rPr>
                <w:rFonts w:ascii="MS Gothic" w:eastAsia="MS Gothic" w:hAnsi="MS Gothic" w:cs="MS Gothic" w:hint="eastAsia"/>
              </w:rPr>
              <w:t>＞</w:t>
            </w:r>
            <w:r w:rsidRPr="00B07577">
              <w:t>0.5</w:t>
            </w:r>
          </w:p>
        </w:tc>
      </w:tr>
      <w:tr w:rsidR="00D85EFD" w:rsidRPr="00B07577" w:rsidTr="0046601B">
        <w:tc>
          <w:tcPr>
            <w:tcW w:w="0" w:type="auto"/>
          </w:tcPr>
          <w:p w:rsidR="00D85EFD" w:rsidRPr="00B07577" w:rsidRDefault="00D85EFD" w:rsidP="0046601B">
            <w:pPr>
              <w:jc w:val="center"/>
            </w:pPr>
            <w:r w:rsidRPr="00B07577">
              <w:t>Scratch Frequency (times/10 min)</w:t>
            </w:r>
          </w:p>
        </w:tc>
        <w:tc>
          <w:tcPr>
            <w:tcW w:w="0" w:type="auto"/>
          </w:tcPr>
          <w:p w:rsidR="00D85EFD" w:rsidRPr="00B07577" w:rsidRDefault="00D85EFD" w:rsidP="0046601B">
            <w:pPr>
              <w:jc w:val="center"/>
            </w:pPr>
            <w:r w:rsidRPr="00B07577">
              <w:rPr>
                <w:rFonts w:ascii="MS Gothic" w:eastAsia="MS Gothic" w:hAnsi="MS Gothic" w:cs="MS Gothic" w:hint="eastAsia"/>
              </w:rPr>
              <w:t>＜</w:t>
            </w:r>
            <w:r w:rsidRPr="00B07577">
              <w:t>15</w:t>
            </w:r>
          </w:p>
        </w:tc>
        <w:tc>
          <w:tcPr>
            <w:tcW w:w="0" w:type="auto"/>
          </w:tcPr>
          <w:p w:rsidR="00D85EFD" w:rsidRPr="00B07577" w:rsidRDefault="00D85EFD" w:rsidP="0046601B">
            <w:pPr>
              <w:jc w:val="center"/>
            </w:pPr>
            <w:r w:rsidRPr="00B07577">
              <w:t>16-35</w:t>
            </w:r>
          </w:p>
        </w:tc>
        <w:tc>
          <w:tcPr>
            <w:tcW w:w="0" w:type="auto"/>
          </w:tcPr>
          <w:p w:rsidR="00D85EFD" w:rsidRPr="00B07577" w:rsidRDefault="00D85EFD" w:rsidP="0046601B">
            <w:pPr>
              <w:jc w:val="center"/>
            </w:pPr>
            <w:r w:rsidRPr="00B07577">
              <w:t>36-55</w:t>
            </w:r>
          </w:p>
        </w:tc>
        <w:tc>
          <w:tcPr>
            <w:tcW w:w="0" w:type="auto"/>
          </w:tcPr>
          <w:p w:rsidR="00D85EFD" w:rsidRPr="00B07577" w:rsidRDefault="00D85EFD" w:rsidP="0046601B">
            <w:pPr>
              <w:jc w:val="center"/>
            </w:pPr>
            <w:r w:rsidRPr="00B07577">
              <w:rPr>
                <w:rFonts w:ascii="MS Gothic" w:eastAsia="MS Gothic" w:hAnsi="MS Gothic" w:cs="MS Gothic" w:hint="eastAsia"/>
              </w:rPr>
              <w:t>＞</w:t>
            </w:r>
            <w:r w:rsidRPr="00B07577">
              <w:t>56</w:t>
            </w:r>
          </w:p>
        </w:tc>
      </w:tr>
    </w:tbl>
    <w:p w:rsidR="00D85EFD" w:rsidRPr="00B07577" w:rsidRDefault="00D85EFD" w:rsidP="00D85EFD"/>
    <w:p w:rsidR="00D85EFD" w:rsidRPr="00B07577" w:rsidRDefault="00D85EFD" w:rsidP="00D85EFD">
      <w:pPr>
        <w:rPr>
          <w:b/>
          <w:bCs/>
          <w:sz w:val="44"/>
        </w:rPr>
      </w:pPr>
      <w:bookmarkStart w:id="3" w:name="_GoBack"/>
      <w:bookmarkEnd w:id="3"/>
      <w:r w:rsidRPr="00B07577">
        <w:rPr>
          <w:b/>
        </w:rPr>
        <w:t>S</w:t>
      </w:r>
      <w:r w:rsidRPr="00B07577">
        <w:rPr>
          <w:rFonts w:hint="eastAsia"/>
          <w:b/>
        </w:rPr>
        <w:t>upplementary T</w:t>
      </w:r>
      <w:r w:rsidRPr="00B07577">
        <w:rPr>
          <w:b/>
        </w:rPr>
        <w:t xml:space="preserve">able 2 | Markers of negative </w:t>
      </w:r>
      <w:r w:rsidRPr="00B07577">
        <w:rPr>
          <w:rFonts w:eastAsiaTheme="minorEastAsia"/>
          <w:b/>
        </w:rPr>
        <w:t>correlation</w:t>
      </w:r>
      <w:r w:rsidRPr="00B07577">
        <w:rPr>
          <w:b/>
        </w:rPr>
        <w:t xml:space="preserve"> </w:t>
      </w:r>
      <w:r w:rsidRPr="00B07577">
        <w:rPr>
          <w:rFonts w:eastAsiaTheme="minorEastAsia"/>
          <w:b/>
        </w:rPr>
        <w:t>with</w:t>
      </w:r>
      <w:r w:rsidRPr="00B07577">
        <w:rPr>
          <w:b/>
        </w:rPr>
        <w:t xml:space="preserve"> AD severity. </w:t>
      </w:r>
      <w:r w:rsidRPr="00B07577">
        <w:t>These genes are lowly expressed in DNCB group compared with MSC treatment groups.</w:t>
      </w: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117"/>
        <w:gridCol w:w="1023"/>
        <w:gridCol w:w="1173"/>
        <w:gridCol w:w="872"/>
        <w:gridCol w:w="1022"/>
      </w:tblGrid>
      <w:tr w:rsidR="00D85EFD" w:rsidRPr="00B07577" w:rsidTr="0046601B">
        <w:trPr>
          <w:trHeight w:val="285"/>
          <w:jc w:val="center"/>
        </w:trPr>
        <w:tc>
          <w:tcPr>
            <w:tcW w:w="0" w:type="auto"/>
            <w:tcBorders>
              <w:top w:val="single" w:sz="4" w:space="0" w:color="auto"/>
              <w:bottom w:val="nil"/>
            </w:tcBorders>
            <w:shd w:val="clear" w:color="auto" w:fill="auto"/>
            <w:noWrap/>
            <w:vAlign w:val="center"/>
            <w:hideMark/>
          </w:tcPr>
          <w:p w:rsidR="00D85EFD" w:rsidRPr="00B07577" w:rsidRDefault="00D85EFD" w:rsidP="0046601B">
            <w:pPr>
              <w:jc w:val="center"/>
              <w:rPr>
                <w:rFonts w:eastAsia="SimSun"/>
              </w:rPr>
            </w:pPr>
            <w:r w:rsidRPr="00B07577">
              <w:rPr>
                <w:rFonts w:eastAsia="SimSun"/>
              </w:rPr>
              <w:t>Gene</w:t>
            </w:r>
          </w:p>
        </w:tc>
        <w:tc>
          <w:tcPr>
            <w:tcW w:w="0" w:type="auto"/>
            <w:gridSpan w:val="4"/>
            <w:tcBorders>
              <w:top w:val="single" w:sz="4" w:space="0" w:color="auto"/>
              <w:bottom w:val="single" w:sz="4" w:space="0" w:color="auto"/>
            </w:tcBorders>
            <w:shd w:val="clear" w:color="auto" w:fill="auto"/>
            <w:noWrap/>
            <w:vAlign w:val="center"/>
            <w:hideMark/>
          </w:tcPr>
          <w:p w:rsidR="00D85EFD" w:rsidRPr="00B07577" w:rsidRDefault="00D85EFD" w:rsidP="0046601B">
            <w:pPr>
              <w:jc w:val="center"/>
            </w:pPr>
            <w:r w:rsidRPr="00B07577">
              <w:rPr>
                <w:rFonts w:eastAsia="DengXian"/>
              </w:rPr>
              <w:t>log2(FC)</w:t>
            </w:r>
          </w:p>
        </w:tc>
      </w:tr>
      <w:tr w:rsidR="00D85EFD" w:rsidRPr="00B07577" w:rsidTr="0046601B">
        <w:trPr>
          <w:trHeight w:val="285"/>
          <w:jc w:val="center"/>
        </w:trPr>
        <w:tc>
          <w:tcPr>
            <w:tcW w:w="0" w:type="auto"/>
            <w:tcBorders>
              <w:top w:val="nil"/>
              <w:bottom w:val="single" w:sz="4" w:space="0" w:color="auto"/>
            </w:tcBorders>
            <w:shd w:val="clear" w:color="auto" w:fill="auto"/>
            <w:noWrap/>
            <w:vAlign w:val="bottom"/>
            <w:hideMark/>
          </w:tcPr>
          <w:p w:rsidR="00D85EFD" w:rsidRPr="00B07577" w:rsidRDefault="00D85EFD" w:rsidP="0046601B">
            <w:pPr>
              <w:rPr>
                <w:rFonts w:eastAsia="DengXian"/>
              </w:rPr>
            </w:pPr>
          </w:p>
        </w:tc>
        <w:tc>
          <w:tcPr>
            <w:tcW w:w="0" w:type="auto"/>
            <w:tcBorders>
              <w:top w:val="single" w:sz="4" w:space="0" w:color="auto"/>
              <w:bottom w:val="single" w:sz="4" w:space="0" w:color="auto"/>
            </w:tcBorders>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Blood_sc</w:t>
            </w:r>
            <w:proofErr w:type="spellEnd"/>
          </w:p>
        </w:tc>
        <w:tc>
          <w:tcPr>
            <w:tcW w:w="0" w:type="auto"/>
            <w:tcBorders>
              <w:top w:val="single" w:sz="4" w:space="0" w:color="auto"/>
              <w:bottom w:val="single" w:sz="4" w:space="0" w:color="auto"/>
            </w:tcBorders>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Blood_sciv</w:t>
            </w:r>
            <w:proofErr w:type="spellEnd"/>
          </w:p>
        </w:tc>
        <w:tc>
          <w:tcPr>
            <w:tcW w:w="0" w:type="auto"/>
            <w:tcBorders>
              <w:top w:val="single" w:sz="4" w:space="0" w:color="auto"/>
              <w:bottom w:val="single" w:sz="4" w:space="0" w:color="auto"/>
            </w:tcBorders>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Skin_sc</w:t>
            </w:r>
            <w:proofErr w:type="spellEnd"/>
          </w:p>
        </w:tc>
        <w:tc>
          <w:tcPr>
            <w:tcW w:w="0" w:type="auto"/>
            <w:tcBorders>
              <w:top w:val="single" w:sz="4" w:space="0" w:color="auto"/>
              <w:bottom w:val="single" w:sz="4" w:space="0" w:color="auto"/>
            </w:tcBorders>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Skin_sciv</w:t>
            </w:r>
            <w:proofErr w:type="spellEnd"/>
          </w:p>
        </w:tc>
      </w:tr>
      <w:tr w:rsidR="00D85EFD" w:rsidRPr="00B07577" w:rsidTr="0046601B">
        <w:trPr>
          <w:trHeight w:val="285"/>
          <w:jc w:val="center"/>
        </w:trPr>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Bcas3os1</w:t>
            </w:r>
          </w:p>
        </w:tc>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-2.08</w:t>
            </w:r>
          </w:p>
        </w:tc>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-9.18</w:t>
            </w:r>
          </w:p>
        </w:tc>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Bean1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Bmp2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Disp3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Dlg3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Dusp14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Elovl6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Fam57b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Gfi1b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Glrp1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Gm13842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Gm28650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Gm37614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Gm38414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H2bc15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Hsd17b14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Lef1os1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Pard3b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Pdk2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Prg2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Rasl10a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Spock2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Tjp2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Usp54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Wnk4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r>
    </w:tbl>
    <w:p w:rsidR="00D85EFD" w:rsidRPr="00B07577" w:rsidRDefault="00D85EFD" w:rsidP="00D85EFD">
      <w:pPr>
        <w:rPr>
          <w:rFonts w:ascii="Arial" w:hAnsi="Arial" w:cs="Arial"/>
        </w:rPr>
      </w:pPr>
    </w:p>
    <w:p w:rsidR="00D85EFD" w:rsidRPr="00B07577" w:rsidRDefault="00D85EFD" w:rsidP="00D85EFD">
      <w:r w:rsidRPr="00B07577">
        <w:rPr>
          <w:b/>
        </w:rPr>
        <w:t>S</w:t>
      </w:r>
      <w:r w:rsidRPr="00B07577">
        <w:rPr>
          <w:rFonts w:hint="eastAsia"/>
          <w:b/>
        </w:rPr>
        <w:t>upplementary T</w:t>
      </w:r>
      <w:r w:rsidRPr="00B07577">
        <w:rPr>
          <w:b/>
        </w:rPr>
        <w:t xml:space="preserve">able 3 | Markers of positive </w:t>
      </w:r>
      <w:r w:rsidRPr="00B07577">
        <w:rPr>
          <w:rFonts w:eastAsiaTheme="minorEastAsia"/>
          <w:b/>
        </w:rPr>
        <w:t>correlation</w:t>
      </w:r>
      <w:r w:rsidRPr="00B07577">
        <w:rPr>
          <w:b/>
        </w:rPr>
        <w:t xml:space="preserve"> </w:t>
      </w:r>
      <w:r w:rsidRPr="00B07577">
        <w:rPr>
          <w:rFonts w:eastAsiaTheme="minorEastAsia"/>
          <w:b/>
        </w:rPr>
        <w:t>with</w:t>
      </w:r>
      <w:r w:rsidRPr="00B07577">
        <w:rPr>
          <w:b/>
        </w:rPr>
        <w:t xml:space="preserve"> AD severity. </w:t>
      </w:r>
      <w:r w:rsidRPr="00B07577">
        <w:t>These genes are highly expressed in DNCB group compared with MSC treatment groups.</w:t>
      </w:r>
    </w:p>
    <w:p w:rsidR="00D85EFD" w:rsidRPr="00B07577" w:rsidRDefault="00D85EFD" w:rsidP="00D85EFD">
      <w:pPr>
        <w:rPr>
          <w:rFonts w:eastAsiaTheme="minorEastAsia"/>
          <w:b/>
          <w:bCs/>
          <w:sz w:val="44"/>
        </w:rPr>
      </w:pPr>
    </w:p>
    <w:tbl>
      <w:tblPr>
        <w:tblW w:w="0" w:type="auto"/>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678"/>
        <w:gridCol w:w="1023"/>
        <w:gridCol w:w="1173"/>
        <w:gridCol w:w="872"/>
        <w:gridCol w:w="1022"/>
      </w:tblGrid>
      <w:tr w:rsidR="00D85EFD" w:rsidRPr="00B07577" w:rsidTr="0046601B">
        <w:trPr>
          <w:trHeight w:val="285"/>
          <w:jc w:val="center"/>
        </w:trPr>
        <w:tc>
          <w:tcPr>
            <w:tcW w:w="0" w:type="auto"/>
            <w:tcBorders>
              <w:top w:val="single" w:sz="4" w:space="0" w:color="auto"/>
              <w:bottom w:val="nil"/>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Gene</w:t>
            </w:r>
          </w:p>
        </w:tc>
        <w:tc>
          <w:tcPr>
            <w:tcW w:w="0" w:type="auto"/>
            <w:gridSpan w:val="4"/>
            <w:tcBorders>
              <w:top w:val="single" w:sz="4" w:space="0" w:color="auto"/>
              <w:bottom w:val="single" w:sz="4" w:space="0" w:color="auto"/>
            </w:tcBorders>
            <w:shd w:val="clear" w:color="auto" w:fill="auto"/>
            <w:noWrap/>
            <w:vAlign w:val="center"/>
            <w:hideMark/>
          </w:tcPr>
          <w:p w:rsidR="00D85EFD" w:rsidRPr="00B07577" w:rsidRDefault="00D85EFD" w:rsidP="0046601B">
            <w:pPr>
              <w:jc w:val="center"/>
            </w:pPr>
            <w:r w:rsidRPr="00B07577">
              <w:rPr>
                <w:rFonts w:eastAsia="DengXian"/>
              </w:rPr>
              <w:t>log2(FC)</w:t>
            </w:r>
          </w:p>
        </w:tc>
      </w:tr>
      <w:tr w:rsidR="00D85EFD" w:rsidRPr="00B07577" w:rsidTr="0046601B">
        <w:trPr>
          <w:trHeight w:val="285"/>
          <w:jc w:val="center"/>
        </w:trPr>
        <w:tc>
          <w:tcPr>
            <w:tcW w:w="0" w:type="auto"/>
            <w:tcBorders>
              <w:top w:val="nil"/>
              <w:bottom w:val="single" w:sz="4" w:space="0" w:color="auto"/>
            </w:tcBorders>
            <w:shd w:val="clear" w:color="auto" w:fill="auto"/>
            <w:noWrap/>
            <w:vAlign w:val="center"/>
            <w:hideMark/>
          </w:tcPr>
          <w:p w:rsidR="00D85EFD" w:rsidRPr="00B07577" w:rsidRDefault="00D85EFD" w:rsidP="0046601B">
            <w:pPr>
              <w:jc w:val="center"/>
            </w:pPr>
          </w:p>
        </w:tc>
        <w:tc>
          <w:tcPr>
            <w:tcW w:w="0" w:type="auto"/>
            <w:tcBorders>
              <w:top w:val="single" w:sz="4" w:space="0" w:color="auto"/>
              <w:bottom w:val="single" w:sz="4" w:space="0" w:color="auto"/>
            </w:tcBorders>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Blood_sc</w:t>
            </w:r>
            <w:proofErr w:type="spellEnd"/>
          </w:p>
        </w:tc>
        <w:tc>
          <w:tcPr>
            <w:tcW w:w="0" w:type="auto"/>
            <w:tcBorders>
              <w:top w:val="single" w:sz="4" w:space="0" w:color="auto"/>
              <w:bottom w:val="single" w:sz="4" w:space="0" w:color="auto"/>
            </w:tcBorders>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Blood_sciv</w:t>
            </w:r>
            <w:proofErr w:type="spellEnd"/>
          </w:p>
        </w:tc>
        <w:tc>
          <w:tcPr>
            <w:tcW w:w="0" w:type="auto"/>
            <w:tcBorders>
              <w:top w:val="single" w:sz="4" w:space="0" w:color="auto"/>
              <w:bottom w:val="single" w:sz="4" w:space="0" w:color="auto"/>
            </w:tcBorders>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Skin_sc</w:t>
            </w:r>
            <w:proofErr w:type="spellEnd"/>
          </w:p>
        </w:tc>
        <w:tc>
          <w:tcPr>
            <w:tcW w:w="0" w:type="auto"/>
            <w:tcBorders>
              <w:top w:val="single" w:sz="4" w:space="0" w:color="auto"/>
              <w:bottom w:val="single" w:sz="4" w:space="0" w:color="auto"/>
            </w:tcBorders>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Skin_sciv</w:t>
            </w:r>
            <w:proofErr w:type="spellEnd"/>
          </w:p>
        </w:tc>
      </w:tr>
      <w:tr w:rsidR="00D85EFD" w:rsidRPr="00B07577" w:rsidTr="0046601B">
        <w:trPr>
          <w:trHeight w:val="285"/>
          <w:jc w:val="center"/>
        </w:trPr>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1600010M07Rik</w:t>
            </w:r>
          </w:p>
        </w:tc>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2.34</w:t>
            </w:r>
          </w:p>
        </w:tc>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4.67</w:t>
            </w:r>
          </w:p>
        </w:tc>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3.71</w:t>
            </w:r>
          </w:p>
        </w:tc>
        <w:tc>
          <w:tcPr>
            <w:tcW w:w="0" w:type="auto"/>
            <w:tcBorders>
              <w:top w:val="single" w:sz="4" w:space="0" w:color="auto"/>
            </w:tcBorders>
            <w:shd w:val="clear" w:color="auto" w:fill="auto"/>
            <w:noWrap/>
            <w:vAlign w:val="center"/>
            <w:hideMark/>
          </w:tcPr>
          <w:p w:rsidR="00D85EFD" w:rsidRPr="00B07577" w:rsidRDefault="00D85EFD" w:rsidP="0046601B">
            <w:pPr>
              <w:jc w:val="center"/>
              <w:rPr>
                <w:rFonts w:eastAsia="DengXian"/>
              </w:rPr>
            </w:pPr>
            <w:r w:rsidRPr="00B07577">
              <w:rPr>
                <w:rFonts w:eastAsia="DengXian"/>
              </w:rPr>
              <w:t>3.77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2610528A11Rik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4631405J19Rik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5430403N17Rik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5830428M24Rik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8030451A03Rik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9830107B12Rik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A530064D06Rik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AA467197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AB124611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AC124502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Acod1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7.67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5.50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Actr2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Adam12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Adam19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Adam8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Adamts4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Adamts5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Adamts7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Adgra2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Adgre5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Adgrg3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Adra2a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AI467606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AI839979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Akna</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Akr1b8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Akr1c18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Aldh1l2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Aldh3b1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Alox5ap</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Amdhd2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Angpt2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Angpt4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Angptl1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Ankk1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Ankrd1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Antxr2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Anxa3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Apba1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Apbb1ip</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Apln</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Aplnr</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Apobec1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Apobr</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Arap3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Arg1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Arg2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Arhgap25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Arhgap30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Arhgap4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Arhgap9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Arid5a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Arl11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Armh2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Arpc1b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Arpc4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Arsi</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Aspn</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Atp8b4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B230303A05Rik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B3gnt9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B430306N03Rik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B4galt2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B4galt5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Baalc</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BC106175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Bcl2l15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Bcl3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Bcl6b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Bdkrb1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Birc3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Bst1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C130026I21Rik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C1qtnf2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C1qtnf3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C1qtnf5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C1rl</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C5ar1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Cacna1c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Camp</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Capn6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Car9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Cask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Casp4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Catip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Ccbe1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Ccdc102a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Ccdc88b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Cckar</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Ccl19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Ccn1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Ccn4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Ccno</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Ccr1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Ccr2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Cd101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4.55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Cd177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Cd200r1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Cd248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Cd276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Cd300a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Cd300c2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Cd300lb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Cd300ld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Cd300ld5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Cd300lf</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5.43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Cd5l</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Cdh11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Cdh5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Cdhr1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Ceacam10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Cfb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lastRenderedPageBreak/>
              <w:t>Cfp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Chil1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Chil5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Chst2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Chst7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Chsy1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Ckap4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Clec12a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Clec14a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Clec2e</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Clec4a1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Clec4a2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Clec4a3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Clec4d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5.67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Clec4e</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Clec5a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Clec7a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Clic1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0.59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Cln3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Cmtm7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Col12a1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Col24a1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Col5a1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Col5a3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Col8a1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Coro1a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Cotl1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Cpne2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Cpz</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Crabp1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Creb3l3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Crispld2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Csf1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Csf1r</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Csf1r-ps</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Csf2rb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Csf2rb2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Csf3r</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Csta1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Cstdc4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4.85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Cstdc5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Cstdc6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Ctsc</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Ctss</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Cxcl2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4.88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Cxcr1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Cxcr2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Cxcr4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Cyba</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Cyp2u1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Cyp4f18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5.42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Cyp7b1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Cyth4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Cytip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Dchs1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Dclk1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Ddah1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Ddias</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Degs2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Dennd1c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Dennd3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Dhx58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Dok3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Dram1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Dsel</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Dusp9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Dynap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Ecrg4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Ecscr</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Efhd2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Egfl7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Emilin2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Eno1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Eno1b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Entpd1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Erich3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F630028O10Rik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F830016B08Rik</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Fabp5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Fam114a1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Fam167b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Fam20c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Fam49b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Fam71f2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Fas</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Fbln2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Fbxl7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Fcer1g</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Fcgr1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Fcgr2b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Fcgr3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Fcgr4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Fcrls</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Fes</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Fetub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Fgd3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Fgr</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Fibin</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Fkbp11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Fkbp14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Fkbp7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Flt4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Fmnl1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Fndc3b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Fosl1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Fpr1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6.54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Fpr2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5.83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Fxyd5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G0s2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Gad1-ps</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Gadd45b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Galns</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Gas1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Gdnf</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Gfra1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Gja5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Gjb6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Gk</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Gla</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Glipr1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Glipr2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Gm10108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Gm10143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Gm10913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Gm11714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4.79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Gm13748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Gm14328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Gm14548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Gm15448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Gm15832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Gm15845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Gm15922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Gm15931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Gm16026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Gm18787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5.72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Gm19696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Gm26686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Gm36161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Gm36546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Gm37691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Gm39321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Gm39459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Gm40645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Gm42793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7.48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5.48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Gm43181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Gm44165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Gm45546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Gm45700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Gm4610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Gm47069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Gm4735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Gm49216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Gm49339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Gm49759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Gm5150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Gm7514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Gm7665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Gm9888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Gmfg</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Gng8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Gpr137b-ps</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Gpr27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Gpr34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Gpr35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Gpr84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Gpr88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Gpsm3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Gpx7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Grem1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Grem2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Gria3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Grn</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Gsap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Gsdmc4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Gsdmd</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Gsta4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Gusb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Gxylt2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Has2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Has3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lastRenderedPageBreak/>
              <w:t>Hbegf</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Hcar2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Hck</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Hcls1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Hdc</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Hhex</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Hhipl1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Hic1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Hif1a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Hk3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Hmox1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Hp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Hrh2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Hsh2d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Ier2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Ier3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Ier5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Ifit1bl2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Ifitm1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Ifitm2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Ifitm6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Igf1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Iglon5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Igsf6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Ikbip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Il10ra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Il13ra1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Il18rap</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Il1a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Il1b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4.69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Il1r2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Il1rap</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Il4ra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Il6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Ipcef1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Itga5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Itgal</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Itgam</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Itgb2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Jdp2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Junb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Kcnc4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Kcnd1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Kcne4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Kdelr3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Klk12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Klra17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Klra2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Krt14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Krt5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Krt6a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Lama1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Lamc2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Lbp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Lcn2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Lcp1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Lgi2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Lhx1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Lilr4b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Lilra6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Lilrb4a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Lipa</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Loxl2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Lpcat2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Lrch4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Lrg1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Lrp1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Lrrc17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Lrrc25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Lrrk2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Lsp1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Lst1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Ltb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Ltb4r1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Ltf</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Lum</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Ly6g</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Ly6h</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Lyz2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Mamstr</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Marchf1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Marcks</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Marcksl1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Mcam</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Mcemp1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Mctp2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Mdk</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lastRenderedPageBreak/>
              <w:t>Mefv</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Mfap4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Mgam</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Mirg</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Mirt1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Mirt2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Mlkl</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Mmp13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5.40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Mmp25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Mmp8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Mmp9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Morc1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Morc4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Mov10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Mpeg1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Mrgpra2a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Mrgpra2b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Mrgprf</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Ms4a4a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Ms4a6c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Ms4a6d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Msn</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Msrb1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Myadm</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Mybpc3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Myl4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Myo1f</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Naip2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Napsa</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Ncapg2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Ncf1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Ncf2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Ncf4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Nckap1l</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Nedd9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Neurl3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Nfam1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Nfe2l2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Nfkbid</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Ngp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Nid2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Nipsnap3b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Nlrp12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Nlrp1b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Nlrp3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Nos2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Nrg1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Nrros</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Nt5dc2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Nxpe5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Oaf</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Oasl1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Ocstamp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Olfm1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Olfm4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Olfml2a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Olfml2b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Osm</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5.76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P2ry13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P2ry6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P3h1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P3h3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P4ha3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Parpbp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Pcdh12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Pcdhga11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Pcdhga12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Pcdhga4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Pcdhga5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Pcsk5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Pcsk9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Pde1b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Pdgfrb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Pdia5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Pdpn</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Peg12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Pfn1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Pgam1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Pgf</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Pglyrp1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Pi15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Pik3ap1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Pik3cd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Pik3cg</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Pik3r5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Pilra</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Pilrb1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Pilrb2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Pip5k1c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Pirb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Pla2g15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Pla2g7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Plagl1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Plaur</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Pld1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Plekhg4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Plxna4os1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Ppp1r3d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Pram1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Prex1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Prok2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Prokr2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Prss35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Pstpip1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Ptafr</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Pth1r</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Ptpn6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Ptprc</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Ptprz1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Rab20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Rab31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Rab44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Rac2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Raet1d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Raet1e</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Ralb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Rbp1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Relt</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Rem1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Retnlg</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Rgs14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Rgs16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Rgs19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Rnd1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Rnf144a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Rnpep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Rpl39l</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Rrbp1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Rtl1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Rubcnl</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S100a11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S100a8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S100a9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5.17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Saa3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4.65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Samd12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Samd9l</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Samhd1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Samsn1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Sash3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Sbno2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Scarf2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Sdk1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Sec16b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Sele</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Selenon</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Sell</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Selplg</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Sema3a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Sema4d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Sema6b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Serpina3n</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Serpina9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Serpinb10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Serpinb1a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Sfxn5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Sgms2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Sh2d3c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Sh3bp2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Siglece</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Sirpa</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Sirpb1a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Sirpb1b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Sirpb1c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5.24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Slc11a1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Slc15a3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Slc16a3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Slc28a2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Slc28a2b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Slc2a1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Slc2a10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Slc2a6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Slc32a1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Slc7a7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Slc9b2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Slfn1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Slfn10-ps</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Slfn2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Slfn4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Slpi</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Smpd5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Snai1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Snx20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Soat2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Socs3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Sorl1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Sox11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Sp140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Spats2l</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Spi1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Spic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Spon1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St8sia2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St8sia4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Stat3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0.59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Steap4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Stfa1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Stfa2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Stfa2l1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Stfa3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Sult6b2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Sv2c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Svep1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Swap70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Sycp2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Syk</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Tarm1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Tbc1d2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Tbc1d2b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Teddm3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Tenm3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Tfpi2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Tgfbi</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Thbs2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Thbs4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Themis2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Tie1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Tifab</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Timp1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Tiparp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Tlr1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Tlr13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Tlr2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Tlr4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Tlr6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Tlr8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Tmem119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Tmem26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Tmem88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Tmprss11a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Tmprss11d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Tmprss11g</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Tnc</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Tnfaip2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Tnfaip6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Tnfaip8l2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Tnfrsf1b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Tnfrsf23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Tnfsf11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Tnfsf14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2.71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Tnn</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4.28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Tor4a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2.81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Tpcn2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Tpd52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Trem1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Trem3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9.47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Treml4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Trim25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Trim30a</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1.32</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Trim30b</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3.88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Tro</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1.93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Trpm2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4.07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Tslp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Tspan11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1.19</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Txn1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2.65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Tyrobp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2.30</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Ucn2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Unc5c</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Unc93b1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Upp1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4.92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2.51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Vash2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Vasp</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1.16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1.03</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Vav1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2.19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1.87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proofErr w:type="spellStart"/>
            <w:r w:rsidRPr="00B07577">
              <w:rPr>
                <w:rFonts w:eastAsia="DengXian"/>
              </w:rPr>
              <w:t>Vcan</w:t>
            </w:r>
            <w:proofErr w:type="spellEnd"/>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1.02</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Vsnl1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Vstm4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Was</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1.34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0.96</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Wdfy4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3.18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1.55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Wfdc17</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5.33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7.48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3.03</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2.45</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Wsb1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3.20</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0.67</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Xylt1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3.55</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1.01</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lastRenderedPageBreak/>
              <w:t>Zc3h12d</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1.61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3.24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1.44</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Zfp36</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1.78</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2.99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0.94</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0.78</w:t>
            </w:r>
          </w:p>
        </w:tc>
      </w:tr>
      <w:tr w:rsidR="00D85EFD" w:rsidRPr="00B07577" w:rsidTr="0046601B">
        <w:trPr>
          <w:trHeight w:val="285"/>
          <w:jc w:val="center"/>
        </w:trPr>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Zfp469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8.41</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6.29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2.39</w:t>
            </w:r>
          </w:p>
        </w:tc>
        <w:tc>
          <w:tcPr>
            <w:tcW w:w="0" w:type="auto"/>
            <w:shd w:val="clear" w:color="auto" w:fill="auto"/>
            <w:noWrap/>
            <w:vAlign w:val="center"/>
            <w:hideMark/>
          </w:tcPr>
          <w:p w:rsidR="00D85EFD" w:rsidRPr="00B07577" w:rsidRDefault="00D85EFD" w:rsidP="0046601B">
            <w:pPr>
              <w:jc w:val="center"/>
              <w:rPr>
                <w:rFonts w:eastAsia="DengXian"/>
              </w:rPr>
            </w:pPr>
            <w:r w:rsidRPr="00B07577">
              <w:rPr>
                <w:rFonts w:eastAsia="DengXian"/>
              </w:rPr>
              <w:t>2.04</w:t>
            </w:r>
          </w:p>
        </w:tc>
      </w:tr>
    </w:tbl>
    <w:p w:rsidR="00D85EFD" w:rsidRPr="00B07577" w:rsidRDefault="00D85EFD" w:rsidP="00D85EFD">
      <w:pPr>
        <w:rPr>
          <w:rFonts w:eastAsiaTheme="minorEastAsia"/>
        </w:rPr>
      </w:pPr>
    </w:p>
    <w:p w:rsidR="00D85EFD" w:rsidRPr="00B07577" w:rsidRDefault="00D85EFD" w:rsidP="00D85EFD">
      <w:pPr>
        <w:rPr>
          <w:rFonts w:eastAsiaTheme="minorEastAsia"/>
        </w:rPr>
      </w:pPr>
    </w:p>
    <w:p w:rsidR="00D85EFD" w:rsidRDefault="00D85EFD" w:rsidP="00D85EFD"/>
    <w:p w:rsidR="00A373B9" w:rsidRDefault="00A373B9"/>
    <w:sectPr w:rsidR="00A373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C32364"/>
    <w:multiLevelType w:val="hybridMultilevel"/>
    <w:tmpl w:val="C4D25918"/>
    <w:lvl w:ilvl="0" w:tplc="E2E295F8">
      <w:numFmt w:val="bullet"/>
      <w:lvlText w:val="·"/>
      <w:lvlJc w:val="left"/>
      <w:pPr>
        <w:ind w:left="360" w:hanging="360"/>
      </w:pPr>
      <w:rPr>
        <w:rFonts w:ascii="DengXian" w:eastAsia="DengXian" w:hAnsi="DengXi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CA7070C"/>
    <w:multiLevelType w:val="hybridMultilevel"/>
    <w:tmpl w:val="A978F2AC"/>
    <w:lvl w:ilvl="0" w:tplc="D322524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C172907"/>
    <w:multiLevelType w:val="hybridMultilevel"/>
    <w:tmpl w:val="00622818"/>
    <w:lvl w:ilvl="0" w:tplc="4204E42C">
      <w:numFmt w:val="bullet"/>
      <w:lvlText w:val="●"/>
      <w:lvlJc w:val="left"/>
      <w:pPr>
        <w:ind w:left="360" w:hanging="360"/>
      </w:pPr>
      <w:rPr>
        <w:rFonts w:ascii="DengXian" w:eastAsia="DengXian" w:hAnsi="DengXia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EFD"/>
    <w:rsid w:val="00046B9D"/>
    <w:rsid w:val="0005544E"/>
    <w:rsid w:val="00057EDA"/>
    <w:rsid w:val="000625C5"/>
    <w:rsid w:val="000855BF"/>
    <w:rsid w:val="000A4189"/>
    <w:rsid w:val="000C4353"/>
    <w:rsid w:val="00134267"/>
    <w:rsid w:val="00140388"/>
    <w:rsid w:val="0017789A"/>
    <w:rsid w:val="00181087"/>
    <w:rsid w:val="0018469A"/>
    <w:rsid w:val="0019294F"/>
    <w:rsid w:val="001F225D"/>
    <w:rsid w:val="002051E3"/>
    <w:rsid w:val="00254155"/>
    <w:rsid w:val="002541AF"/>
    <w:rsid w:val="002629A4"/>
    <w:rsid w:val="002D6826"/>
    <w:rsid w:val="003054B8"/>
    <w:rsid w:val="00310CA6"/>
    <w:rsid w:val="00320083"/>
    <w:rsid w:val="0035205A"/>
    <w:rsid w:val="00375BCC"/>
    <w:rsid w:val="003A063D"/>
    <w:rsid w:val="003C3AFA"/>
    <w:rsid w:val="003F1554"/>
    <w:rsid w:val="00412483"/>
    <w:rsid w:val="00417BBC"/>
    <w:rsid w:val="00452654"/>
    <w:rsid w:val="00492161"/>
    <w:rsid w:val="004968F6"/>
    <w:rsid w:val="004C3A97"/>
    <w:rsid w:val="004D3D25"/>
    <w:rsid w:val="004E2534"/>
    <w:rsid w:val="004E7B63"/>
    <w:rsid w:val="00506933"/>
    <w:rsid w:val="0052697D"/>
    <w:rsid w:val="005579AB"/>
    <w:rsid w:val="00564B7A"/>
    <w:rsid w:val="00574A82"/>
    <w:rsid w:val="00576628"/>
    <w:rsid w:val="005A0195"/>
    <w:rsid w:val="005B039C"/>
    <w:rsid w:val="005F1AA2"/>
    <w:rsid w:val="00617B96"/>
    <w:rsid w:val="0063546B"/>
    <w:rsid w:val="0069070B"/>
    <w:rsid w:val="006B0F05"/>
    <w:rsid w:val="006D1419"/>
    <w:rsid w:val="006E0A09"/>
    <w:rsid w:val="00795628"/>
    <w:rsid w:val="007972A0"/>
    <w:rsid w:val="00822747"/>
    <w:rsid w:val="009012A0"/>
    <w:rsid w:val="0090210C"/>
    <w:rsid w:val="00903ADF"/>
    <w:rsid w:val="00917964"/>
    <w:rsid w:val="00927E6C"/>
    <w:rsid w:val="00984F19"/>
    <w:rsid w:val="009F424A"/>
    <w:rsid w:val="009F513C"/>
    <w:rsid w:val="00A22165"/>
    <w:rsid w:val="00A373B9"/>
    <w:rsid w:val="00A627AF"/>
    <w:rsid w:val="00A91F35"/>
    <w:rsid w:val="00AB153F"/>
    <w:rsid w:val="00AD5D8B"/>
    <w:rsid w:val="00AD65B5"/>
    <w:rsid w:val="00AE0073"/>
    <w:rsid w:val="00B14D9B"/>
    <w:rsid w:val="00B26498"/>
    <w:rsid w:val="00B27938"/>
    <w:rsid w:val="00B354F1"/>
    <w:rsid w:val="00B60FF4"/>
    <w:rsid w:val="00B86570"/>
    <w:rsid w:val="00BB012F"/>
    <w:rsid w:val="00C07A65"/>
    <w:rsid w:val="00C21C74"/>
    <w:rsid w:val="00C439CC"/>
    <w:rsid w:val="00C60900"/>
    <w:rsid w:val="00C6206E"/>
    <w:rsid w:val="00C6285A"/>
    <w:rsid w:val="00CE55BB"/>
    <w:rsid w:val="00CF2D70"/>
    <w:rsid w:val="00CF439B"/>
    <w:rsid w:val="00D71644"/>
    <w:rsid w:val="00D85EFD"/>
    <w:rsid w:val="00D92F23"/>
    <w:rsid w:val="00DF6E7C"/>
    <w:rsid w:val="00E84FE7"/>
    <w:rsid w:val="00ED2757"/>
    <w:rsid w:val="00F1275B"/>
    <w:rsid w:val="00F21535"/>
    <w:rsid w:val="00F26902"/>
    <w:rsid w:val="00F62242"/>
    <w:rsid w:val="00F6703C"/>
    <w:rsid w:val="00F76D2D"/>
    <w:rsid w:val="00F915D1"/>
    <w:rsid w:val="00F9403A"/>
    <w:rsid w:val="00F96DB3"/>
    <w:rsid w:val="00FC1895"/>
    <w:rsid w:val="00FD0936"/>
    <w:rsid w:val="00FD0F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70B01-DBA5-4E59-AB3B-F810156F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85EFD"/>
    <w:pPr>
      <w:keepNext/>
      <w:keepLines/>
      <w:widowControl w:val="0"/>
      <w:spacing w:before="340" w:after="330" w:line="480" w:lineRule="auto"/>
      <w:jc w:val="both"/>
      <w:outlineLvl w:val="0"/>
    </w:pPr>
    <w:rPr>
      <w:rFonts w:ascii="Times New Roman" w:eastAsia="Times New Roman" w:hAnsi="Times New Roman" w:cs="Times New Roman"/>
      <w:b/>
      <w:bCs/>
      <w:kern w:val="44"/>
      <w:sz w:val="28"/>
      <w:szCs w:val="44"/>
      <w:lang w:val="en-US" w:eastAsia="zh-CN"/>
    </w:rPr>
  </w:style>
  <w:style w:type="paragraph" w:styleId="Heading2">
    <w:name w:val="heading 2"/>
    <w:basedOn w:val="Normal"/>
    <w:next w:val="Normal"/>
    <w:link w:val="Heading2Char"/>
    <w:uiPriority w:val="9"/>
    <w:unhideWhenUsed/>
    <w:qFormat/>
    <w:rsid w:val="00D85EFD"/>
    <w:pPr>
      <w:keepNext/>
      <w:keepLines/>
      <w:widowControl w:val="0"/>
      <w:spacing w:before="260" w:after="260" w:line="480" w:lineRule="auto"/>
      <w:jc w:val="both"/>
      <w:outlineLvl w:val="1"/>
    </w:pPr>
    <w:rPr>
      <w:rFonts w:ascii="Times New Roman" w:eastAsia="Times New Roman" w:hAnsi="Times New Roman" w:cstheme="majorBidi"/>
      <w:b/>
      <w:bCs/>
      <w:kern w:val="2"/>
      <w:sz w:val="28"/>
      <w:szCs w:val="3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EFD"/>
    <w:rPr>
      <w:rFonts w:ascii="Times New Roman" w:eastAsia="Times New Roman" w:hAnsi="Times New Roman" w:cs="Times New Roman"/>
      <w:b/>
      <w:bCs/>
      <w:kern w:val="44"/>
      <w:sz w:val="28"/>
      <w:szCs w:val="44"/>
      <w:lang w:val="en-US" w:eastAsia="zh-CN"/>
    </w:rPr>
  </w:style>
  <w:style w:type="character" w:customStyle="1" w:styleId="Heading2Char">
    <w:name w:val="Heading 2 Char"/>
    <w:basedOn w:val="DefaultParagraphFont"/>
    <w:link w:val="Heading2"/>
    <w:uiPriority w:val="9"/>
    <w:rsid w:val="00D85EFD"/>
    <w:rPr>
      <w:rFonts w:ascii="Times New Roman" w:eastAsia="Times New Roman" w:hAnsi="Times New Roman" w:cstheme="majorBidi"/>
      <w:b/>
      <w:bCs/>
      <w:kern w:val="2"/>
      <w:sz w:val="28"/>
      <w:szCs w:val="32"/>
      <w:lang w:val="en-US" w:eastAsia="zh-CN"/>
    </w:rPr>
  </w:style>
  <w:style w:type="paragraph" w:styleId="Header">
    <w:name w:val="header"/>
    <w:basedOn w:val="Normal"/>
    <w:link w:val="HeaderChar"/>
    <w:uiPriority w:val="99"/>
    <w:unhideWhenUsed/>
    <w:rsid w:val="00D85EFD"/>
    <w:pPr>
      <w:widowControl w:val="0"/>
      <w:pBdr>
        <w:bottom w:val="single" w:sz="6" w:space="1" w:color="auto"/>
      </w:pBdr>
      <w:tabs>
        <w:tab w:val="center" w:pos="4153"/>
        <w:tab w:val="right" w:pos="8306"/>
      </w:tabs>
      <w:snapToGrid w:val="0"/>
      <w:spacing w:after="0" w:line="480" w:lineRule="auto"/>
      <w:jc w:val="center"/>
    </w:pPr>
    <w:rPr>
      <w:rFonts w:ascii="Times New Roman" w:eastAsia="Times New Roman" w:hAnsi="Times New Roman" w:cs="Times New Roman"/>
      <w:kern w:val="2"/>
      <w:sz w:val="18"/>
      <w:szCs w:val="18"/>
      <w:lang w:val="en-US" w:eastAsia="zh-CN"/>
    </w:rPr>
  </w:style>
  <w:style w:type="character" w:customStyle="1" w:styleId="HeaderChar">
    <w:name w:val="Header Char"/>
    <w:basedOn w:val="DefaultParagraphFont"/>
    <w:link w:val="Header"/>
    <w:uiPriority w:val="99"/>
    <w:rsid w:val="00D85EFD"/>
    <w:rPr>
      <w:rFonts w:ascii="Times New Roman" w:eastAsia="Times New Roman" w:hAnsi="Times New Roman" w:cs="Times New Roman"/>
      <w:kern w:val="2"/>
      <w:sz w:val="18"/>
      <w:szCs w:val="18"/>
      <w:lang w:val="en-US" w:eastAsia="zh-CN"/>
    </w:rPr>
  </w:style>
  <w:style w:type="paragraph" w:styleId="Footer">
    <w:name w:val="footer"/>
    <w:basedOn w:val="Normal"/>
    <w:link w:val="FooterChar"/>
    <w:uiPriority w:val="99"/>
    <w:unhideWhenUsed/>
    <w:rsid w:val="00D85EFD"/>
    <w:pPr>
      <w:widowControl w:val="0"/>
      <w:tabs>
        <w:tab w:val="center" w:pos="4153"/>
        <w:tab w:val="right" w:pos="8306"/>
      </w:tabs>
      <w:snapToGrid w:val="0"/>
      <w:spacing w:after="0" w:line="480" w:lineRule="auto"/>
    </w:pPr>
    <w:rPr>
      <w:rFonts w:ascii="Times New Roman" w:eastAsia="Times New Roman" w:hAnsi="Times New Roman" w:cs="Times New Roman"/>
      <w:kern w:val="2"/>
      <w:sz w:val="18"/>
      <w:szCs w:val="18"/>
      <w:lang w:val="en-US" w:eastAsia="zh-CN"/>
    </w:rPr>
  </w:style>
  <w:style w:type="character" w:customStyle="1" w:styleId="FooterChar">
    <w:name w:val="Footer Char"/>
    <w:basedOn w:val="DefaultParagraphFont"/>
    <w:link w:val="Footer"/>
    <w:uiPriority w:val="99"/>
    <w:rsid w:val="00D85EFD"/>
    <w:rPr>
      <w:rFonts w:ascii="Times New Roman" w:eastAsia="Times New Roman" w:hAnsi="Times New Roman" w:cs="Times New Roman"/>
      <w:kern w:val="2"/>
      <w:sz w:val="18"/>
      <w:szCs w:val="18"/>
      <w:lang w:val="en-US" w:eastAsia="zh-CN"/>
    </w:rPr>
  </w:style>
  <w:style w:type="paragraph" w:styleId="NormalWeb">
    <w:name w:val="Normal (Web)"/>
    <w:basedOn w:val="Normal"/>
    <w:uiPriority w:val="99"/>
    <w:semiHidden/>
    <w:unhideWhenUsed/>
    <w:rsid w:val="00D85EFD"/>
    <w:pPr>
      <w:spacing w:before="100" w:beforeAutospacing="1" w:after="100" w:afterAutospacing="1" w:line="480" w:lineRule="auto"/>
    </w:pPr>
    <w:rPr>
      <w:rFonts w:ascii="SimSun" w:eastAsia="SimSun" w:hAnsi="SimSun" w:cs="SimSun"/>
      <w:sz w:val="24"/>
      <w:szCs w:val="24"/>
      <w:lang w:val="en-US" w:eastAsia="zh-CN"/>
    </w:rPr>
  </w:style>
  <w:style w:type="character" w:customStyle="1" w:styleId="info">
    <w:name w:val="info"/>
    <w:basedOn w:val="DefaultParagraphFont"/>
    <w:rsid w:val="00D85EFD"/>
  </w:style>
  <w:style w:type="character" w:styleId="Hyperlink">
    <w:name w:val="Hyperlink"/>
    <w:basedOn w:val="DefaultParagraphFont"/>
    <w:uiPriority w:val="99"/>
    <w:unhideWhenUsed/>
    <w:rsid w:val="00D85EFD"/>
    <w:rPr>
      <w:color w:val="0000FF"/>
      <w:u w:val="single"/>
    </w:rPr>
  </w:style>
  <w:style w:type="character" w:customStyle="1" w:styleId="1">
    <w:name w:val="未处理的提及1"/>
    <w:basedOn w:val="DefaultParagraphFont"/>
    <w:uiPriority w:val="99"/>
    <w:semiHidden/>
    <w:unhideWhenUsed/>
    <w:rsid w:val="00D85EFD"/>
    <w:rPr>
      <w:color w:val="605E5C"/>
      <w:shd w:val="clear" w:color="auto" w:fill="E1DFDD"/>
    </w:rPr>
  </w:style>
  <w:style w:type="character" w:styleId="LineNumber">
    <w:name w:val="line number"/>
    <w:basedOn w:val="DefaultParagraphFont"/>
    <w:uiPriority w:val="99"/>
    <w:semiHidden/>
    <w:unhideWhenUsed/>
    <w:rsid w:val="00D85EFD"/>
  </w:style>
  <w:style w:type="paragraph" w:styleId="TOCHeading">
    <w:name w:val="TOC Heading"/>
    <w:basedOn w:val="Heading1"/>
    <w:next w:val="Normal"/>
    <w:uiPriority w:val="39"/>
    <w:unhideWhenUsed/>
    <w:qFormat/>
    <w:rsid w:val="00D85EFD"/>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Normal"/>
    <w:next w:val="Normal"/>
    <w:autoRedefine/>
    <w:uiPriority w:val="39"/>
    <w:unhideWhenUsed/>
    <w:rsid w:val="00D85EFD"/>
    <w:pPr>
      <w:widowControl w:val="0"/>
      <w:spacing w:after="0" w:line="480" w:lineRule="auto"/>
      <w:jc w:val="both"/>
    </w:pPr>
    <w:rPr>
      <w:rFonts w:ascii="Times New Roman" w:eastAsia="Times New Roman" w:hAnsi="Times New Roman" w:cs="Times New Roman"/>
      <w:kern w:val="2"/>
      <w:sz w:val="24"/>
      <w:szCs w:val="24"/>
      <w:lang w:val="en-US" w:eastAsia="zh-CN"/>
    </w:rPr>
  </w:style>
  <w:style w:type="paragraph" w:styleId="TOC2">
    <w:name w:val="toc 2"/>
    <w:basedOn w:val="Normal"/>
    <w:next w:val="Normal"/>
    <w:autoRedefine/>
    <w:uiPriority w:val="39"/>
    <w:unhideWhenUsed/>
    <w:rsid w:val="00D85EFD"/>
    <w:pPr>
      <w:widowControl w:val="0"/>
      <w:spacing w:after="0" w:line="480" w:lineRule="auto"/>
      <w:ind w:leftChars="200" w:left="420"/>
      <w:jc w:val="both"/>
    </w:pPr>
    <w:rPr>
      <w:rFonts w:ascii="Times New Roman" w:eastAsia="Times New Roman" w:hAnsi="Times New Roman" w:cs="Times New Roman"/>
      <w:kern w:val="2"/>
      <w:sz w:val="24"/>
      <w:szCs w:val="24"/>
      <w:lang w:val="en-US" w:eastAsia="zh-CN"/>
    </w:rPr>
  </w:style>
  <w:style w:type="paragraph" w:styleId="BalloonText">
    <w:name w:val="Balloon Text"/>
    <w:basedOn w:val="Normal"/>
    <w:link w:val="BalloonTextChar"/>
    <w:uiPriority w:val="99"/>
    <w:semiHidden/>
    <w:unhideWhenUsed/>
    <w:rsid w:val="00D85EFD"/>
    <w:pPr>
      <w:widowControl w:val="0"/>
      <w:spacing w:after="0" w:line="480" w:lineRule="auto"/>
      <w:jc w:val="both"/>
    </w:pPr>
    <w:rPr>
      <w:rFonts w:ascii="Times New Roman" w:eastAsia="Times New Roman" w:hAnsi="Times New Roman" w:cs="Times New Roman"/>
      <w:kern w:val="2"/>
      <w:sz w:val="18"/>
      <w:szCs w:val="18"/>
      <w:lang w:val="en-US" w:eastAsia="zh-CN"/>
    </w:rPr>
  </w:style>
  <w:style w:type="character" w:customStyle="1" w:styleId="BalloonTextChar">
    <w:name w:val="Balloon Text Char"/>
    <w:basedOn w:val="DefaultParagraphFont"/>
    <w:link w:val="BalloonText"/>
    <w:uiPriority w:val="99"/>
    <w:semiHidden/>
    <w:rsid w:val="00D85EFD"/>
    <w:rPr>
      <w:rFonts w:ascii="Times New Roman" w:eastAsia="Times New Roman" w:hAnsi="Times New Roman" w:cs="Times New Roman"/>
      <w:kern w:val="2"/>
      <w:sz w:val="18"/>
      <w:szCs w:val="18"/>
      <w:lang w:val="en-US" w:eastAsia="zh-CN"/>
    </w:rPr>
  </w:style>
  <w:style w:type="table" w:styleId="TableGrid">
    <w:name w:val="Table Grid"/>
    <w:basedOn w:val="TableNormal"/>
    <w:uiPriority w:val="39"/>
    <w:rsid w:val="00D85EFD"/>
    <w:pPr>
      <w:spacing w:after="0" w:line="240" w:lineRule="auto"/>
    </w:pPr>
    <w:rPr>
      <w:rFonts w:eastAsiaTheme="minorEastAsia"/>
      <w:kern w:val="2"/>
      <w:sz w:val="2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5EFD"/>
    <w:pPr>
      <w:widowControl w:val="0"/>
      <w:spacing w:after="0" w:line="480" w:lineRule="auto"/>
      <w:ind w:firstLineChars="200" w:firstLine="420"/>
      <w:jc w:val="both"/>
    </w:pPr>
    <w:rPr>
      <w:rFonts w:ascii="Times New Roman" w:eastAsia="Times New Roman" w:hAnsi="Times New Roman" w:cs="Times New Roman"/>
      <w:kern w:val="2"/>
      <w:sz w:val="24"/>
      <w:szCs w:val="24"/>
      <w:lang w:val="en-US" w:eastAsia="zh-CN"/>
    </w:rPr>
  </w:style>
  <w:style w:type="paragraph" w:customStyle="1" w:styleId="msonormal0">
    <w:name w:val="msonormal"/>
    <w:basedOn w:val="Normal"/>
    <w:rsid w:val="00D85EFD"/>
    <w:pPr>
      <w:spacing w:before="100" w:beforeAutospacing="1" w:after="100" w:afterAutospacing="1" w:line="480" w:lineRule="auto"/>
    </w:pPr>
    <w:rPr>
      <w:rFonts w:ascii="SimSun" w:eastAsia="SimSun" w:hAnsi="SimSun" w:cs="SimSun"/>
      <w:sz w:val="24"/>
      <w:szCs w:val="24"/>
      <w:lang w:val="en-US" w:eastAsia="zh-CN"/>
    </w:rPr>
  </w:style>
  <w:style w:type="paragraph" w:customStyle="1" w:styleId="font5">
    <w:name w:val="font5"/>
    <w:basedOn w:val="Normal"/>
    <w:rsid w:val="00D85EFD"/>
    <w:pPr>
      <w:spacing w:before="100" w:beforeAutospacing="1" w:after="100" w:afterAutospacing="1" w:line="480" w:lineRule="auto"/>
    </w:pPr>
    <w:rPr>
      <w:rFonts w:ascii="DengXian" w:eastAsia="DengXian" w:hAnsi="DengXian" w:cs="SimSun"/>
      <w:sz w:val="18"/>
      <w:szCs w:val="18"/>
      <w:lang w:val="en-US" w:eastAsia="zh-CN"/>
    </w:rPr>
  </w:style>
  <w:style w:type="character" w:styleId="CommentReference">
    <w:name w:val="annotation reference"/>
    <w:basedOn w:val="DefaultParagraphFont"/>
    <w:uiPriority w:val="99"/>
    <w:semiHidden/>
    <w:unhideWhenUsed/>
    <w:rsid w:val="00D85EFD"/>
    <w:rPr>
      <w:sz w:val="16"/>
      <w:szCs w:val="16"/>
    </w:rPr>
  </w:style>
  <w:style w:type="paragraph" w:styleId="CommentText">
    <w:name w:val="annotation text"/>
    <w:basedOn w:val="Normal"/>
    <w:link w:val="CommentTextChar"/>
    <w:uiPriority w:val="99"/>
    <w:semiHidden/>
    <w:unhideWhenUsed/>
    <w:rsid w:val="00D85EFD"/>
    <w:pPr>
      <w:widowControl w:val="0"/>
      <w:spacing w:after="0" w:line="240" w:lineRule="auto"/>
      <w:jc w:val="both"/>
    </w:pPr>
    <w:rPr>
      <w:rFonts w:ascii="Times New Roman" w:eastAsia="Times New Roman" w:hAnsi="Times New Roman" w:cs="Times New Roman"/>
      <w:kern w:val="2"/>
      <w:sz w:val="20"/>
      <w:szCs w:val="20"/>
      <w:lang w:val="en-US" w:eastAsia="zh-CN"/>
    </w:rPr>
  </w:style>
  <w:style w:type="character" w:customStyle="1" w:styleId="CommentTextChar">
    <w:name w:val="Comment Text Char"/>
    <w:basedOn w:val="DefaultParagraphFont"/>
    <w:link w:val="CommentText"/>
    <w:uiPriority w:val="99"/>
    <w:semiHidden/>
    <w:rsid w:val="00D85EFD"/>
    <w:rPr>
      <w:rFonts w:ascii="Times New Roman" w:eastAsia="Times New Roman" w:hAnsi="Times New Roman" w:cs="Times New Roman"/>
      <w:kern w:val="2"/>
      <w:sz w:val="20"/>
      <w:szCs w:val="20"/>
      <w:lang w:val="en-US" w:eastAsia="zh-CN"/>
    </w:rPr>
  </w:style>
  <w:style w:type="paragraph" w:styleId="CommentSubject">
    <w:name w:val="annotation subject"/>
    <w:basedOn w:val="CommentText"/>
    <w:next w:val="CommentText"/>
    <w:link w:val="CommentSubjectChar"/>
    <w:uiPriority w:val="99"/>
    <w:semiHidden/>
    <w:unhideWhenUsed/>
    <w:rsid w:val="00D85EFD"/>
    <w:rPr>
      <w:b/>
      <w:bCs/>
    </w:rPr>
  </w:style>
  <w:style w:type="character" w:customStyle="1" w:styleId="CommentSubjectChar">
    <w:name w:val="Comment Subject Char"/>
    <w:basedOn w:val="CommentTextChar"/>
    <w:link w:val="CommentSubject"/>
    <w:uiPriority w:val="99"/>
    <w:semiHidden/>
    <w:rsid w:val="00D85EFD"/>
    <w:rPr>
      <w:rFonts w:ascii="Times New Roman" w:eastAsia="Times New Roman" w:hAnsi="Times New Roman" w:cs="Times New Roman"/>
      <w:b/>
      <w:bCs/>
      <w:kern w:val="2"/>
      <w:sz w:val="20"/>
      <w:szCs w:val="20"/>
      <w:lang w:val="en-US" w:eastAsia="zh-CN"/>
    </w:rPr>
  </w:style>
  <w:style w:type="character" w:customStyle="1" w:styleId="UnresolvedMention1">
    <w:name w:val="Unresolved Mention1"/>
    <w:basedOn w:val="DefaultParagraphFont"/>
    <w:uiPriority w:val="99"/>
    <w:semiHidden/>
    <w:unhideWhenUsed/>
    <w:rsid w:val="00D85EFD"/>
    <w:rPr>
      <w:color w:val="605E5C"/>
      <w:shd w:val="clear" w:color="auto" w:fill="E1DFDD"/>
    </w:rPr>
  </w:style>
  <w:style w:type="character" w:customStyle="1" w:styleId="2">
    <w:name w:val="未处理的提及2"/>
    <w:basedOn w:val="DefaultParagraphFont"/>
    <w:uiPriority w:val="99"/>
    <w:semiHidden/>
    <w:unhideWhenUsed/>
    <w:rsid w:val="00D85EFD"/>
    <w:rPr>
      <w:color w:val="605E5C"/>
      <w:shd w:val="clear" w:color="auto" w:fill="E1DFDD"/>
    </w:rPr>
  </w:style>
  <w:style w:type="character" w:customStyle="1" w:styleId="UnresolvedMention">
    <w:name w:val="Unresolved Mention"/>
    <w:basedOn w:val="DefaultParagraphFont"/>
    <w:uiPriority w:val="99"/>
    <w:semiHidden/>
    <w:unhideWhenUsed/>
    <w:rsid w:val="00D85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3298</Words>
  <Characters>18800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Senthil Kumar M.</dc:creator>
  <cp:keywords/>
  <dc:description/>
  <cp:lastModifiedBy>Senthil Kumar M.</cp:lastModifiedBy>
  <cp:revision>1</cp:revision>
  <dcterms:created xsi:type="dcterms:W3CDTF">2023-05-09T05:25:00Z</dcterms:created>
  <dcterms:modified xsi:type="dcterms:W3CDTF">2023-05-09T05:25:00Z</dcterms:modified>
</cp:coreProperties>
</file>