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BC73D" w14:textId="380072CD" w:rsidR="001500BB" w:rsidRPr="007F0B5D" w:rsidRDefault="007F0B5D" w:rsidP="007F0B5D">
      <w:pPr>
        <w:spacing w:line="360" w:lineRule="auto"/>
        <w:jc w:val="both"/>
        <w:rPr>
          <w:b/>
          <w:bCs/>
        </w:rPr>
      </w:pPr>
      <w:r w:rsidRPr="007F0B5D">
        <w:rPr>
          <w:b/>
          <w:bCs/>
        </w:rPr>
        <w:t>Supplementary Figure 1</w:t>
      </w:r>
    </w:p>
    <w:p w14:paraId="14771FF1" w14:textId="77777777" w:rsidR="001500BB" w:rsidRDefault="001500BB" w:rsidP="007F0B5D">
      <w:pPr>
        <w:spacing w:line="360" w:lineRule="auto"/>
        <w:jc w:val="both"/>
      </w:pPr>
    </w:p>
    <w:p w14:paraId="39111D8B" w14:textId="77777777" w:rsidR="00AE3F90" w:rsidRDefault="001500BB" w:rsidP="007F0B5D">
      <w:pPr>
        <w:spacing w:line="360" w:lineRule="auto"/>
        <w:jc w:val="both"/>
      </w:pPr>
      <w:r w:rsidRPr="001500BB">
        <w:rPr>
          <w:noProof/>
          <w:lang w:val="en-IE" w:eastAsia="en-IE"/>
        </w:rPr>
        <w:drawing>
          <wp:inline distT="0" distB="0" distL="0" distR="0" wp14:anchorId="1032F977" wp14:editId="0E98FC96">
            <wp:extent cx="5915025" cy="4140517"/>
            <wp:effectExtent l="0" t="0" r="0" b="0"/>
            <wp:docPr id="1" name="Picture 1" descr="C:\Users\16234632\Downloads\Untitled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6234632\Downloads\Untitled (12).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16124" cy="4141286"/>
                    </a:xfrm>
                    <a:prstGeom prst="rect">
                      <a:avLst/>
                    </a:prstGeom>
                    <a:noFill/>
                    <a:ln>
                      <a:noFill/>
                    </a:ln>
                  </pic:spPr>
                </pic:pic>
              </a:graphicData>
            </a:graphic>
          </wp:inline>
        </w:drawing>
      </w:r>
    </w:p>
    <w:p w14:paraId="60A731CA" w14:textId="77777777" w:rsidR="001500BB" w:rsidRDefault="001500BB" w:rsidP="007F0B5D">
      <w:pPr>
        <w:spacing w:line="360" w:lineRule="auto"/>
        <w:jc w:val="both"/>
      </w:pPr>
    </w:p>
    <w:p w14:paraId="092DF97D" w14:textId="77777777" w:rsidR="001500BB" w:rsidRDefault="001500BB" w:rsidP="007F0B5D">
      <w:pPr>
        <w:spacing w:line="360" w:lineRule="auto"/>
        <w:jc w:val="both"/>
        <w:rPr>
          <w:b/>
          <w:sz w:val="24"/>
          <w:szCs w:val="24"/>
        </w:rPr>
      </w:pPr>
      <w:r>
        <w:rPr>
          <w:b/>
          <w:sz w:val="24"/>
          <w:szCs w:val="24"/>
        </w:rPr>
        <w:t>Animal procedure schematic</w:t>
      </w:r>
    </w:p>
    <w:p w14:paraId="43C8E17D" w14:textId="172FF070" w:rsidR="001500BB" w:rsidRPr="001500BB" w:rsidRDefault="007F0B5D" w:rsidP="007F0B5D">
      <w:pPr>
        <w:spacing w:line="360" w:lineRule="auto"/>
        <w:jc w:val="both"/>
        <w:rPr>
          <w:sz w:val="24"/>
          <w:szCs w:val="24"/>
        </w:rPr>
      </w:pPr>
      <w:r>
        <w:rPr>
          <w:sz w:val="24"/>
          <w:szCs w:val="24"/>
        </w:rPr>
        <w:t>A</w:t>
      </w:r>
      <w:r w:rsidR="001500BB">
        <w:rPr>
          <w:sz w:val="24"/>
          <w:szCs w:val="24"/>
        </w:rPr>
        <w:t xml:space="preserve">nimals under anaesthesia received intratracheally an </w:t>
      </w:r>
      <w:proofErr w:type="spellStart"/>
      <w:proofErr w:type="gramStart"/>
      <w:r w:rsidR="001500BB" w:rsidRPr="007F0B5D">
        <w:rPr>
          <w:i/>
          <w:iCs/>
          <w:sz w:val="24"/>
          <w:szCs w:val="24"/>
        </w:rPr>
        <w:t>E.Coli</w:t>
      </w:r>
      <w:proofErr w:type="spellEnd"/>
      <w:proofErr w:type="gramEnd"/>
      <w:r w:rsidR="001500BB">
        <w:rPr>
          <w:sz w:val="24"/>
          <w:szCs w:val="24"/>
        </w:rPr>
        <w:t xml:space="preserve"> culture dose </w:t>
      </w:r>
      <w:r>
        <w:rPr>
          <w:sz w:val="24"/>
          <w:szCs w:val="24"/>
        </w:rPr>
        <w:t>e</w:t>
      </w:r>
      <w:r w:rsidR="001500BB">
        <w:rPr>
          <w:sz w:val="24"/>
          <w:szCs w:val="24"/>
        </w:rPr>
        <w:t xml:space="preserve">stablishing the lung injury. One hour </w:t>
      </w:r>
      <w:r>
        <w:rPr>
          <w:sz w:val="24"/>
          <w:szCs w:val="24"/>
        </w:rPr>
        <w:t>later</w:t>
      </w:r>
      <w:r w:rsidR="001500BB">
        <w:rPr>
          <w:sz w:val="24"/>
          <w:szCs w:val="24"/>
        </w:rPr>
        <w:t xml:space="preserve"> and still under anaesthesia, animals were ventilated using a </w:t>
      </w:r>
      <w:proofErr w:type="spellStart"/>
      <w:r w:rsidR="001500BB">
        <w:rPr>
          <w:sz w:val="24"/>
          <w:szCs w:val="24"/>
        </w:rPr>
        <w:t>Flexivent</w:t>
      </w:r>
      <w:proofErr w:type="spellEnd"/>
      <w:r w:rsidR="001500BB">
        <w:rPr>
          <w:sz w:val="24"/>
          <w:szCs w:val="24"/>
        </w:rPr>
        <w:t xml:space="preserve"> ventilator and EVs or vehicle were delivered using an </w:t>
      </w:r>
      <w:proofErr w:type="spellStart"/>
      <w:r w:rsidR="001500BB">
        <w:rPr>
          <w:sz w:val="24"/>
          <w:szCs w:val="24"/>
        </w:rPr>
        <w:t>Aerogen</w:t>
      </w:r>
      <w:proofErr w:type="spellEnd"/>
      <w:r w:rsidR="001500BB">
        <w:rPr>
          <w:sz w:val="24"/>
          <w:szCs w:val="24"/>
        </w:rPr>
        <w:t xml:space="preserve"> nebuliser connected to the ventilator by a specific module. The system was controlled </w:t>
      </w:r>
      <w:r w:rsidR="0036184E">
        <w:rPr>
          <w:sz w:val="24"/>
          <w:szCs w:val="24"/>
        </w:rPr>
        <w:t xml:space="preserve">by a computer allowing to control the delivery </w:t>
      </w:r>
      <w:r w:rsidR="00153F02">
        <w:rPr>
          <w:sz w:val="24"/>
          <w:szCs w:val="24"/>
        </w:rPr>
        <w:t>internal</w:t>
      </w:r>
      <w:r w:rsidR="0036184E">
        <w:rPr>
          <w:sz w:val="24"/>
          <w:szCs w:val="24"/>
        </w:rPr>
        <w:t xml:space="preserve">, and nebulising EVs only in the inspiratory phase </w:t>
      </w:r>
      <w:r w:rsidR="00153F02">
        <w:rPr>
          <w:sz w:val="24"/>
          <w:szCs w:val="24"/>
        </w:rPr>
        <w:t>to</w:t>
      </w:r>
      <w:r w:rsidR="0036184E">
        <w:rPr>
          <w:sz w:val="24"/>
          <w:szCs w:val="24"/>
        </w:rPr>
        <w:t xml:space="preserve"> the experimental animals. After this procedure, animals were </w:t>
      </w:r>
      <w:r w:rsidR="00153F02">
        <w:rPr>
          <w:sz w:val="24"/>
          <w:szCs w:val="24"/>
        </w:rPr>
        <w:t>allowed</w:t>
      </w:r>
      <w:r w:rsidR="0036184E">
        <w:rPr>
          <w:sz w:val="24"/>
          <w:szCs w:val="24"/>
        </w:rPr>
        <w:t xml:space="preserve"> to recover for the following 48 hours. Finally, animals under anaesthesia were cannulated gaining arterial access and mechanically ventilated to collect different samples such as blood and measure physiological parameters before animals were euthanized.</w:t>
      </w:r>
    </w:p>
    <w:sectPr w:rsidR="001500BB" w:rsidRPr="001500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0BB"/>
    <w:rsid w:val="000A05D6"/>
    <w:rsid w:val="001500BB"/>
    <w:rsid w:val="00153F02"/>
    <w:rsid w:val="0036184E"/>
    <w:rsid w:val="003737AD"/>
    <w:rsid w:val="004407FD"/>
    <w:rsid w:val="00477D4A"/>
    <w:rsid w:val="00612202"/>
    <w:rsid w:val="007F0B5D"/>
    <w:rsid w:val="00AE3F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AFCE"/>
  <w15:chartTrackingRefBased/>
  <w15:docId w15:val="{0725A8D4-9306-40F8-946B-3E981C6FE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122</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 HECTOR</dc:creator>
  <cp:keywords/>
  <dc:description/>
  <cp:lastModifiedBy>O'Toole, Daniel Patrick</cp:lastModifiedBy>
  <cp:revision>3</cp:revision>
  <dcterms:created xsi:type="dcterms:W3CDTF">2023-03-14T16:49:00Z</dcterms:created>
  <dcterms:modified xsi:type="dcterms:W3CDTF">2023-03-14T17:28:00Z</dcterms:modified>
</cp:coreProperties>
</file>