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0AE" w:rsidRPr="00E91E73" w:rsidRDefault="006800AE" w:rsidP="006800AE">
      <w:pPr>
        <w:rPr>
          <w:rFonts w:asciiTheme="majorBidi" w:hAnsiTheme="majorBidi" w:cstheme="majorBidi"/>
        </w:rPr>
      </w:pPr>
      <w:r w:rsidRPr="00E91E73">
        <w:rPr>
          <w:rFonts w:asciiTheme="majorBidi" w:hAnsiTheme="majorBidi" w:cstheme="majorBidi"/>
        </w:rPr>
        <w:t>Supplementary data file for</w:t>
      </w:r>
      <w:r w:rsidR="00233F0F" w:rsidRPr="00E91E73">
        <w:rPr>
          <w:rFonts w:asciiTheme="majorBidi" w:hAnsiTheme="majorBidi" w:cstheme="majorBidi"/>
        </w:rPr>
        <w:t>:</w:t>
      </w:r>
    </w:p>
    <w:p w:rsidR="00233F0F" w:rsidRPr="00E91E73" w:rsidRDefault="00233F0F" w:rsidP="002D55E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221B6" w:rsidRPr="00E91E73" w:rsidRDefault="007221B6" w:rsidP="0075631D">
      <w:pPr>
        <w:autoSpaceDE w:val="0"/>
        <w:autoSpaceDN w:val="0"/>
        <w:adjustRightInd w:val="0"/>
        <w:jc w:val="center"/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</w:pPr>
      <w:r w:rsidRPr="00E91E73">
        <w:rPr>
          <w:rFonts w:asciiTheme="majorBidi" w:hAnsiTheme="majorBidi" w:cstheme="majorBidi"/>
          <w:b/>
          <w:bCs/>
          <w:sz w:val="28"/>
          <w:szCs w:val="28"/>
        </w:rPr>
        <w:t xml:space="preserve">Report of a phase 1 </w:t>
      </w:r>
      <w:r w:rsidRPr="00E91E73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 xml:space="preserve">clinical trial for </w:t>
      </w:r>
      <w:r w:rsidRPr="00E91E73">
        <w:rPr>
          <w:rFonts w:asciiTheme="majorBidi" w:hAnsiTheme="majorBidi" w:cstheme="majorBidi"/>
          <w:b/>
          <w:bCs/>
          <w:sz w:val="28"/>
          <w:szCs w:val="28"/>
        </w:rPr>
        <w:t xml:space="preserve">safety </w:t>
      </w:r>
      <w:r w:rsidRPr="00E91E73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>assessment of human</w:t>
      </w:r>
      <w:r w:rsidRPr="00E91E73">
        <w:rPr>
          <w:rStyle w:val="tlid-translation"/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91E73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>placental mesenchymal stem cells therapy in patients with Critical limb ischemia (CLI)</w:t>
      </w:r>
    </w:p>
    <w:p w:rsidR="007221B6" w:rsidRPr="00E91E73" w:rsidRDefault="007221B6" w:rsidP="007221B6">
      <w:pPr>
        <w:autoSpaceDE w:val="0"/>
        <w:autoSpaceDN w:val="0"/>
        <w:adjustRightInd w:val="0"/>
        <w:jc w:val="both"/>
        <w:rPr>
          <w:rFonts w:ascii="MyriadPro-Light" w:hAnsi="MyriadPro-Light"/>
          <w:color w:val="000000"/>
          <w:sz w:val="20"/>
          <w:szCs w:val="20"/>
        </w:rPr>
      </w:pPr>
      <w:r w:rsidRPr="00E91E73">
        <w:rPr>
          <w:rFonts w:ascii="MyriadPro-Light" w:hAnsi="MyriadPro-Light"/>
          <w:color w:val="000000"/>
          <w:sz w:val="20"/>
          <w:szCs w:val="20"/>
        </w:rPr>
        <w:t>Zeinab Shirbaghaee</w:t>
      </w:r>
      <w:r w:rsidRPr="00E91E73">
        <w:rPr>
          <w:rFonts w:ascii="MyriadPro-Light" w:hAnsi="MyriadPro-Light"/>
          <w:color w:val="000000"/>
          <w:sz w:val="20"/>
          <w:szCs w:val="20"/>
          <w:vertAlign w:val="superscript"/>
        </w:rPr>
        <w:t>1</w:t>
      </w:r>
      <w:r w:rsidRPr="00E91E73">
        <w:rPr>
          <w:rFonts w:ascii="MyriadPro-Light" w:hAnsi="MyriadPro-Light"/>
          <w:color w:val="000000"/>
          <w:sz w:val="20"/>
          <w:szCs w:val="20"/>
        </w:rPr>
        <w:t>, Saeed Heidari Keshel</w:t>
      </w:r>
      <w:r w:rsidRPr="00E91E73">
        <w:rPr>
          <w:rFonts w:ascii="MyriadPro-Light" w:hAnsi="MyriadPro-Light"/>
          <w:color w:val="000000"/>
          <w:sz w:val="20"/>
          <w:szCs w:val="20"/>
          <w:vertAlign w:val="superscript"/>
        </w:rPr>
        <w:t>1</w:t>
      </w:r>
      <w:r w:rsidRPr="00E91E73">
        <w:rPr>
          <w:rFonts w:ascii="MyriadPro-Light" w:hAnsi="MyriadPro-Light"/>
          <w:color w:val="000000"/>
          <w:sz w:val="20"/>
          <w:szCs w:val="20"/>
        </w:rPr>
        <w:t>, Mehdi Rasouli</w:t>
      </w:r>
      <w:r w:rsidRPr="00E91E73">
        <w:rPr>
          <w:rFonts w:ascii="MyriadPro-Light" w:hAnsi="MyriadPro-Light"/>
          <w:color w:val="000000"/>
          <w:sz w:val="20"/>
          <w:szCs w:val="20"/>
          <w:vertAlign w:val="superscript"/>
        </w:rPr>
        <w:t>1</w:t>
      </w:r>
      <w:r w:rsidRPr="00E91E73">
        <w:rPr>
          <w:rFonts w:ascii="MyriadPro-Light" w:hAnsi="MyriadPro-Light"/>
          <w:color w:val="000000"/>
          <w:sz w:val="20"/>
          <w:szCs w:val="20"/>
        </w:rPr>
        <w:t xml:space="preserve">, </w:t>
      </w:r>
      <w:r w:rsidRPr="00E91E73">
        <w:rPr>
          <w:rFonts w:asciiTheme="majorBidi" w:hAnsiTheme="majorBidi" w:cstheme="majorBidi"/>
          <w:sz w:val="20"/>
          <w:szCs w:val="20"/>
        </w:rPr>
        <w:t>Majid Valizadeh</w:t>
      </w:r>
      <w:r w:rsidRPr="00E91E73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E91E73">
        <w:rPr>
          <w:rFonts w:asciiTheme="majorBidi" w:hAnsiTheme="majorBidi" w:cstheme="majorBidi"/>
          <w:sz w:val="20"/>
          <w:szCs w:val="20"/>
        </w:rPr>
        <w:t>,</w:t>
      </w:r>
      <w:r w:rsidRPr="00E91E73">
        <w:rPr>
          <w:sz w:val="25"/>
          <w:szCs w:val="25"/>
        </w:rPr>
        <w:t xml:space="preserve"> </w:t>
      </w:r>
      <w:r w:rsidRPr="00E91E73">
        <w:rPr>
          <w:rFonts w:asciiTheme="majorBidi" w:hAnsiTheme="majorBidi" w:cstheme="majorBidi"/>
          <w:sz w:val="20"/>
          <w:szCs w:val="20"/>
        </w:rPr>
        <w:t>Seyed Saeed Hashemi Nazari</w:t>
      </w:r>
      <w:r w:rsidRPr="00E91E73">
        <w:rPr>
          <w:rFonts w:ascii="Arial" w:hAnsi="Arial" w:cs="Arial"/>
          <w:sz w:val="23"/>
          <w:szCs w:val="23"/>
          <w:vertAlign w:val="superscript"/>
        </w:rPr>
        <w:t>3</w:t>
      </w:r>
      <w:r w:rsidRPr="00E91E73">
        <w:rPr>
          <w:rFonts w:ascii="Arial" w:hAnsi="Arial" w:cs="Arial"/>
          <w:sz w:val="23"/>
          <w:szCs w:val="23"/>
        </w:rPr>
        <w:t xml:space="preserve">, </w:t>
      </w:r>
      <w:r w:rsidRPr="00E91E73">
        <w:rPr>
          <w:rFonts w:ascii="MyriadPro-Light" w:hAnsi="MyriadPro-Light"/>
          <w:color w:val="000000"/>
          <w:sz w:val="20"/>
          <w:szCs w:val="20"/>
        </w:rPr>
        <w:t>Mohammad Hassani</w:t>
      </w:r>
      <w:r w:rsidRPr="00E91E73">
        <w:rPr>
          <w:rFonts w:ascii="MyriadPro-Light" w:hAnsi="MyriadPro-Light"/>
          <w:color w:val="000000"/>
          <w:sz w:val="20"/>
          <w:szCs w:val="20"/>
          <w:vertAlign w:val="superscript"/>
        </w:rPr>
        <w:t>4</w:t>
      </w:r>
      <w:r w:rsidRPr="00E91E73">
        <w:rPr>
          <w:rFonts w:ascii="MyriadPro-Light" w:hAnsi="MyriadPro-Light"/>
          <w:color w:val="000000"/>
          <w:sz w:val="20"/>
          <w:szCs w:val="20"/>
        </w:rPr>
        <w:t>*, and Masoud Soleimani</w:t>
      </w:r>
      <w:r w:rsidRPr="00E91E73">
        <w:rPr>
          <w:rFonts w:ascii="MyriadPro-Light" w:hAnsi="MyriadPro-Light"/>
          <w:color w:val="000000"/>
          <w:sz w:val="20"/>
          <w:szCs w:val="20"/>
          <w:vertAlign w:val="superscript"/>
        </w:rPr>
        <w:t>1,5</w:t>
      </w:r>
      <w:r w:rsidRPr="00E91E73">
        <w:rPr>
          <w:rFonts w:ascii="MyriadPro-Light" w:hAnsi="MyriadPro-Light"/>
          <w:color w:val="000000"/>
          <w:sz w:val="20"/>
          <w:szCs w:val="20"/>
        </w:rPr>
        <w:t xml:space="preserve"> *</w:t>
      </w:r>
    </w:p>
    <w:p w:rsidR="00D80277" w:rsidRPr="00E91E73" w:rsidRDefault="00D80277" w:rsidP="00D80277">
      <w:pPr>
        <w:jc w:val="both"/>
        <w:rPr>
          <w:rFonts w:asciiTheme="majorBidi" w:hAnsiTheme="majorBidi" w:cstheme="majorBidi"/>
          <w:sz w:val="20"/>
          <w:szCs w:val="20"/>
          <w:vertAlign w:val="superscript"/>
        </w:rPr>
      </w:pPr>
    </w:p>
    <w:p w:rsidR="007221B6" w:rsidRPr="00E91E73" w:rsidRDefault="007221B6" w:rsidP="007221B6">
      <w:pPr>
        <w:jc w:val="both"/>
        <w:rPr>
          <w:rFonts w:asciiTheme="majorBidi" w:hAnsiTheme="majorBidi" w:cstheme="majorBidi"/>
          <w:sz w:val="20"/>
          <w:szCs w:val="20"/>
        </w:rPr>
      </w:pPr>
      <w:r w:rsidRPr="00E91E73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91E73">
        <w:rPr>
          <w:rFonts w:asciiTheme="majorBidi" w:hAnsiTheme="majorBidi" w:cstheme="majorBidi"/>
          <w:sz w:val="20"/>
          <w:szCs w:val="20"/>
        </w:rPr>
        <w:t>Department of Tissue Engineering and Applied Cell Sciences, School of Advanced Technologies in Medicine, Shahid Beheshti University of Medical Sciences, Tehran, Iran.</w:t>
      </w:r>
    </w:p>
    <w:p w:rsidR="007221B6" w:rsidRPr="00E91E73" w:rsidRDefault="007221B6" w:rsidP="007221B6">
      <w:pPr>
        <w:jc w:val="both"/>
        <w:rPr>
          <w:rFonts w:asciiTheme="majorBidi" w:hAnsiTheme="majorBidi" w:cstheme="majorBidi"/>
          <w:sz w:val="20"/>
          <w:szCs w:val="20"/>
        </w:rPr>
      </w:pPr>
      <w:r w:rsidRPr="00E91E73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E91E73">
        <w:rPr>
          <w:rFonts w:asciiTheme="majorBidi" w:hAnsiTheme="majorBidi" w:cstheme="majorBidi"/>
          <w:sz w:val="20"/>
          <w:szCs w:val="20"/>
        </w:rPr>
        <w:t>Obesity Research Center, Research Institute for Endocrine Sciences, Shahid Beheshti University of Medical Sciences</w:t>
      </w:r>
    </w:p>
    <w:p w:rsidR="007221B6" w:rsidRPr="00E91E73" w:rsidRDefault="007221B6" w:rsidP="007221B6">
      <w:pPr>
        <w:rPr>
          <w:rFonts w:asciiTheme="majorBidi" w:hAnsiTheme="majorBidi" w:cstheme="majorBidi"/>
          <w:sz w:val="20"/>
          <w:szCs w:val="20"/>
        </w:rPr>
      </w:pPr>
      <w:r w:rsidRPr="00E91E73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E91E73">
        <w:rPr>
          <w:rFonts w:asciiTheme="majorBidi" w:hAnsiTheme="majorBidi" w:cstheme="majorBidi"/>
          <w:sz w:val="20"/>
          <w:szCs w:val="20"/>
        </w:rPr>
        <w:t xml:space="preserve">Prevention of Cardiovascular Disease Research Center, Department of Epidemiology, School of Public Health and Safety, Shahid Beheshti University of Medical Sciences, Tehran, Iran. </w:t>
      </w:r>
    </w:p>
    <w:p w:rsidR="007221B6" w:rsidRPr="00E91E73" w:rsidRDefault="007221B6" w:rsidP="007221B6">
      <w:pPr>
        <w:rPr>
          <w:rFonts w:asciiTheme="majorBidi" w:hAnsiTheme="majorBidi" w:cstheme="majorBidi"/>
          <w:sz w:val="20"/>
          <w:szCs w:val="20"/>
        </w:rPr>
      </w:pPr>
      <w:r w:rsidRPr="00E91E73">
        <w:rPr>
          <w:rFonts w:asciiTheme="majorBidi" w:hAnsiTheme="majorBidi" w:cstheme="majorBidi"/>
          <w:sz w:val="20"/>
          <w:szCs w:val="20"/>
          <w:vertAlign w:val="superscript"/>
        </w:rPr>
        <w:t xml:space="preserve"> 4</w:t>
      </w:r>
      <w:r w:rsidRPr="00E91E73">
        <w:rPr>
          <w:rFonts w:asciiTheme="majorBidi" w:hAnsiTheme="majorBidi" w:cstheme="majorBidi"/>
          <w:sz w:val="20"/>
          <w:szCs w:val="20"/>
        </w:rPr>
        <w:t>Department of Vascular and Endovascular Surgery, Ayatollah Taleghani Hospital Research Development committee, Shahid Beheshti University of Medical Sciences, Tehran, Iran.</w:t>
      </w:r>
    </w:p>
    <w:p w:rsidR="007221B6" w:rsidRPr="00E91E73" w:rsidRDefault="007221B6" w:rsidP="007221B6">
      <w:pPr>
        <w:jc w:val="both"/>
        <w:rPr>
          <w:rStyle w:val="tlid-translation"/>
          <w:rFonts w:asciiTheme="majorBidi" w:hAnsiTheme="majorBidi" w:cstheme="majorBidi"/>
          <w:sz w:val="20"/>
          <w:szCs w:val="20"/>
        </w:rPr>
      </w:pPr>
      <w:r w:rsidRPr="00E91E73">
        <w:rPr>
          <w:rFonts w:asciiTheme="majorBidi" w:hAnsiTheme="majorBidi" w:cstheme="majorBidi"/>
          <w:sz w:val="20"/>
          <w:szCs w:val="20"/>
          <w:vertAlign w:val="superscript"/>
        </w:rPr>
        <w:t>5</w:t>
      </w:r>
      <w:r w:rsidRPr="00E91E73">
        <w:rPr>
          <w:rFonts w:asciiTheme="majorBidi" w:hAnsiTheme="majorBidi" w:cstheme="majorBidi"/>
          <w:sz w:val="20"/>
          <w:szCs w:val="20"/>
        </w:rPr>
        <w:t>Applied Cell Sciences and Hematology Department, Faculty of Medical Sciences, Tarbiat Modares University, Tehran, Iran.</w:t>
      </w:r>
    </w:p>
    <w:p w:rsidR="00321149" w:rsidRPr="00E91E73" w:rsidRDefault="00321149" w:rsidP="00321149">
      <w:pPr>
        <w:pStyle w:val="Header"/>
        <w:tabs>
          <w:tab w:val="left" w:pos="567"/>
        </w:tabs>
        <w:bidi w:val="0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E91E73">
        <w:rPr>
          <w:rFonts w:asciiTheme="majorBidi" w:hAnsiTheme="majorBidi" w:cstheme="majorBidi"/>
          <w:b/>
          <w:bCs/>
          <w:sz w:val="20"/>
          <w:szCs w:val="20"/>
        </w:rPr>
        <w:t>Corresponding author</w:t>
      </w:r>
      <w:r w:rsidR="007221B6" w:rsidRPr="00E91E73">
        <w:rPr>
          <w:rFonts w:asciiTheme="majorBidi" w:hAnsiTheme="majorBidi" w:cstheme="majorBidi"/>
          <w:b/>
          <w:bCs/>
          <w:sz w:val="20"/>
          <w:szCs w:val="20"/>
        </w:rPr>
        <w:t>s</w:t>
      </w:r>
    </w:p>
    <w:p w:rsidR="007221B6" w:rsidRPr="00E91E73" w:rsidRDefault="007221B6" w:rsidP="007221B6">
      <w:pPr>
        <w:pStyle w:val="Header"/>
        <w:tabs>
          <w:tab w:val="left" w:pos="567"/>
        </w:tabs>
        <w:bidi w:val="0"/>
        <w:spacing w:line="360" w:lineRule="auto"/>
        <w:rPr>
          <w:rStyle w:val="Hyperlink"/>
          <w:rFonts w:eastAsia="KaiTi_GB2312"/>
          <w:sz w:val="20"/>
          <w:szCs w:val="20"/>
        </w:rPr>
      </w:pPr>
      <w:r w:rsidRPr="00E91E73">
        <w:rPr>
          <w:rFonts w:ascii="MyriadPro-Light" w:hAnsi="MyriadPro-Light"/>
          <w:b/>
          <w:bCs/>
          <w:color w:val="000000"/>
          <w:sz w:val="20"/>
          <w:szCs w:val="20"/>
        </w:rPr>
        <w:t>Dr. Masoud Soleimani.</w:t>
      </w:r>
    </w:p>
    <w:p w:rsidR="007221B6" w:rsidRPr="00E91E73" w:rsidRDefault="007221B6" w:rsidP="007221B6">
      <w:pPr>
        <w:rPr>
          <w:rFonts w:asciiTheme="majorBidi" w:hAnsiTheme="majorBidi" w:cstheme="majorBidi"/>
          <w:sz w:val="20"/>
          <w:szCs w:val="20"/>
        </w:rPr>
      </w:pPr>
      <w:r w:rsidRPr="00E91E73">
        <w:rPr>
          <w:rFonts w:asciiTheme="majorBidi" w:hAnsiTheme="majorBidi" w:cstheme="majorBidi"/>
          <w:sz w:val="20"/>
          <w:szCs w:val="20"/>
        </w:rPr>
        <w:t xml:space="preserve">E-mail: </w:t>
      </w:r>
      <w:hyperlink r:id="rId6" w:history="1">
        <w:r w:rsidRPr="00E91E73">
          <w:rPr>
            <w:rStyle w:val="Hyperlink"/>
            <w:rFonts w:asciiTheme="majorBidi" w:hAnsiTheme="majorBidi" w:cstheme="majorBidi"/>
            <w:sz w:val="20"/>
            <w:szCs w:val="20"/>
          </w:rPr>
          <w:t>Soleim_m@modares.ac.ir</w:t>
        </w:r>
      </w:hyperlink>
    </w:p>
    <w:p w:rsidR="00321149" w:rsidRPr="00E91E73" w:rsidRDefault="00321149" w:rsidP="00321149">
      <w:pPr>
        <w:pStyle w:val="Header"/>
        <w:tabs>
          <w:tab w:val="left" w:pos="567"/>
        </w:tabs>
        <w:bidi w:val="0"/>
        <w:spacing w:line="360" w:lineRule="auto"/>
        <w:rPr>
          <w:rFonts w:ascii="MyriadPro-Light" w:hAnsi="MyriadPro-Light"/>
          <w:b/>
          <w:bCs/>
          <w:color w:val="000000"/>
          <w:sz w:val="20"/>
          <w:szCs w:val="20"/>
        </w:rPr>
      </w:pPr>
      <w:r w:rsidRPr="00E91E73">
        <w:rPr>
          <w:rFonts w:asciiTheme="majorBidi" w:hAnsiTheme="majorBidi" w:cstheme="majorBidi"/>
          <w:b/>
          <w:bCs/>
          <w:sz w:val="20"/>
          <w:szCs w:val="20"/>
        </w:rPr>
        <w:t xml:space="preserve">Dr. </w:t>
      </w:r>
      <w:r w:rsidRPr="00E91E73">
        <w:rPr>
          <w:rFonts w:ascii="MyriadPro-Light" w:hAnsi="MyriadPro-Light"/>
          <w:b/>
          <w:bCs/>
          <w:color w:val="000000"/>
          <w:sz w:val="20"/>
          <w:szCs w:val="20"/>
        </w:rPr>
        <w:t xml:space="preserve">Mohammad Hassani </w:t>
      </w:r>
    </w:p>
    <w:p w:rsidR="00321149" w:rsidRPr="00E91E73" w:rsidRDefault="00321149" w:rsidP="00321149">
      <w:pPr>
        <w:pStyle w:val="Header"/>
        <w:tabs>
          <w:tab w:val="left" w:pos="567"/>
        </w:tabs>
        <w:bidi w:val="0"/>
        <w:spacing w:line="360" w:lineRule="auto"/>
        <w:rPr>
          <w:rFonts w:ascii="MyriadPro-Light" w:hAnsi="MyriadPro-Light"/>
          <w:b/>
          <w:bCs/>
          <w:color w:val="000000"/>
          <w:sz w:val="20"/>
          <w:szCs w:val="20"/>
        </w:rPr>
      </w:pPr>
      <w:r w:rsidRPr="00E91E73">
        <w:rPr>
          <w:rFonts w:asciiTheme="majorBidi" w:hAnsiTheme="majorBidi" w:cstheme="majorBidi"/>
          <w:sz w:val="20"/>
          <w:szCs w:val="20"/>
        </w:rPr>
        <w:t xml:space="preserve">E-mail: </w:t>
      </w:r>
      <w:hyperlink r:id="rId7" w:history="1">
        <w:r w:rsidRPr="00E91E73">
          <w:rPr>
            <w:rStyle w:val="Hyperlink"/>
            <w:rFonts w:eastAsia="KaiTi_GB2312"/>
            <w:sz w:val="20"/>
            <w:szCs w:val="20"/>
          </w:rPr>
          <w:t>drmhasani57@sbmu.ac.ir</w:t>
        </w:r>
      </w:hyperlink>
    </w:p>
    <w:p w:rsidR="006800AE" w:rsidRPr="00E91E73" w:rsidRDefault="006800AE" w:rsidP="006800AE">
      <w:pPr>
        <w:rPr>
          <w:rFonts w:asciiTheme="majorBidi" w:hAnsiTheme="majorBidi" w:cstheme="majorBidi"/>
          <w:sz w:val="24"/>
          <w:szCs w:val="24"/>
        </w:rPr>
      </w:pPr>
    </w:p>
    <w:p w:rsidR="00F76EA5" w:rsidRPr="00E91E73" w:rsidRDefault="004C555E" w:rsidP="00CA7288">
      <w:pPr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E91E73">
        <w:rPr>
          <w:rFonts w:asciiTheme="majorBidi" w:eastAsia="Calibri" w:hAnsiTheme="majorBidi" w:cstheme="majorBidi"/>
          <w:b/>
          <w:bCs/>
          <w:sz w:val="24"/>
          <w:szCs w:val="24"/>
        </w:rPr>
        <w:t>Supplementary data file include Fig S1 to S</w:t>
      </w:r>
      <w:r w:rsidR="004432ED" w:rsidRPr="00E91E73">
        <w:rPr>
          <w:rFonts w:asciiTheme="majorBidi" w:eastAsia="Calibri" w:hAnsiTheme="majorBidi" w:cstheme="majorBidi"/>
          <w:b/>
          <w:bCs/>
          <w:sz w:val="24"/>
          <w:szCs w:val="24"/>
        </w:rPr>
        <w:t>2 and Table S1</w:t>
      </w:r>
      <w:r w:rsidR="00E724BC" w:rsidRPr="00E91E73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to S3</w:t>
      </w:r>
    </w:p>
    <w:p w:rsidR="00BC21F8" w:rsidRPr="00E91E73" w:rsidRDefault="00BC21F8" w:rsidP="00CA7288">
      <w:pPr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:rsidR="00395C96" w:rsidRPr="00E91E73" w:rsidRDefault="00BC21F8" w:rsidP="00186EC2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91E73">
        <w:rPr>
          <w:rFonts w:asciiTheme="majorBidi" w:hAnsiTheme="majorBidi" w:cstheme="majorBidi"/>
          <w:b/>
          <w:bCs/>
        </w:rPr>
        <w:t>Figure S1.</w:t>
      </w:r>
      <w:r w:rsidR="00F439A0" w:rsidRPr="00E91E73">
        <w:rPr>
          <w:rFonts w:asciiTheme="majorBidi" w:eastAsia="Calibri" w:hAnsiTheme="majorBidi" w:cstheme="majorBidi"/>
          <w:color w:val="000000" w:themeColor="text1"/>
          <w:lang w:val="en-CA"/>
        </w:rPr>
        <w:t xml:space="preserve"> </w:t>
      </w:r>
      <w:r w:rsidR="00F439A0" w:rsidRPr="00E91E73">
        <w:rPr>
          <w:rFonts w:asciiTheme="majorBidi" w:eastAsia="Calibri" w:hAnsiTheme="majorBidi" w:cstheme="majorBidi"/>
          <w:noProof/>
          <w:color w:val="000000" w:themeColor="text1"/>
        </w:rPr>
        <w:t>Flow cytometric characterization of PM-MSCs. The cells were negative for CD</w:t>
      </w:r>
      <w:r w:rsidR="00F713A5" w:rsidRPr="00E91E73">
        <w:rPr>
          <w:rFonts w:asciiTheme="majorBidi" w:eastAsia="Calibri" w:hAnsiTheme="majorBidi" w:cstheme="majorBidi"/>
          <w:noProof/>
          <w:color w:val="000000" w:themeColor="text1"/>
        </w:rPr>
        <w:t>4</w:t>
      </w:r>
      <w:r w:rsidR="00455D5C" w:rsidRPr="00E91E73">
        <w:rPr>
          <w:rFonts w:asciiTheme="majorBidi" w:eastAsia="Calibri" w:hAnsiTheme="majorBidi" w:cstheme="majorBidi"/>
          <w:noProof/>
          <w:color w:val="000000" w:themeColor="text1"/>
        </w:rPr>
        <w:t>5</w:t>
      </w:r>
      <w:r w:rsidR="00F713A5" w:rsidRPr="00E91E73">
        <w:rPr>
          <w:rFonts w:asciiTheme="majorBidi" w:eastAsia="Calibri" w:hAnsiTheme="majorBidi" w:cstheme="majorBidi"/>
          <w:noProof/>
          <w:color w:val="000000" w:themeColor="text1"/>
        </w:rPr>
        <w:t xml:space="preserve">, </w:t>
      </w:r>
      <w:r w:rsidR="00F439A0" w:rsidRPr="00E91E73">
        <w:rPr>
          <w:rFonts w:asciiTheme="majorBidi" w:eastAsia="Calibri" w:hAnsiTheme="majorBidi" w:cstheme="majorBidi"/>
          <w:noProof/>
          <w:color w:val="000000" w:themeColor="text1"/>
        </w:rPr>
        <w:t>CD</w:t>
      </w:r>
      <w:r w:rsidR="00455D5C" w:rsidRPr="00E91E73">
        <w:rPr>
          <w:rFonts w:asciiTheme="majorBidi" w:eastAsia="Calibri" w:hAnsiTheme="majorBidi" w:cstheme="majorBidi"/>
          <w:noProof/>
          <w:color w:val="000000" w:themeColor="text1"/>
        </w:rPr>
        <w:t>34</w:t>
      </w:r>
      <w:r w:rsidR="00AD2A10" w:rsidRPr="00E91E73">
        <w:rPr>
          <w:rFonts w:asciiTheme="majorBidi" w:eastAsia="Calibri" w:hAnsiTheme="majorBidi" w:cstheme="majorBidi"/>
          <w:noProof/>
          <w:color w:val="000000" w:themeColor="text1"/>
        </w:rPr>
        <w:t xml:space="preserve"> (hematopoietic stem cell markers). </w:t>
      </w:r>
      <w:r w:rsidR="00F439A0" w:rsidRPr="00E91E73">
        <w:rPr>
          <w:rFonts w:asciiTheme="majorBidi" w:eastAsia="Calibri" w:hAnsiTheme="majorBidi" w:cstheme="majorBidi"/>
          <w:noProof/>
          <w:color w:val="000000" w:themeColor="text1"/>
        </w:rPr>
        <w:t>They displayed positive expression for MSCs</w:t>
      </w:r>
      <w:r w:rsidR="00C30A43" w:rsidRPr="00E91E73">
        <w:rPr>
          <w:rFonts w:asciiTheme="majorBidi" w:eastAsia="Calibri" w:hAnsiTheme="majorBidi" w:cstheme="majorBidi"/>
          <w:noProof/>
          <w:color w:val="000000" w:themeColor="text1"/>
        </w:rPr>
        <w:t xml:space="preserve"> </w:t>
      </w:r>
      <w:r w:rsidR="00F439A0" w:rsidRPr="00E91E73">
        <w:rPr>
          <w:rFonts w:asciiTheme="majorBidi" w:eastAsia="Calibri" w:hAnsiTheme="majorBidi" w:cstheme="majorBidi"/>
          <w:noProof/>
          <w:color w:val="000000" w:themeColor="text1"/>
        </w:rPr>
        <w:t xml:space="preserve">markers; </w:t>
      </w:r>
      <w:r w:rsidR="00AD2A10" w:rsidRPr="00E91E73">
        <w:rPr>
          <w:rFonts w:asciiTheme="majorBidi" w:eastAsia="Calibri" w:hAnsiTheme="majorBidi" w:cstheme="majorBidi"/>
          <w:noProof/>
          <w:color w:val="000000" w:themeColor="text1"/>
        </w:rPr>
        <w:t>CD105</w:t>
      </w:r>
      <w:r w:rsidR="000A0722" w:rsidRPr="00E91E73">
        <w:rPr>
          <w:rFonts w:asciiTheme="majorBidi" w:eastAsia="Calibri" w:hAnsiTheme="majorBidi" w:cstheme="majorBidi"/>
          <w:noProof/>
          <w:color w:val="000000" w:themeColor="text1"/>
        </w:rPr>
        <w:t xml:space="preserve">, </w:t>
      </w:r>
      <w:r w:rsidR="00F439A0" w:rsidRPr="00E91E73">
        <w:rPr>
          <w:rFonts w:asciiTheme="majorBidi" w:eastAsia="Calibri" w:hAnsiTheme="majorBidi" w:cstheme="majorBidi"/>
          <w:noProof/>
          <w:color w:val="000000" w:themeColor="text1"/>
        </w:rPr>
        <w:t>CD</w:t>
      </w:r>
      <w:r w:rsidR="00455D5C" w:rsidRPr="00E91E73">
        <w:rPr>
          <w:rFonts w:asciiTheme="majorBidi" w:eastAsia="Calibri" w:hAnsiTheme="majorBidi" w:cstheme="majorBidi"/>
          <w:noProof/>
          <w:color w:val="000000" w:themeColor="text1"/>
        </w:rPr>
        <w:t>90</w:t>
      </w:r>
      <w:r w:rsidR="000A0722" w:rsidRPr="00E91E73">
        <w:rPr>
          <w:rFonts w:asciiTheme="majorBidi" w:eastAsia="Calibri" w:hAnsiTheme="majorBidi" w:cstheme="majorBidi"/>
          <w:noProof/>
          <w:color w:val="000000" w:themeColor="text1"/>
        </w:rPr>
        <w:t xml:space="preserve"> and </w:t>
      </w:r>
      <w:r w:rsidR="00F439A0" w:rsidRPr="00E91E73">
        <w:rPr>
          <w:rFonts w:asciiTheme="majorBidi" w:eastAsia="Calibri" w:hAnsiTheme="majorBidi" w:cstheme="majorBidi"/>
          <w:noProof/>
          <w:color w:val="000000" w:themeColor="text1"/>
        </w:rPr>
        <w:t>CD</w:t>
      </w:r>
      <w:r w:rsidR="00455D5C" w:rsidRPr="00E91E73">
        <w:rPr>
          <w:rFonts w:asciiTheme="majorBidi" w:eastAsia="Calibri" w:hAnsiTheme="majorBidi" w:cstheme="majorBidi"/>
          <w:noProof/>
          <w:color w:val="000000" w:themeColor="text1"/>
        </w:rPr>
        <w:t>29.</w:t>
      </w:r>
      <w:r w:rsidR="00CD4235" w:rsidRPr="00E91E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439A0" w:rsidRPr="00E91E73" w:rsidRDefault="00395C96" w:rsidP="00395C96">
      <w:pPr>
        <w:rPr>
          <w:rFonts w:asciiTheme="majorBidi" w:eastAsia="Calibri" w:hAnsiTheme="majorBidi" w:cstheme="majorBidi"/>
          <w:noProof/>
          <w:color w:val="000000" w:themeColor="text1"/>
        </w:rPr>
      </w:pPr>
      <w:r w:rsidRPr="00E91E73">
        <w:rPr>
          <w:rFonts w:asciiTheme="majorBidi" w:hAnsiTheme="majorBidi" w:cstheme="majorBidi"/>
          <w:b/>
          <w:bCs/>
        </w:rPr>
        <w:t xml:space="preserve">Figure S1. a. </w:t>
      </w:r>
      <w:r w:rsidRPr="00E91E73">
        <w:rPr>
          <w:rFonts w:asciiTheme="majorBidi" w:hAnsiTheme="majorBidi" w:cstheme="majorBidi"/>
        </w:rPr>
        <w:t>Placenta 1</w:t>
      </w:r>
      <w:r w:rsidR="008F382B" w:rsidRPr="00E91E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9E5CE9" w:rsidRPr="00E91E7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IN" w:eastAsia="en-IN"/>
        </w:rPr>
        <w:drawing>
          <wp:inline distT="0" distB="0" distL="0" distR="0">
            <wp:extent cx="5943600" cy="1845586"/>
            <wp:effectExtent l="0" t="0" r="0" b="2540"/>
            <wp:docPr id="5" name="Picture 5" descr="D:\my article\thesis article\pic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article\thesis article\pic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F8" w:rsidRPr="00E91E73" w:rsidRDefault="00BC21F8" w:rsidP="00F439A0">
      <w:pPr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:rsidR="00F76EA5" w:rsidRPr="00E91E73" w:rsidRDefault="00F76EA5" w:rsidP="00BA42E9">
      <w:pPr>
        <w:rPr>
          <w:rFonts w:asciiTheme="majorBidi" w:hAnsiTheme="majorBidi" w:cstheme="majorBidi"/>
          <w:sz w:val="24"/>
          <w:szCs w:val="24"/>
        </w:rPr>
      </w:pPr>
    </w:p>
    <w:p w:rsidR="00CD4235" w:rsidRPr="00E91E73" w:rsidRDefault="00CD4235" w:rsidP="00BC21F8">
      <w:pPr>
        <w:rPr>
          <w:rFonts w:asciiTheme="majorBidi" w:hAnsiTheme="majorBidi" w:cstheme="majorBidi"/>
          <w:b/>
          <w:bCs/>
        </w:rPr>
      </w:pPr>
    </w:p>
    <w:p w:rsidR="00CD4235" w:rsidRPr="00E91E73" w:rsidRDefault="00395C96" w:rsidP="00395C96">
      <w:pPr>
        <w:rPr>
          <w:rFonts w:asciiTheme="majorBidi" w:hAnsiTheme="majorBidi" w:cstheme="majorBidi"/>
          <w:b/>
          <w:bCs/>
        </w:rPr>
      </w:pPr>
      <w:r w:rsidRPr="00E91E73">
        <w:rPr>
          <w:rFonts w:asciiTheme="majorBidi" w:hAnsiTheme="majorBidi" w:cstheme="majorBidi"/>
          <w:b/>
          <w:bCs/>
        </w:rPr>
        <w:lastRenderedPageBreak/>
        <w:t xml:space="preserve">Figure S1. b. </w:t>
      </w:r>
      <w:r w:rsidRPr="00E91E73">
        <w:rPr>
          <w:rFonts w:asciiTheme="majorBidi" w:hAnsiTheme="majorBidi" w:cstheme="majorBidi"/>
        </w:rPr>
        <w:t>Placenta 2</w:t>
      </w:r>
      <w:r w:rsidR="008F382B" w:rsidRPr="00E91E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9E5CE9" w:rsidRPr="00E91E7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IN" w:eastAsia="en-IN"/>
        </w:rPr>
        <w:drawing>
          <wp:inline distT="0" distB="0" distL="0" distR="0">
            <wp:extent cx="5943600" cy="1750024"/>
            <wp:effectExtent l="0" t="0" r="0" b="3175"/>
            <wp:docPr id="6" name="Picture 6" descr="D:\my article\thesis article\pic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article\thesis article\pic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C96" w:rsidRPr="00E91E73" w:rsidRDefault="00395C96" w:rsidP="00395C96">
      <w:pPr>
        <w:rPr>
          <w:rFonts w:asciiTheme="majorBidi" w:hAnsiTheme="majorBidi" w:cstheme="majorBidi"/>
          <w:b/>
          <w:bCs/>
        </w:rPr>
      </w:pPr>
      <w:r w:rsidRPr="00E91E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4235" w:rsidRPr="00E91E73" w:rsidRDefault="00CD4235" w:rsidP="00BC21F8">
      <w:pPr>
        <w:rPr>
          <w:rFonts w:asciiTheme="majorBidi" w:hAnsiTheme="majorBidi" w:cstheme="majorBidi"/>
          <w:b/>
          <w:bCs/>
        </w:rPr>
      </w:pPr>
    </w:p>
    <w:p w:rsidR="00CD4235" w:rsidRPr="00E91E73" w:rsidRDefault="00CD4235" w:rsidP="00BC21F8">
      <w:pPr>
        <w:rPr>
          <w:rFonts w:asciiTheme="majorBidi" w:hAnsiTheme="majorBidi" w:cstheme="majorBidi"/>
          <w:b/>
          <w:bCs/>
        </w:rPr>
      </w:pPr>
    </w:p>
    <w:p w:rsidR="005E2344" w:rsidRPr="00E91E73" w:rsidRDefault="005E2344" w:rsidP="00BC21F8">
      <w:pPr>
        <w:rPr>
          <w:rFonts w:asciiTheme="majorBidi" w:hAnsiTheme="majorBidi" w:cstheme="majorBidi"/>
          <w:b/>
          <w:bCs/>
        </w:rPr>
      </w:pPr>
    </w:p>
    <w:p w:rsidR="005E2344" w:rsidRPr="00E91E73" w:rsidRDefault="005E2344" w:rsidP="00BC21F8">
      <w:pPr>
        <w:rPr>
          <w:rFonts w:asciiTheme="majorBidi" w:hAnsiTheme="majorBidi" w:cstheme="majorBidi"/>
          <w:b/>
          <w:bCs/>
        </w:rPr>
      </w:pPr>
    </w:p>
    <w:p w:rsidR="00B71893" w:rsidRPr="00E91E73" w:rsidRDefault="00B71893" w:rsidP="00BC21F8">
      <w:pPr>
        <w:rPr>
          <w:rFonts w:asciiTheme="majorBidi" w:hAnsiTheme="majorBidi" w:cstheme="majorBidi"/>
        </w:rPr>
      </w:pPr>
      <w:r w:rsidRPr="00E91E73">
        <w:rPr>
          <w:rFonts w:asciiTheme="majorBidi" w:hAnsiTheme="majorBidi" w:cstheme="majorBidi"/>
          <w:b/>
          <w:bCs/>
        </w:rPr>
        <w:t>Figure S</w:t>
      </w:r>
      <w:r w:rsidR="00BC21F8" w:rsidRPr="00E91E73">
        <w:rPr>
          <w:rFonts w:asciiTheme="majorBidi" w:hAnsiTheme="majorBidi" w:cstheme="majorBidi"/>
          <w:b/>
          <w:bCs/>
        </w:rPr>
        <w:t>2</w:t>
      </w:r>
      <w:r w:rsidRPr="00E91E73">
        <w:rPr>
          <w:rFonts w:asciiTheme="majorBidi" w:hAnsiTheme="majorBidi" w:cstheme="majorBidi"/>
          <w:b/>
          <w:bCs/>
        </w:rPr>
        <w:t xml:space="preserve">. </w:t>
      </w:r>
      <w:r w:rsidRPr="00E91E73">
        <w:rPr>
          <w:rFonts w:asciiTheme="majorBidi" w:hAnsiTheme="majorBidi" w:cstheme="majorBidi"/>
        </w:rPr>
        <w:t xml:space="preserve">Flow </w:t>
      </w:r>
      <w:r w:rsidR="00E46F6D" w:rsidRPr="00E91E73">
        <w:rPr>
          <w:rFonts w:asciiTheme="majorBidi" w:hAnsiTheme="majorBidi" w:cstheme="majorBidi"/>
        </w:rPr>
        <w:t>cytometry</w:t>
      </w:r>
      <w:r w:rsidRPr="00E91E73">
        <w:rPr>
          <w:rFonts w:asciiTheme="majorBidi" w:hAnsiTheme="majorBidi" w:cstheme="majorBidi"/>
        </w:rPr>
        <w:t xml:space="preserve"> of CD4 and CD8 and CD25 on patients with CLI.</w:t>
      </w:r>
    </w:p>
    <w:p w:rsidR="00C8424D" w:rsidRPr="00E91E73" w:rsidRDefault="00C8424D" w:rsidP="00B71893">
      <w:pPr>
        <w:rPr>
          <w:rFonts w:asciiTheme="majorBidi" w:hAnsiTheme="majorBidi" w:cstheme="majorBidi"/>
        </w:rPr>
      </w:pPr>
    </w:p>
    <w:p w:rsidR="001C160B" w:rsidRPr="00E91E73" w:rsidRDefault="00E24456" w:rsidP="00321149">
      <w:pPr>
        <w:rPr>
          <w:rFonts w:asciiTheme="majorBidi" w:hAnsiTheme="majorBidi" w:cstheme="majorBidi"/>
          <w:b/>
          <w:bCs/>
        </w:rPr>
      </w:pPr>
      <w:r w:rsidRPr="00E91E73"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>
            <wp:extent cx="3231793" cy="2981186"/>
            <wp:effectExtent l="0" t="0" r="6985" b="0"/>
            <wp:docPr id="1" name="Picture 1" descr="D:\my article\thesis article\pic\P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article\thesis article\pic\P.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766" cy="298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2E9" w:rsidRPr="00E91E73" w:rsidRDefault="00B71893" w:rsidP="00BC21F8">
      <w:pPr>
        <w:rPr>
          <w:rFonts w:asciiTheme="majorBidi" w:hAnsiTheme="majorBidi" w:cstheme="majorBidi"/>
          <w:sz w:val="24"/>
          <w:szCs w:val="24"/>
        </w:rPr>
      </w:pPr>
      <w:r w:rsidRPr="00E91E73">
        <w:rPr>
          <w:rFonts w:asciiTheme="majorBidi" w:hAnsiTheme="majorBidi" w:cstheme="majorBidi"/>
          <w:b/>
          <w:bCs/>
        </w:rPr>
        <w:t>Figure S</w:t>
      </w:r>
      <w:r w:rsidR="00BC21F8" w:rsidRPr="00E91E73">
        <w:rPr>
          <w:rFonts w:asciiTheme="majorBidi" w:hAnsiTheme="majorBidi" w:cstheme="majorBidi"/>
          <w:b/>
          <w:bCs/>
        </w:rPr>
        <w:t>2</w:t>
      </w:r>
      <w:r w:rsidRPr="00E91E73">
        <w:rPr>
          <w:rFonts w:asciiTheme="majorBidi" w:hAnsiTheme="majorBidi" w:cstheme="majorBidi"/>
          <w:b/>
          <w:bCs/>
        </w:rPr>
        <w:t>. a. Patient 2</w:t>
      </w:r>
      <w:r w:rsidRPr="00E91E73">
        <w:rPr>
          <w:rFonts w:asciiTheme="majorBidi" w:hAnsiTheme="majorBidi" w:cstheme="majorBidi"/>
        </w:rPr>
        <w:t xml:space="preserve">, A. </w:t>
      </w:r>
      <w:r w:rsidR="00C8424D" w:rsidRPr="00E91E73">
        <w:rPr>
          <w:rFonts w:asciiTheme="majorBidi" w:hAnsiTheme="majorBidi" w:cstheme="majorBidi"/>
        </w:rPr>
        <w:t>CD4/CD25 before P-MSC injection</w:t>
      </w:r>
      <w:r w:rsidRPr="00E91E73">
        <w:rPr>
          <w:rFonts w:asciiTheme="majorBidi" w:hAnsiTheme="majorBidi" w:cstheme="majorBidi"/>
        </w:rPr>
        <w:t xml:space="preserve">, B. </w:t>
      </w:r>
      <w:r w:rsidR="00C8424D" w:rsidRPr="00E91E73">
        <w:rPr>
          <w:rFonts w:asciiTheme="majorBidi" w:hAnsiTheme="majorBidi" w:cstheme="majorBidi"/>
        </w:rPr>
        <w:t>CD4/CD25 after P</w:t>
      </w:r>
      <w:r w:rsidRPr="00E91E73">
        <w:rPr>
          <w:rFonts w:asciiTheme="majorBidi" w:hAnsiTheme="majorBidi" w:cstheme="majorBidi"/>
        </w:rPr>
        <w:t>-MSC injection, C.</w:t>
      </w:r>
      <w:r w:rsidR="00C8424D" w:rsidRPr="00E91E73">
        <w:rPr>
          <w:rFonts w:asciiTheme="majorBidi" w:hAnsiTheme="majorBidi" w:cstheme="majorBidi"/>
        </w:rPr>
        <w:t xml:space="preserve"> CD4/CD8 before P-MSC injection</w:t>
      </w:r>
      <w:r w:rsidRPr="00E91E73">
        <w:rPr>
          <w:rFonts w:asciiTheme="majorBidi" w:hAnsiTheme="majorBidi" w:cstheme="majorBidi"/>
        </w:rPr>
        <w:t>, D.</w:t>
      </w:r>
      <w:r w:rsidR="00C8424D" w:rsidRPr="00E91E73">
        <w:rPr>
          <w:rFonts w:asciiTheme="majorBidi" w:hAnsiTheme="majorBidi" w:cstheme="majorBidi"/>
        </w:rPr>
        <w:t xml:space="preserve"> CD4/CD8 after P-MSC injection</w:t>
      </w:r>
      <w:r w:rsidRPr="00E91E73">
        <w:rPr>
          <w:rFonts w:asciiTheme="majorBidi" w:hAnsiTheme="majorBidi" w:cstheme="majorBidi"/>
        </w:rPr>
        <w:t>.</w:t>
      </w:r>
    </w:p>
    <w:p w:rsidR="00BA42E9" w:rsidRPr="00E91E73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A42E9" w:rsidRPr="00E91E73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A42E9" w:rsidRPr="00E91E73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71893" w:rsidRPr="00E91E73" w:rsidRDefault="00E24456" w:rsidP="00B71893">
      <w:pPr>
        <w:rPr>
          <w:rFonts w:asciiTheme="majorBidi" w:hAnsiTheme="majorBidi" w:cstheme="majorBidi"/>
          <w:sz w:val="24"/>
          <w:szCs w:val="24"/>
        </w:rPr>
      </w:pPr>
      <w:r w:rsidRPr="00E91E73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3302758" cy="2963860"/>
            <wp:effectExtent l="0" t="0" r="0" b="8255"/>
            <wp:docPr id="2" name="Picture 2" descr="D:\my article\thesis article\pic\P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article\thesis article\pic\P.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11" cy="297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2E9" w:rsidRPr="00E91E73" w:rsidRDefault="00B71893" w:rsidP="00BC21F8">
      <w:pPr>
        <w:rPr>
          <w:rFonts w:asciiTheme="majorBidi" w:hAnsiTheme="majorBidi" w:cstheme="majorBidi"/>
          <w:sz w:val="24"/>
          <w:szCs w:val="24"/>
        </w:rPr>
      </w:pPr>
      <w:r w:rsidRPr="00E91E73">
        <w:rPr>
          <w:rFonts w:asciiTheme="majorBidi" w:hAnsiTheme="majorBidi" w:cstheme="majorBidi"/>
          <w:b/>
          <w:bCs/>
        </w:rPr>
        <w:t>Figure S</w:t>
      </w:r>
      <w:r w:rsidR="00BC21F8" w:rsidRPr="00E91E73">
        <w:rPr>
          <w:rFonts w:asciiTheme="majorBidi" w:hAnsiTheme="majorBidi" w:cstheme="majorBidi"/>
          <w:b/>
          <w:bCs/>
        </w:rPr>
        <w:t>2</w:t>
      </w:r>
      <w:r w:rsidRPr="00E91E73">
        <w:rPr>
          <w:rFonts w:asciiTheme="majorBidi" w:hAnsiTheme="majorBidi" w:cstheme="majorBidi"/>
          <w:b/>
          <w:bCs/>
        </w:rPr>
        <w:t>. b. Patient 4</w:t>
      </w:r>
      <w:r w:rsidRPr="00E91E73">
        <w:rPr>
          <w:rFonts w:asciiTheme="majorBidi" w:hAnsiTheme="majorBidi" w:cstheme="majorBidi"/>
        </w:rPr>
        <w:t xml:space="preserve">, </w:t>
      </w:r>
      <w:r w:rsidR="00C8424D" w:rsidRPr="00E91E73">
        <w:rPr>
          <w:rFonts w:asciiTheme="majorBidi" w:hAnsiTheme="majorBidi" w:cstheme="majorBidi"/>
        </w:rPr>
        <w:t>A. CD4/CD25 before P-MSC injection, B. CD4/CD25 after P-MSC injection, C. CD4/CD8 before P-MSC injection, D. CD4/CD8 after P-MSC injection.</w:t>
      </w:r>
    </w:p>
    <w:p w:rsidR="00BA42E9" w:rsidRPr="00E91E73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A42E9" w:rsidRPr="00E91E73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A42E9" w:rsidRPr="00E91E73" w:rsidRDefault="00CA7288" w:rsidP="00BA42E9">
      <w:pPr>
        <w:rPr>
          <w:rFonts w:asciiTheme="majorBidi" w:hAnsiTheme="majorBidi" w:cstheme="majorBidi"/>
          <w:sz w:val="24"/>
          <w:szCs w:val="24"/>
        </w:rPr>
      </w:pPr>
      <w:r w:rsidRPr="00E91E73"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>
            <wp:extent cx="3407635" cy="3063524"/>
            <wp:effectExtent l="0" t="0" r="2540" b="3810"/>
            <wp:docPr id="3" name="Picture 3" descr="D:\my article\thesis article\pic\P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article\thesis article\pic\P.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11" cy="307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9D" w:rsidRPr="00E91E73" w:rsidRDefault="00B71893" w:rsidP="00BC21F8">
      <w:pPr>
        <w:rPr>
          <w:rFonts w:asciiTheme="majorBidi" w:hAnsiTheme="majorBidi" w:cstheme="majorBidi"/>
        </w:rPr>
      </w:pPr>
      <w:r w:rsidRPr="00E91E73">
        <w:rPr>
          <w:rFonts w:asciiTheme="majorBidi" w:hAnsiTheme="majorBidi" w:cstheme="majorBidi"/>
          <w:b/>
          <w:bCs/>
        </w:rPr>
        <w:t>Figure S</w:t>
      </w:r>
      <w:r w:rsidR="00BC21F8" w:rsidRPr="00E91E73">
        <w:rPr>
          <w:rFonts w:asciiTheme="majorBidi" w:hAnsiTheme="majorBidi" w:cstheme="majorBidi"/>
          <w:b/>
          <w:bCs/>
        </w:rPr>
        <w:t>2</w:t>
      </w:r>
      <w:r w:rsidRPr="00E91E73">
        <w:rPr>
          <w:rFonts w:asciiTheme="majorBidi" w:hAnsiTheme="majorBidi" w:cstheme="majorBidi"/>
          <w:b/>
          <w:bCs/>
        </w:rPr>
        <w:t xml:space="preserve">. </w:t>
      </w:r>
      <w:r w:rsidR="00CA7288" w:rsidRPr="00E91E73">
        <w:rPr>
          <w:rFonts w:asciiTheme="majorBidi" w:hAnsiTheme="majorBidi" w:cstheme="majorBidi"/>
          <w:b/>
          <w:bCs/>
        </w:rPr>
        <w:t>c. Patient 9</w:t>
      </w:r>
      <w:r w:rsidR="00CA7288" w:rsidRPr="00E91E73">
        <w:rPr>
          <w:rFonts w:asciiTheme="majorBidi" w:hAnsiTheme="majorBidi" w:cstheme="majorBidi"/>
        </w:rPr>
        <w:t>,</w:t>
      </w:r>
      <w:r w:rsidR="00C8424D" w:rsidRPr="00E91E73">
        <w:rPr>
          <w:rFonts w:asciiTheme="majorBidi" w:hAnsiTheme="majorBidi" w:cstheme="majorBidi"/>
        </w:rPr>
        <w:t xml:space="preserve"> A. CD4/CD25 before P-MSC injection, B. CD4/CD25 after P-MSC injection, C. CD4/CD8 before P-MSC injection, D. CD4/CD8 after P-MSC injection.</w:t>
      </w:r>
    </w:p>
    <w:p w:rsidR="00A7579D" w:rsidRPr="00E91E73" w:rsidRDefault="00A7579D" w:rsidP="00A7579D">
      <w:pPr>
        <w:rPr>
          <w:rFonts w:asciiTheme="majorBidi" w:hAnsiTheme="majorBidi" w:cstheme="majorBidi"/>
        </w:rPr>
      </w:pPr>
    </w:p>
    <w:p w:rsidR="00A7579D" w:rsidRPr="00E91E73" w:rsidRDefault="00A7579D" w:rsidP="00A7579D">
      <w:pPr>
        <w:rPr>
          <w:rFonts w:asciiTheme="majorBidi" w:hAnsiTheme="majorBidi" w:cstheme="majorBidi"/>
        </w:rPr>
      </w:pPr>
    </w:p>
    <w:p w:rsidR="00A7579D" w:rsidRPr="00E91E73" w:rsidRDefault="00A7579D" w:rsidP="00A7579D">
      <w:pPr>
        <w:rPr>
          <w:rFonts w:asciiTheme="majorBidi" w:hAnsiTheme="majorBidi" w:cstheme="majorBidi"/>
        </w:rPr>
      </w:pPr>
    </w:p>
    <w:p w:rsidR="002D70B0" w:rsidRPr="00E91E73" w:rsidRDefault="002D70B0" w:rsidP="00A7579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70121" w:rsidRPr="00E91E73" w:rsidRDefault="002D70B0" w:rsidP="002745FC">
      <w:pPr>
        <w:rPr>
          <w:rFonts w:asciiTheme="majorBidi" w:hAnsiTheme="majorBidi" w:cstheme="majorBidi"/>
          <w:sz w:val="24"/>
          <w:szCs w:val="24"/>
        </w:rPr>
      </w:pPr>
      <w:r w:rsidRPr="00E91E73">
        <w:rPr>
          <w:rFonts w:asciiTheme="majorBidi" w:hAnsiTheme="majorBidi" w:cstheme="majorBidi"/>
          <w:b/>
          <w:bCs/>
          <w:sz w:val="24"/>
          <w:szCs w:val="24"/>
        </w:rPr>
        <w:t>Table S1.</w:t>
      </w:r>
      <w:r w:rsidRPr="00E91E73">
        <w:rPr>
          <w:rFonts w:asciiTheme="majorBidi" w:hAnsiTheme="majorBidi" w:cstheme="majorBidi"/>
          <w:sz w:val="18"/>
          <w:szCs w:val="18"/>
        </w:rPr>
        <w:t xml:space="preserve"> </w:t>
      </w:r>
      <w:r w:rsidRPr="00E91E73">
        <w:rPr>
          <w:rFonts w:asciiTheme="majorBidi" w:hAnsiTheme="majorBidi" w:cstheme="majorBidi"/>
          <w:color w:val="000000"/>
        </w:rPr>
        <w:t xml:space="preserve">Comparison of </w:t>
      </w:r>
      <w:r w:rsidRPr="00E91E73">
        <w:rPr>
          <w:rFonts w:asciiTheme="majorBidi" w:hAnsiTheme="majorBidi" w:cstheme="majorBidi"/>
          <w:sz w:val="24"/>
          <w:szCs w:val="24"/>
        </w:rPr>
        <w:t xml:space="preserve">CD4, CD8, and CD25 markers results </w:t>
      </w:r>
      <w:r w:rsidRPr="00E91E73">
        <w:rPr>
          <w:rFonts w:asciiTheme="majorBidi" w:hAnsiTheme="majorBidi" w:cstheme="majorBidi"/>
          <w:color w:val="000000"/>
        </w:rPr>
        <w:t xml:space="preserve">on baseline and 6 Months after </w:t>
      </w:r>
      <w:r w:rsidR="002745FC" w:rsidRPr="00E91E73">
        <w:rPr>
          <w:rFonts w:asciiTheme="majorBidi" w:hAnsiTheme="majorBidi" w:cstheme="majorBidi"/>
          <w:color w:val="000000"/>
        </w:rPr>
        <w:t>i</w:t>
      </w:r>
      <w:r w:rsidRPr="00E91E73">
        <w:rPr>
          <w:rFonts w:asciiTheme="majorBidi" w:hAnsiTheme="majorBidi" w:cstheme="majorBidi"/>
          <w:color w:val="000000"/>
        </w:rPr>
        <w:t xml:space="preserve">mplantation of </w:t>
      </w:r>
      <w:r w:rsidRPr="00E91E73">
        <w:rPr>
          <w:rFonts w:asciiTheme="majorBidi" w:hAnsiTheme="majorBidi" w:cstheme="majorBidi"/>
        </w:rPr>
        <w:t>P-MSCs</w:t>
      </w:r>
      <w:r w:rsidR="00A7579D" w:rsidRPr="00E91E73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4"/>
        <w:gridCol w:w="869"/>
        <w:gridCol w:w="756"/>
        <w:gridCol w:w="869"/>
        <w:gridCol w:w="756"/>
        <w:gridCol w:w="869"/>
        <w:gridCol w:w="723"/>
        <w:gridCol w:w="869"/>
        <w:gridCol w:w="723"/>
        <w:gridCol w:w="869"/>
        <w:gridCol w:w="723"/>
      </w:tblGrid>
      <w:tr w:rsidR="00EA0F54" w:rsidRPr="00E91E73" w:rsidTr="00461477">
        <w:trPr>
          <w:trHeight w:val="926"/>
        </w:trPr>
        <w:tc>
          <w:tcPr>
            <w:tcW w:w="1423" w:type="dxa"/>
            <w:vMerge w:val="restart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Case number</w:t>
            </w:r>
          </w:p>
          <w:p w:rsidR="00EA0F54" w:rsidRPr="00E91E73" w:rsidRDefault="00EA0F54" w:rsidP="00461477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06" w:type="dxa"/>
            <w:gridSpan w:val="2"/>
          </w:tcPr>
          <w:p w:rsidR="00EA0F54" w:rsidRPr="00E91E73" w:rsidRDefault="00EA0F54" w:rsidP="004614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CD4%</w:t>
            </w:r>
          </w:p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CD8%</w:t>
            </w:r>
          </w:p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CD25%</w:t>
            </w:r>
          </w:p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CD4/CD25%</w:t>
            </w:r>
          </w:p>
        </w:tc>
        <w:tc>
          <w:tcPr>
            <w:tcW w:w="1572" w:type="dxa"/>
            <w:gridSpan w:val="2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CD4/CD8%</w:t>
            </w:r>
          </w:p>
        </w:tc>
      </w:tr>
      <w:tr w:rsidR="00EA0F54" w:rsidRPr="00E91E73" w:rsidTr="00461477">
        <w:trPr>
          <w:trHeight w:val="926"/>
        </w:trPr>
        <w:tc>
          <w:tcPr>
            <w:tcW w:w="1423" w:type="dxa"/>
            <w:vMerge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9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 xml:space="preserve">Before 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 xml:space="preserve">After 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Before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After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Before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After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Before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After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Before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After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="Arial" w:hAnsi="Arial" w:cs="Arial"/>
                <w:sz w:val="20"/>
                <w:szCs w:val="20"/>
              </w:rPr>
            </w:pPr>
            <w:r w:rsidRPr="00E91E73">
              <w:rPr>
                <w:rFonts w:ascii="Arial" w:hAnsi="Arial" w:cs="Arial"/>
                <w:sz w:val="20"/>
                <w:szCs w:val="20"/>
              </w:rPr>
              <w:t xml:space="preserve">46.1                    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="Arial" w:hAnsi="Arial" w:cs="Arial"/>
                <w:sz w:val="20"/>
                <w:szCs w:val="20"/>
              </w:rPr>
              <w:t>50.8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21.1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22.9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1.3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4.98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0.43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9.03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38.5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39.3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36.5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27.5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1.57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1.87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1.4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1.49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1.3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43.1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45.5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22.9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3.75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1.86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7.53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4.76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43.3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29.7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33.1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34.8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1.79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2.22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1.64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1.63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44.1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20.2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31.7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3.17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8.61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2.77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2.99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42.2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44.8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40.9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39.3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0.77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3.32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4.18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3.13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2.96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45.1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45.6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31.4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20.5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1.64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3.84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5.31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1.83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39.3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40.8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30.2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30.5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1.29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4.12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4.2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2.31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1.64</w:t>
            </w:r>
          </w:p>
        </w:tc>
      </w:tr>
      <w:tr w:rsidR="00EA0F54" w:rsidRPr="00E91E73" w:rsidTr="00461477">
        <w:tc>
          <w:tcPr>
            <w:tcW w:w="1423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mean(SD)</w:t>
            </w:r>
          </w:p>
        </w:tc>
        <w:tc>
          <w:tcPr>
            <w:tcW w:w="859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40.8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33.23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28.33</w:t>
            </w:r>
          </w:p>
        </w:tc>
        <w:tc>
          <w:tcPr>
            <w:tcW w:w="747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24.07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3.41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2.74</w:t>
            </w:r>
          </w:p>
        </w:tc>
        <w:tc>
          <w:tcPr>
            <w:tcW w:w="858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2.61</w:t>
            </w:r>
          </w:p>
        </w:tc>
        <w:tc>
          <w:tcPr>
            <w:tcW w:w="714" w:type="dxa"/>
          </w:tcPr>
          <w:p w:rsidR="00EA0F54" w:rsidRPr="00E91E73" w:rsidRDefault="00EA0F54" w:rsidP="00461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91E73">
              <w:rPr>
                <w:rFonts w:asciiTheme="majorBidi" w:hAnsiTheme="majorBidi" w:cstheme="majorBidi"/>
                <w:sz w:val="24"/>
                <w:szCs w:val="24"/>
              </w:rPr>
              <w:t>1.71</w:t>
            </w:r>
          </w:p>
        </w:tc>
      </w:tr>
    </w:tbl>
    <w:p w:rsidR="002D70B0" w:rsidRPr="00E91E73" w:rsidRDefault="002D70B0" w:rsidP="00A7579D">
      <w:pPr>
        <w:rPr>
          <w:rFonts w:asciiTheme="majorBidi" w:hAnsiTheme="majorBidi" w:cstheme="majorBidi"/>
          <w:sz w:val="24"/>
          <w:szCs w:val="24"/>
        </w:rPr>
      </w:pPr>
    </w:p>
    <w:p w:rsidR="00F5242A" w:rsidRPr="00E91E73" w:rsidRDefault="00F5242A" w:rsidP="00A7579D">
      <w:pPr>
        <w:rPr>
          <w:rFonts w:asciiTheme="majorBidi" w:hAnsiTheme="majorBidi" w:cstheme="majorBidi"/>
          <w:sz w:val="24"/>
          <w:szCs w:val="24"/>
        </w:rPr>
      </w:pPr>
    </w:p>
    <w:p w:rsidR="00570121" w:rsidRPr="00E91E73" w:rsidRDefault="00570121" w:rsidP="002D70B0">
      <w:pPr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E91E73">
        <w:rPr>
          <w:rFonts w:asciiTheme="majorBidi" w:hAnsiTheme="majorBidi" w:cstheme="majorBidi"/>
          <w:b/>
          <w:bCs/>
        </w:rPr>
        <w:t>Table</w:t>
      </w:r>
      <w:r w:rsidR="006800AE" w:rsidRPr="00E91E73">
        <w:rPr>
          <w:rFonts w:asciiTheme="majorBidi" w:hAnsiTheme="majorBidi" w:cstheme="majorBidi"/>
          <w:b/>
          <w:bCs/>
        </w:rPr>
        <w:t xml:space="preserve"> S</w:t>
      </w:r>
      <w:r w:rsidR="002D70B0" w:rsidRPr="00E91E73">
        <w:rPr>
          <w:rFonts w:asciiTheme="majorBidi" w:hAnsiTheme="majorBidi" w:cstheme="majorBidi"/>
          <w:b/>
          <w:bCs/>
        </w:rPr>
        <w:t>2</w:t>
      </w:r>
      <w:r w:rsidR="006800AE" w:rsidRPr="00E91E73">
        <w:rPr>
          <w:rFonts w:asciiTheme="majorBidi" w:hAnsiTheme="majorBidi" w:cstheme="majorBidi"/>
        </w:rPr>
        <w:t xml:space="preserve">. </w:t>
      </w:r>
      <w:r w:rsidRPr="00E91E73">
        <w:rPr>
          <w:rFonts w:asciiTheme="majorBidi" w:eastAsia="Times New Roman" w:hAnsiTheme="majorBidi" w:cstheme="majorBidi"/>
          <w:color w:val="000000" w:themeColor="text1"/>
        </w:rPr>
        <w:t>Laboratory findings before the first and after the last cell infusions.</w:t>
      </w:r>
    </w:p>
    <w:tbl>
      <w:tblPr>
        <w:tblStyle w:val="TableGrid"/>
        <w:tblpPr w:leftFromText="180" w:rightFromText="180" w:vertAnchor="text" w:horzAnchor="margin" w:tblpXSpec="center" w:tblpY="287"/>
        <w:tblW w:w="11933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1060"/>
        <w:gridCol w:w="1091"/>
        <w:gridCol w:w="1017"/>
        <w:gridCol w:w="781"/>
        <w:gridCol w:w="808"/>
        <w:gridCol w:w="808"/>
        <w:gridCol w:w="798"/>
        <w:gridCol w:w="797"/>
        <w:gridCol w:w="798"/>
        <w:gridCol w:w="969"/>
        <w:gridCol w:w="964"/>
        <w:gridCol w:w="1079"/>
      </w:tblGrid>
      <w:tr w:rsidR="00570121" w:rsidRPr="00E91E73" w:rsidTr="001C68E4">
        <w:tc>
          <w:tcPr>
            <w:tcW w:w="96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Variables</w:t>
            </w:r>
          </w:p>
        </w:tc>
        <w:tc>
          <w:tcPr>
            <w:tcW w:w="1077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1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1110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2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1032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3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 Base line,             ,     6 month</w:t>
            </w:r>
          </w:p>
        </w:tc>
        <w:tc>
          <w:tcPr>
            <w:tcW w:w="785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4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5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6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803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7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801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8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802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9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98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Normal Range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Mean (SD)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Significantly different (P ˂ 0.05)?</w:t>
            </w:r>
          </w:p>
        </w:tc>
      </w:tr>
      <w:tr w:rsidR="00570121" w:rsidRPr="00E91E73" w:rsidTr="001C68E4">
        <w:tc>
          <w:tcPr>
            <w:tcW w:w="96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WBC count (× 10</w:t>
            </w: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9</w:t>
            </w: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/L)</w:t>
            </w:r>
          </w:p>
        </w:tc>
        <w:tc>
          <w:tcPr>
            <w:tcW w:w="10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7800          6500</w:t>
            </w:r>
          </w:p>
        </w:tc>
        <w:tc>
          <w:tcPr>
            <w:tcW w:w="111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9300      13000</w:t>
            </w:r>
          </w:p>
        </w:tc>
        <w:tc>
          <w:tcPr>
            <w:tcW w:w="103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11800   13200</w:t>
            </w:r>
          </w:p>
        </w:tc>
        <w:tc>
          <w:tcPr>
            <w:tcW w:w="785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15300      14600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27700   25000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10500     11000</w:t>
            </w:r>
          </w:p>
        </w:tc>
        <w:tc>
          <w:tcPr>
            <w:tcW w:w="80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11700    11500</w:t>
            </w:r>
          </w:p>
        </w:tc>
        <w:tc>
          <w:tcPr>
            <w:tcW w:w="801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11200       12200</w:t>
            </w:r>
          </w:p>
        </w:tc>
        <w:tc>
          <w:tcPr>
            <w:tcW w:w="80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10500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11000</w:t>
            </w:r>
          </w:p>
        </w:tc>
        <w:tc>
          <w:tcPr>
            <w:tcW w:w="98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3400-12500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12.87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13.11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570121" w:rsidRPr="00E91E73" w:rsidTr="001C68E4">
        <w:tc>
          <w:tcPr>
            <w:tcW w:w="96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Fbs(mg/dl)</w:t>
            </w:r>
          </w:p>
        </w:tc>
        <w:tc>
          <w:tcPr>
            <w:tcW w:w="10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90            86</w:t>
            </w:r>
          </w:p>
        </w:tc>
        <w:tc>
          <w:tcPr>
            <w:tcW w:w="111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200      180</w:t>
            </w:r>
          </w:p>
        </w:tc>
        <w:tc>
          <w:tcPr>
            <w:tcW w:w="103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70        75</w:t>
            </w:r>
          </w:p>
        </w:tc>
        <w:tc>
          <w:tcPr>
            <w:tcW w:w="785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205  131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200  190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84      80</w:t>
            </w:r>
          </w:p>
        </w:tc>
        <w:tc>
          <w:tcPr>
            <w:tcW w:w="80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114      96</w:t>
            </w:r>
          </w:p>
        </w:tc>
        <w:tc>
          <w:tcPr>
            <w:tcW w:w="801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86        76</w:t>
            </w:r>
          </w:p>
        </w:tc>
        <w:tc>
          <w:tcPr>
            <w:tcW w:w="80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97     95</w:t>
            </w:r>
          </w:p>
        </w:tc>
        <w:tc>
          <w:tcPr>
            <w:tcW w:w="98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70-115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127.33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112.11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</w:tr>
      <w:tr w:rsidR="00570121" w:rsidRPr="00E91E73" w:rsidTr="001C68E4">
        <w:tc>
          <w:tcPr>
            <w:tcW w:w="96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  <w:t>Hb A1C</w:t>
            </w: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0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5.1               5.2</w:t>
            </w:r>
          </w:p>
        </w:tc>
        <w:tc>
          <w:tcPr>
            <w:tcW w:w="111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7          6.5</w:t>
            </w:r>
          </w:p>
        </w:tc>
        <w:tc>
          <w:tcPr>
            <w:tcW w:w="103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5.7        5.3</w:t>
            </w:r>
          </w:p>
        </w:tc>
        <w:tc>
          <w:tcPr>
            <w:tcW w:w="785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7        6.5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7         7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5.1     5.2</w:t>
            </w:r>
          </w:p>
        </w:tc>
        <w:tc>
          <w:tcPr>
            <w:tcW w:w="80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6.5      6</w:t>
            </w:r>
          </w:p>
        </w:tc>
        <w:tc>
          <w:tcPr>
            <w:tcW w:w="801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5.1     5.1</w:t>
            </w:r>
          </w:p>
        </w:tc>
        <w:tc>
          <w:tcPr>
            <w:tcW w:w="80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5      4.9</w:t>
            </w:r>
          </w:p>
        </w:tc>
        <w:tc>
          <w:tcPr>
            <w:tcW w:w="98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3-6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 xml:space="preserve">5.94 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5.74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570121" w:rsidRPr="00E91E73" w:rsidTr="001C68E4">
        <w:tc>
          <w:tcPr>
            <w:tcW w:w="96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BUN (mg/dl)</w:t>
            </w:r>
          </w:p>
        </w:tc>
        <w:tc>
          <w:tcPr>
            <w:tcW w:w="10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16               20</w:t>
            </w:r>
          </w:p>
        </w:tc>
        <w:tc>
          <w:tcPr>
            <w:tcW w:w="111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11         8</w:t>
            </w:r>
          </w:p>
        </w:tc>
        <w:tc>
          <w:tcPr>
            <w:tcW w:w="103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11       8</w:t>
            </w:r>
          </w:p>
        </w:tc>
        <w:tc>
          <w:tcPr>
            <w:tcW w:w="785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11     10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15        13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10       11</w:t>
            </w:r>
          </w:p>
        </w:tc>
        <w:tc>
          <w:tcPr>
            <w:tcW w:w="80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14      12</w:t>
            </w:r>
          </w:p>
        </w:tc>
        <w:tc>
          <w:tcPr>
            <w:tcW w:w="801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13      12</w:t>
            </w:r>
          </w:p>
        </w:tc>
        <w:tc>
          <w:tcPr>
            <w:tcW w:w="80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11       9</w:t>
            </w:r>
          </w:p>
        </w:tc>
        <w:tc>
          <w:tcPr>
            <w:tcW w:w="98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8-21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12.44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11.44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570121" w:rsidRPr="00E91E73" w:rsidTr="001C68E4">
        <w:tc>
          <w:tcPr>
            <w:tcW w:w="96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Cr (mg/dl)</w:t>
            </w:r>
          </w:p>
        </w:tc>
        <w:tc>
          <w:tcPr>
            <w:tcW w:w="10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0.8               1.3</w:t>
            </w:r>
          </w:p>
        </w:tc>
        <w:tc>
          <w:tcPr>
            <w:tcW w:w="111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1.1    0.8</w:t>
            </w:r>
          </w:p>
        </w:tc>
        <w:tc>
          <w:tcPr>
            <w:tcW w:w="103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1.2    0.8</w:t>
            </w:r>
          </w:p>
        </w:tc>
        <w:tc>
          <w:tcPr>
            <w:tcW w:w="785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1      0.9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0.8          1</w:t>
            </w:r>
          </w:p>
        </w:tc>
        <w:tc>
          <w:tcPr>
            <w:tcW w:w="81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1        0.9</w:t>
            </w:r>
          </w:p>
        </w:tc>
        <w:tc>
          <w:tcPr>
            <w:tcW w:w="803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1      0.9</w:t>
            </w:r>
          </w:p>
        </w:tc>
        <w:tc>
          <w:tcPr>
            <w:tcW w:w="801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1.1      1</w:t>
            </w:r>
          </w:p>
        </w:tc>
        <w:tc>
          <w:tcPr>
            <w:tcW w:w="802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0.8      0.8</w:t>
            </w:r>
          </w:p>
        </w:tc>
        <w:tc>
          <w:tcPr>
            <w:tcW w:w="980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0.7-1.4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0.98</w:t>
            </w:r>
          </w:p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0.93</w:t>
            </w:r>
          </w:p>
        </w:tc>
        <w:tc>
          <w:tcPr>
            <w:tcW w:w="977" w:type="dxa"/>
          </w:tcPr>
          <w:p w:rsidR="00570121" w:rsidRPr="00E91E73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E91E73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</w:tbl>
    <w:p w:rsidR="00570121" w:rsidRPr="00E91E73" w:rsidRDefault="00570121" w:rsidP="0057012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BB6965" w:rsidRPr="00E91E73" w:rsidRDefault="00E91E73" w:rsidP="00570121">
      <w:pPr>
        <w:rPr>
          <w:rFonts w:asciiTheme="majorBidi" w:hAnsiTheme="majorBidi" w:cstheme="majorBidi"/>
          <w:sz w:val="24"/>
          <w:szCs w:val="24"/>
        </w:rPr>
      </w:pPr>
    </w:p>
    <w:p w:rsidR="00EA6F3F" w:rsidRPr="00E91E73" w:rsidRDefault="00EA6F3F" w:rsidP="00570121">
      <w:pPr>
        <w:rPr>
          <w:rFonts w:asciiTheme="majorBidi" w:hAnsiTheme="majorBidi" w:cstheme="majorBidi"/>
          <w:sz w:val="24"/>
          <w:szCs w:val="24"/>
        </w:rPr>
      </w:pPr>
    </w:p>
    <w:p w:rsidR="00EA6F3F" w:rsidRPr="00E91E73" w:rsidRDefault="00EA6F3F" w:rsidP="00EA6F3F">
      <w:pPr>
        <w:rPr>
          <w:rStyle w:val="rynqvb"/>
          <w:rFonts w:asciiTheme="majorBidi" w:hAnsiTheme="majorBidi" w:cstheme="majorBidi"/>
          <w:lang w:val="en"/>
        </w:rPr>
      </w:pPr>
      <w:r w:rsidRPr="00E91E73">
        <w:rPr>
          <w:rFonts w:asciiTheme="majorBidi" w:hAnsiTheme="majorBidi" w:cstheme="majorBidi"/>
          <w:b/>
          <w:bCs/>
        </w:rPr>
        <w:t>Table S3</w:t>
      </w:r>
      <w:r w:rsidRPr="00E91E73">
        <w:rPr>
          <w:rFonts w:asciiTheme="majorBidi" w:hAnsiTheme="majorBidi" w:cstheme="majorBidi"/>
        </w:rPr>
        <w:t>.</w:t>
      </w:r>
      <w:r w:rsidRPr="00E91E73">
        <w:rPr>
          <w:rFonts w:asciiTheme="majorBidi" w:hAnsiTheme="majorBidi" w:cstheme="majorBidi"/>
          <w:sz w:val="24"/>
          <w:szCs w:val="24"/>
        </w:rPr>
        <w:t xml:space="preserve"> </w:t>
      </w:r>
      <w:r w:rsidRPr="00E91E73">
        <w:rPr>
          <w:rStyle w:val="rynqvb"/>
          <w:rFonts w:asciiTheme="majorBidi" w:hAnsiTheme="majorBidi" w:cstheme="majorBidi"/>
          <w:lang w:val="en"/>
        </w:rPr>
        <w:t>Characteristics of placenta donors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651"/>
        <w:gridCol w:w="1494"/>
        <w:gridCol w:w="1538"/>
        <w:gridCol w:w="1660"/>
        <w:gridCol w:w="1644"/>
        <w:gridCol w:w="1253"/>
      </w:tblGrid>
      <w:tr w:rsidR="00B26250" w:rsidRPr="00E91E73" w:rsidTr="00107697">
        <w:tc>
          <w:tcPr>
            <w:tcW w:w="1110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Donor No</w:t>
            </w:r>
          </w:p>
        </w:tc>
        <w:tc>
          <w:tcPr>
            <w:tcW w:w="651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age</w:t>
            </w:r>
          </w:p>
        </w:tc>
        <w:tc>
          <w:tcPr>
            <w:tcW w:w="1494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birth history</w:t>
            </w:r>
          </w:p>
        </w:tc>
        <w:tc>
          <w:tcPr>
            <w:tcW w:w="1538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Medical status</w:t>
            </w:r>
          </w:p>
        </w:tc>
        <w:tc>
          <w:tcPr>
            <w:tcW w:w="1660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Style w:val="rynqvb"/>
                <w:rFonts w:asciiTheme="majorBidi" w:hAnsiTheme="majorBidi" w:cstheme="majorBidi"/>
                <w:lang w:val="en"/>
              </w:rPr>
              <w:t>COVID-19 vaccine</w:t>
            </w:r>
          </w:p>
        </w:tc>
        <w:tc>
          <w:tcPr>
            <w:tcW w:w="1644" w:type="dxa"/>
          </w:tcPr>
          <w:p w:rsidR="00B26250" w:rsidRPr="00E91E73" w:rsidRDefault="00B26250" w:rsidP="00107697">
            <w:pPr>
              <w:rPr>
                <w:rStyle w:val="rynqvb"/>
                <w:rFonts w:asciiTheme="majorBidi" w:hAnsiTheme="majorBidi" w:cstheme="majorBidi"/>
                <w:lang w:val="en"/>
              </w:rPr>
            </w:pPr>
            <w:r w:rsidRPr="00E91E73">
              <w:rPr>
                <w:rStyle w:val="hgkelc"/>
                <w:rFonts w:asciiTheme="majorBidi" w:hAnsiTheme="majorBidi" w:cstheme="majorBidi"/>
                <w:lang w:bidi="fa-IR"/>
              </w:rPr>
              <w:t>Hepatitis B Vaccine</w:t>
            </w:r>
          </w:p>
        </w:tc>
        <w:tc>
          <w:tcPr>
            <w:tcW w:w="1253" w:type="dxa"/>
          </w:tcPr>
          <w:p w:rsidR="00B26250" w:rsidRPr="00E91E73" w:rsidRDefault="00B26250" w:rsidP="00107697">
            <w:pPr>
              <w:rPr>
                <w:rStyle w:val="hgkelc"/>
                <w:rFonts w:asciiTheme="majorBidi" w:hAnsiTheme="majorBidi" w:cstheme="majorBidi"/>
                <w:lang w:bidi="fa-IR"/>
              </w:rPr>
            </w:pPr>
            <w:r w:rsidRPr="00E91E73">
              <w:rPr>
                <w:rStyle w:val="hgkelc"/>
                <w:rFonts w:asciiTheme="majorBidi" w:hAnsiTheme="majorBidi" w:cstheme="majorBidi"/>
                <w:lang w:bidi="fa-IR"/>
              </w:rPr>
              <w:t>Tetanus Vaccines</w:t>
            </w:r>
          </w:p>
        </w:tc>
      </w:tr>
      <w:tr w:rsidR="00B26250" w:rsidRPr="00E91E73" w:rsidTr="00107697">
        <w:tc>
          <w:tcPr>
            <w:tcW w:w="1110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51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494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 xml:space="preserve">Yes/ 1 </w:t>
            </w:r>
          </w:p>
        </w:tc>
        <w:tc>
          <w:tcPr>
            <w:tcW w:w="1538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healthy</w:t>
            </w:r>
          </w:p>
        </w:tc>
        <w:tc>
          <w:tcPr>
            <w:tcW w:w="1660" w:type="dxa"/>
          </w:tcPr>
          <w:p w:rsidR="00B26250" w:rsidRPr="00E91E73" w:rsidRDefault="00B26250" w:rsidP="00107697">
            <w:pPr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  <w:lang w:val="en"/>
              </w:rPr>
              <w:t>BBIBP-CorV</w:t>
            </w:r>
            <w:r w:rsidRPr="00E91E73">
              <w:rPr>
                <w:rFonts w:asciiTheme="majorBidi" w:hAnsiTheme="majorBidi" w:cstheme="majorBidi"/>
              </w:rPr>
              <w:t>( Sinopharm)/ 3 dose</w:t>
            </w:r>
          </w:p>
        </w:tc>
        <w:tc>
          <w:tcPr>
            <w:tcW w:w="1644" w:type="dxa"/>
          </w:tcPr>
          <w:p w:rsidR="00B26250" w:rsidRPr="00E91E73" w:rsidRDefault="00B26250" w:rsidP="00107697">
            <w:pPr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Recombivax HB/ 3 dose</w:t>
            </w:r>
          </w:p>
        </w:tc>
        <w:tc>
          <w:tcPr>
            <w:tcW w:w="1253" w:type="dxa"/>
          </w:tcPr>
          <w:p w:rsidR="00B26250" w:rsidRPr="00E91E73" w:rsidRDefault="00B26250" w:rsidP="00107697">
            <w:pPr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Tdap</w:t>
            </w:r>
          </w:p>
        </w:tc>
      </w:tr>
      <w:tr w:rsidR="00B26250" w:rsidRPr="006957BA" w:rsidTr="00107697">
        <w:tc>
          <w:tcPr>
            <w:tcW w:w="1110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51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494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1538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healthy</w:t>
            </w:r>
          </w:p>
        </w:tc>
        <w:tc>
          <w:tcPr>
            <w:tcW w:w="1660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  <w:lang w:val="en"/>
              </w:rPr>
              <w:t>BBIBP-CorV</w:t>
            </w:r>
            <w:r w:rsidRPr="00E91E73">
              <w:rPr>
                <w:rFonts w:asciiTheme="majorBidi" w:hAnsiTheme="majorBidi" w:cstheme="majorBidi"/>
              </w:rPr>
              <w:t>( Sinopharm)/ 3 dose</w:t>
            </w:r>
          </w:p>
        </w:tc>
        <w:tc>
          <w:tcPr>
            <w:tcW w:w="1644" w:type="dxa"/>
          </w:tcPr>
          <w:p w:rsidR="00B26250" w:rsidRPr="00E91E73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Recombivax HB/ 3 dose</w:t>
            </w:r>
          </w:p>
        </w:tc>
        <w:tc>
          <w:tcPr>
            <w:tcW w:w="1253" w:type="dxa"/>
          </w:tcPr>
          <w:p w:rsidR="00B26250" w:rsidRPr="006957BA" w:rsidRDefault="00B26250" w:rsidP="00107697">
            <w:pPr>
              <w:jc w:val="both"/>
              <w:rPr>
                <w:rFonts w:asciiTheme="majorBidi" w:hAnsiTheme="majorBidi" w:cstheme="majorBidi"/>
              </w:rPr>
            </w:pPr>
            <w:r w:rsidRPr="00E91E73">
              <w:rPr>
                <w:rFonts w:asciiTheme="majorBidi" w:hAnsiTheme="majorBidi" w:cstheme="majorBidi"/>
              </w:rPr>
              <w:t>Tdap</w:t>
            </w:r>
            <w:bookmarkStart w:id="0" w:name="_GoBack"/>
            <w:bookmarkEnd w:id="0"/>
          </w:p>
        </w:tc>
      </w:tr>
    </w:tbl>
    <w:p w:rsidR="008C14A2" w:rsidRPr="00EA6F3F" w:rsidRDefault="008C14A2" w:rsidP="00EA6F3F">
      <w:pPr>
        <w:rPr>
          <w:rFonts w:asciiTheme="majorBidi" w:hAnsiTheme="majorBidi" w:cstheme="majorBidi"/>
          <w:sz w:val="24"/>
          <w:szCs w:val="24"/>
        </w:rPr>
      </w:pPr>
    </w:p>
    <w:sectPr w:rsidR="008C14A2" w:rsidRPr="00EA6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A6C" w:rsidRDefault="00190A6C" w:rsidP="00E724BC">
      <w:r>
        <w:separator/>
      </w:r>
    </w:p>
  </w:endnote>
  <w:endnote w:type="continuationSeparator" w:id="0">
    <w:p w:rsidR="00190A6C" w:rsidRDefault="00190A6C" w:rsidP="00E7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Times New Roman"/>
    <w:panose1 w:val="00000000000000000000"/>
    <w:charset w:val="00"/>
    <w:family w:val="roman"/>
    <w:notTrueType/>
    <w:pitch w:val="default"/>
  </w:font>
  <w:font w:name="KaiTi_GB2312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A6C" w:rsidRDefault="00190A6C" w:rsidP="00E724BC">
      <w:r>
        <w:separator/>
      </w:r>
    </w:p>
  </w:footnote>
  <w:footnote w:type="continuationSeparator" w:id="0">
    <w:p w:rsidR="00190A6C" w:rsidRDefault="00190A6C" w:rsidP="00E72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9C"/>
    <w:rsid w:val="00002445"/>
    <w:rsid w:val="000A0722"/>
    <w:rsid w:val="00186EC2"/>
    <w:rsid w:val="00190A6C"/>
    <w:rsid w:val="001C160B"/>
    <w:rsid w:val="00233F0F"/>
    <w:rsid w:val="002745FC"/>
    <w:rsid w:val="002940B8"/>
    <w:rsid w:val="002C1C63"/>
    <w:rsid w:val="002D55E3"/>
    <w:rsid w:val="002D70B0"/>
    <w:rsid w:val="00321149"/>
    <w:rsid w:val="003305CC"/>
    <w:rsid w:val="00395C96"/>
    <w:rsid w:val="003F0701"/>
    <w:rsid w:val="004432ED"/>
    <w:rsid w:val="00455D5C"/>
    <w:rsid w:val="0048005E"/>
    <w:rsid w:val="004C555E"/>
    <w:rsid w:val="00564B69"/>
    <w:rsid w:val="00570121"/>
    <w:rsid w:val="005C6B1D"/>
    <w:rsid w:val="005C7E3C"/>
    <w:rsid w:val="005E2344"/>
    <w:rsid w:val="006372BA"/>
    <w:rsid w:val="00665884"/>
    <w:rsid w:val="006800AE"/>
    <w:rsid w:val="007221B6"/>
    <w:rsid w:val="0075631D"/>
    <w:rsid w:val="007E176A"/>
    <w:rsid w:val="00832466"/>
    <w:rsid w:val="00845697"/>
    <w:rsid w:val="008B3B76"/>
    <w:rsid w:val="008C14A2"/>
    <w:rsid w:val="008F382B"/>
    <w:rsid w:val="009166C7"/>
    <w:rsid w:val="009A1662"/>
    <w:rsid w:val="009E5CE9"/>
    <w:rsid w:val="00A2419C"/>
    <w:rsid w:val="00A55E04"/>
    <w:rsid w:val="00A731CC"/>
    <w:rsid w:val="00A7579D"/>
    <w:rsid w:val="00AD2A10"/>
    <w:rsid w:val="00AE472F"/>
    <w:rsid w:val="00B26250"/>
    <w:rsid w:val="00B71893"/>
    <w:rsid w:val="00BA42E9"/>
    <w:rsid w:val="00BC21F8"/>
    <w:rsid w:val="00BC2B4B"/>
    <w:rsid w:val="00BD4F7E"/>
    <w:rsid w:val="00C30A43"/>
    <w:rsid w:val="00C53DD0"/>
    <w:rsid w:val="00C8424D"/>
    <w:rsid w:val="00CA7288"/>
    <w:rsid w:val="00CD4235"/>
    <w:rsid w:val="00D34AE4"/>
    <w:rsid w:val="00D80277"/>
    <w:rsid w:val="00E24456"/>
    <w:rsid w:val="00E46F6D"/>
    <w:rsid w:val="00E724BC"/>
    <w:rsid w:val="00E756E2"/>
    <w:rsid w:val="00E91E73"/>
    <w:rsid w:val="00EA0F54"/>
    <w:rsid w:val="00EA6F3F"/>
    <w:rsid w:val="00F12FA6"/>
    <w:rsid w:val="00F41C78"/>
    <w:rsid w:val="00F439A0"/>
    <w:rsid w:val="00F5242A"/>
    <w:rsid w:val="00F713A5"/>
    <w:rsid w:val="00F76EA5"/>
    <w:rsid w:val="00FA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44A2D-A4DD-4F87-B654-AE7759B1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5E3"/>
    <w:rPr>
      <w:color w:val="0563C1" w:themeColor="hyperlink"/>
      <w:u w:val="single"/>
    </w:rPr>
  </w:style>
  <w:style w:type="character" w:customStyle="1" w:styleId="tlid-translation">
    <w:name w:val="tlid-translation"/>
    <w:basedOn w:val="DefaultParagraphFont"/>
    <w:rsid w:val="002D55E3"/>
  </w:style>
  <w:style w:type="paragraph" w:styleId="Header">
    <w:name w:val="header"/>
    <w:basedOn w:val="Normal"/>
    <w:link w:val="HeaderChar"/>
    <w:unhideWhenUsed/>
    <w:rsid w:val="002D55E3"/>
    <w:pPr>
      <w:tabs>
        <w:tab w:val="center" w:pos="4680"/>
        <w:tab w:val="right" w:pos="9360"/>
      </w:tabs>
      <w:bidi/>
    </w:pPr>
    <w:rPr>
      <w:lang w:bidi="fa-IR"/>
    </w:rPr>
  </w:style>
  <w:style w:type="character" w:customStyle="1" w:styleId="HeaderChar">
    <w:name w:val="Header Char"/>
    <w:basedOn w:val="DefaultParagraphFont"/>
    <w:link w:val="Header"/>
    <w:rsid w:val="002D55E3"/>
    <w:rPr>
      <w:lang w:bidi="fa-IR"/>
    </w:rPr>
  </w:style>
  <w:style w:type="table" w:styleId="TableGrid">
    <w:name w:val="Table Grid"/>
    <w:basedOn w:val="TableNormal"/>
    <w:uiPriority w:val="39"/>
    <w:rsid w:val="0057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EA6F3F"/>
  </w:style>
  <w:style w:type="character" w:customStyle="1" w:styleId="hgkelc">
    <w:name w:val="hgkelc"/>
    <w:basedOn w:val="DefaultParagraphFont"/>
    <w:rsid w:val="008C14A2"/>
  </w:style>
  <w:style w:type="paragraph" w:styleId="Footer">
    <w:name w:val="footer"/>
    <w:basedOn w:val="Normal"/>
    <w:link w:val="FooterChar"/>
    <w:uiPriority w:val="99"/>
    <w:unhideWhenUsed/>
    <w:rsid w:val="00E724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rmhasani57@sbmu.ac.ir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eim_m@modares.ac.ir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zizi</dc:creator>
  <cp:keywords/>
  <dc:description/>
  <cp:lastModifiedBy>Thamodaran P.</cp:lastModifiedBy>
  <cp:revision>56</cp:revision>
  <dcterms:created xsi:type="dcterms:W3CDTF">2023-02-15T13:05:00Z</dcterms:created>
  <dcterms:modified xsi:type="dcterms:W3CDTF">2023-05-31T06:22:00Z</dcterms:modified>
</cp:coreProperties>
</file>