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DF011" w14:textId="1355B5B7" w:rsidR="003052A2" w:rsidRPr="003052A2" w:rsidRDefault="003052A2" w:rsidP="003052A2">
      <w:pPr>
        <w:spacing w:line="480" w:lineRule="auto"/>
        <w:rPr>
          <w:rFonts w:ascii="Times New Roman" w:eastAsia="宋体" w:hAnsi="Times New Roman" w:cs="Times New Roman"/>
          <w:szCs w:val="21"/>
        </w:rPr>
      </w:pPr>
      <w:r w:rsidRPr="003052A2">
        <w:rPr>
          <w:rFonts w:ascii="Times New Roman" w:eastAsia="宋体" w:hAnsi="Times New Roman" w:cs="Times New Roman"/>
          <w:b/>
          <w:szCs w:val="21"/>
        </w:rPr>
        <w:t>Figure S1. Characterization of mouse BM-MSCs.</w:t>
      </w:r>
      <w:r w:rsidRPr="003052A2">
        <w:rPr>
          <w:rFonts w:ascii="Times New Roman" w:eastAsia="宋体" w:hAnsi="Times New Roman" w:cs="Times New Roman"/>
          <w:szCs w:val="21"/>
        </w:rPr>
        <w:t xml:space="preserve"> (A) Morphology of 3rd passage mouse BM-MSCs. (B) MSCs were green labeled with GFP. (C) Flow cytometry analysis of immune markers of mouse mesenchymal stem cells. FACS results showed that these cells were homogenously positive for mesenchymal markers CD29, CD44; progenitor cells markers Sca-1 but negative for hematopoietic markers CD45; endothelial cells markers CD31. (D) Adipogenesis of MSCs was stained with oil-red-O. (E) </w:t>
      </w:r>
      <w:proofErr w:type="spellStart"/>
      <w:r w:rsidRPr="003052A2">
        <w:rPr>
          <w:rFonts w:ascii="Times New Roman" w:eastAsia="宋体" w:hAnsi="Times New Roman" w:cs="Times New Roman"/>
          <w:szCs w:val="21"/>
        </w:rPr>
        <w:t>Chondrocytic</w:t>
      </w:r>
      <w:proofErr w:type="spellEnd"/>
      <w:r w:rsidRPr="003052A2">
        <w:rPr>
          <w:rFonts w:ascii="Times New Roman" w:eastAsia="宋体" w:hAnsi="Times New Roman" w:cs="Times New Roman"/>
          <w:szCs w:val="21"/>
        </w:rPr>
        <w:t xml:space="preserve"> cells differentiated from MSCs were identified with Alcian blue staining. (F) </w:t>
      </w:r>
      <w:proofErr w:type="spellStart"/>
      <w:r w:rsidRPr="003052A2">
        <w:rPr>
          <w:rFonts w:ascii="Times New Roman" w:eastAsia="宋体" w:hAnsi="Times New Roman" w:cs="Times New Roman"/>
          <w:szCs w:val="21"/>
        </w:rPr>
        <w:t>Osteoblastogenesis</w:t>
      </w:r>
      <w:proofErr w:type="spellEnd"/>
      <w:r w:rsidRPr="003052A2">
        <w:rPr>
          <w:rFonts w:ascii="Times New Roman" w:eastAsia="宋体" w:hAnsi="Times New Roman" w:cs="Times New Roman"/>
          <w:szCs w:val="21"/>
        </w:rPr>
        <w:t xml:space="preserve"> of MSCs was assayed with alizarin red staining. MSCs had the potential to differentiate to multiple lineages. All experiments were performed with at</w:t>
      </w:r>
      <w:r w:rsidRPr="003052A2">
        <w:rPr>
          <w:rFonts w:ascii="Times New Roman" w:eastAsia="宋体" w:hAnsi="Times New Roman" w:cs="Times New Roman" w:hint="eastAsia"/>
          <w:szCs w:val="21"/>
        </w:rPr>
        <w:t xml:space="preserve"> </w:t>
      </w:r>
      <w:r w:rsidRPr="003052A2">
        <w:rPr>
          <w:rFonts w:ascii="Times New Roman" w:eastAsia="宋体" w:hAnsi="Times New Roman" w:cs="Times New Roman"/>
          <w:szCs w:val="21"/>
        </w:rPr>
        <w:t>least three replicates</w:t>
      </w:r>
      <w:r w:rsidR="0025369C">
        <w:rPr>
          <w:rFonts w:ascii="Times New Roman" w:eastAsia="宋体" w:hAnsi="Times New Roman" w:cs="Times New Roman" w:hint="eastAsia"/>
          <w:szCs w:val="21"/>
        </w:rPr>
        <w:t>. Scale</w:t>
      </w:r>
      <w:r w:rsidRPr="003052A2">
        <w:rPr>
          <w:rFonts w:ascii="Times New Roman" w:eastAsia="宋体" w:hAnsi="Times New Roman" w:cs="Times New Roman"/>
          <w:szCs w:val="21"/>
        </w:rPr>
        <w:t xml:space="preserve"> bars</w:t>
      </w:r>
      <w:r w:rsidR="0025369C">
        <w:rPr>
          <w:rFonts w:ascii="Times New Roman" w:eastAsia="宋体" w:hAnsi="Times New Roman" w:cs="Times New Roman" w:hint="eastAsia"/>
          <w:szCs w:val="21"/>
        </w:rPr>
        <w:t xml:space="preserve">: </w:t>
      </w:r>
      <w:r w:rsidRPr="003052A2">
        <w:rPr>
          <w:rFonts w:ascii="Times New Roman" w:eastAsia="宋体" w:hAnsi="Times New Roman" w:cs="Times New Roman"/>
          <w:szCs w:val="21"/>
        </w:rPr>
        <w:t>50μm.</w:t>
      </w:r>
    </w:p>
    <w:p w14:paraId="3045ED52" w14:textId="77777777" w:rsidR="000D7119" w:rsidRPr="003052A2" w:rsidRDefault="000D7119"/>
    <w:sectPr w:rsidR="000D7119" w:rsidRPr="003052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2D788" w14:textId="77777777" w:rsidR="00BC3E6D" w:rsidRDefault="00BC3E6D" w:rsidP="003052A2">
      <w:r>
        <w:separator/>
      </w:r>
    </w:p>
  </w:endnote>
  <w:endnote w:type="continuationSeparator" w:id="0">
    <w:p w14:paraId="399F2221" w14:textId="77777777" w:rsidR="00BC3E6D" w:rsidRDefault="00BC3E6D" w:rsidP="00305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F7FB6" w14:textId="77777777" w:rsidR="00BC3E6D" w:rsidRDefault="00BC3E6D" w:rsidP="003052A2">
      <w:r>
        <w:separator/>
      </w:r>
    </w:p>
  </w:footnote>
  <w:footnote w:type="continuationSeparator" w:id="0">
    <w:p w14:paraId="3C51A6D5" w14:textId="77777777" w:rsidR="00BC3E6D" w:rsidRDefault="00BC3E6D" w:rsidP="003052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8FC"/>
    <w:rsid w:val="00023A92"/>
    <w:rsid w:val="000D7119"/>
    <w:rsid w:val="0025369C"/>
    <w:rsid w:val="003052A2"/>
    <w:rsid w:val="00AE08FC"/>
    <w:rsid w:val="00BC3E6D"/>
    <w:rsid w:val="00C60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DDF53"/>
  <w15:chartTrackingRefBased/>
  <w15:docId w15:val="{AE2EE3EC-6516-4003-8795-E0C2EE5C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2A2"/>
    <w:pPr>
      <w:tabs>
        <w:tab w:val="center" w:pos="4153"/>
        <w:tab w:val="right" w:pos="8306"/>
      </w:tabs>
      <w:snapToGrid w:val="0"/>
      <w:jc w:val="center"/>
    </w:pPr>
    <w:rPr>
      <w:sz w:val="18"/>
      <w:szCs w:val="18"/>
    </w:rPr>
  </w:style>
  <w:style w:type="character" w:customStyle="1" w:styleId="a4">
    <w:name w:val="页眉 字符"/>
    <w:basedOn w:val="a0"/>
    <w:link w:val="a3"/>
    <w:uiPriority w:val="99"/>
    <w:rsid w:val="003052A2"/>
    <w:rPr>
      <w:sz w:val="18"/>
      <w:szCs w:val="18"/>
    </w:rPr>
  </w:style>
  <w:style w:type="paragraph" w:styleId="a5">
    <w:name w:val="footer"/>
    <w:basedOn w:val="a"/>
    <w:link w:val="a6"/>
    <w:uiPriority w:val="99"/>
    <w:unhideWhenUsed/>
    <w:rsid w:val="003052A2"/>
    <w:pPr>
      <w:tabs>
        <w:tab w:val="center" w:pos="4153"/>
        <w:tab w:val="right" w:pos="8306"/>
      </w:tabs>
      <w:snapToGrid w:val="0"/>
      <w:jc w:val="left"/>
    </w:pPr>
    <w:rPr>
      <w:sz w:val="18"/>
      <w:szCs w:val="18"/>
    </w:rPr>
  </w:style>
  <w:style w:type="character" w:customStyle="1" w:styleId="a6">
    <w:name w:val="页脚 字符"/>
    <w:basedOn w:val="a0"/>
    <w:link w:val="a5"/>
    <w:uiPriority w:val="99"/>
    <w:rsid w:val="003052A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Words>
  <Characters>660</Characters>
  <Application>Microsoft Office Word</Application>
  <DocSecurity>0</DocSecurity>
  <Lines>5</Lines>
  <Paragraphs>1</Paragraphs>
  <ScaleCrop>false</ScaleCrop>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Lizzy</dc:creator>
  <cp:keywords/>
  <dc:description/>
  <cp:lastModifiedBy>Lizzy</cp:lastModifiedBy>
  <cp:revision>3</cp:revision>
  <dcterms:created xsi:type="dcterms:W3CDTF">2024-04-12T17:58:00Z</dcterms:created>
  <dcterms:modified xsi:type="dcterms:W3CDTF">2024-04-12T17:59:00Z</dcterms:modified>
</cp:coreProperties>
</file>