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9D975" w14:textId="0EE6E5D5" w:rsidR="00CD696E" w:rsidRDefault="00D84A2C">
      <w:r>
        <w:rPr>
          <w:noProof/>
        </w:rPr>
        <w:drawing>
          <wp:inline distT="0" distB="0" distL="0" distR="0" wp14:anchorId="2C609A30" wp14:editId="45F3FE2C">
            <wp:extent cx="5274310" cy="2966720"/>
            <wp:effectExtent l="0" t="0" r="2540" b="5080"/>
            <wp:docPr id="68867867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2966720"/>
                    </a:xfrm>
                    <a:prstGeom prst="rect">
                      <a:avLst/>
                    </a:prstGeom>
                    <a:noFill/>
                    <a:ln>
                      <a:noFill/>
                    </a:ln>
                  </pic:spPr>
                </pic:pic>
              </a:graphicData>
            </a:graphic>
          </wp:inline>
        </w:drawing>
      </w:r>
    </w:p>
    <w:p w14:paraId="28336FC5" w14:textId="77777777" w:rsidR="001905DE" w:rsidRPr="009B5AC4" w:rsidRDefault="001905DE" w:rsidP="001905DE">
      <w:pPr>
        <w:spacing w:line="360" w:lineRule="auto"/>
        <w:rPr>
          <w:rFonts w:ascii="Times New Roman" w:eastAsia="新宋体" w:hAnsi="Times New Roman" w:cs="Times New Roman" w:hint="eastAsia"/>
          <w:sz w:val="18"/>
          <w:szCs w:val="20"/>
        </w:rPr>
      </w:pPr>
      <w:bookmarkStart w:id="0" w:name="_Hlk162954389"/>
      <w:r w:rsidRPr="009B5AC4">
        <w:rPr>
          <w:rFonts w:ascii="Times New Roman" w:eastAsia="新宋体" w:hAnsi="Times New Roman" w:cs="Times New Roman"/>
          <w:sz w:val="18"/>
          <w:szCs w:val="20"/>
        </w:rPr>
        <w:t>Fig. 1. The process of harvesting, isolation, and characterization of ADSC. Adipose tissue was obtained by liposuction or surgical excision, digested by enzymes, and centrifuged to isolate the stromal vascular fraction. After collagenase digestion, r</w:t>
      </w:r>
      <w:r w:rsidRPr="009B5AC4">
        <w:rPr>
          <w:rFonts w:ascii="Times New Roman" w:eastAsia="新宋体" w:hAnsi="Times New Roman" w:cs="Times New Roman" w:hint="eastAsia"/>
          <w:sz w:val="18"/>
          <w:szCs w:val="20"/>
        </w:rPr>
        <w:t>ed</w:t>
      </w:r>
      <w:r w:rsidRPr="009B5AC4">
        <w:rPr>
          <w:rFonts w:ascii="Times New Roman" w:eastAsia="新宋体" w:hAnsi="Times New Roman" w:cs="Times New Roman"/>
          <w:sz w:val="18"/>
          <w:szCs w:val="20"/>
        </w:rPr>
        <w:t xml:space="preserve"> blood cell lysis, and washing, the stromal vascular fraction was cultured and analyzed by flow cytometry for the presence of cell surface markers to confirm the presence of ADSC characteristics. After culture, they are applied to the human body.</w:t>
      </w:r>
      <w:r>
        <w:rPr>
          <w:rFonts w:ascii="Times New Roman" w:eastAsia="新宋体" w:hAnsi="Times New Roman" w:cs="Times New Roman" w:hint="eastAsia"/>
          <w:sz w:val="18"/>
          <w:szCs w:val="20"/>
        </w:rPr>
        <w:t xml:space="preserve"> </w:t>
      </w:r>
      <w:r w:rsidRPr="00AD3B24">
        <w:rPr>
          <w:rFonts w:ascii="Times New Roman" w:eastAsia="新宋体" w:hAnsi="Times New Roman" w:cs="Times New Roman"/>
          <w:sz w:val="18"/>
          <w:szCs w:val="20"/>
          <w:highlight w:val="green"/>
        </w:rPr>
        <w:t>Figure was drawn by the author</w:t>
      </w:r>
      <w:r w:rsidRPr="00AD3B24">
        <w:rPr>
          <w:rFonts w:ascii="Times New Roman" w:eastAsia="新宋体" w:hAnsi="Times New Roman" w:cs="Times New Roman" w:hint="eastAsia"/>
          <w:sz w:val="18"/>
          <w:szCs w:val="20"/>
          <w:highlight w:val="green"/>
        </w:rPr>
        <w:t>.</w:t>
      </w:r>
    </w:p>
    <w:bookmarkEnd w:id="0"/>
    <w:p w14:paraId="22B1FBA2" w14:textId="0C6C88C7" w:rsidR="00807BA7" w:rsidRDefault="00807BA7">
      <w:pPr>
        <w:widowControl/>
        <w:jc w:val="left"/>
      </w:pPr>
      <w:r>
        <w:br w:type="page"/>
      </w:r>
    </w:p>
    <w:p w14:paraId="3AC7FC61" w14:textId="77777777" w:rsidR="00CD696E" w:rsidRDefault="00CD696E" w:rsidP="00807BA7">
      <w:pPr>
        <w:widowControl/>
        <w:jc w:val="left"/>
      </w:pPr>
    </w:p>
    <w:p w14:paraId="4C65F0BE" w14:textId="4C8C9776" w:rsidR="00CD696E" w:rsidRDefault="00CD696E">
      <w:r>
        <w:rPr>
          <w:noProof/>
        </w:rPr>
        <w:drawing>
          <wp:inline distT="0" distB="0" distL="0" distR="0" wp14:anchorId="69D01085" wp14:editId="0CF6BB3A">
            <wp:extent cx="5274310" cy="3615055"/>
            <wp:effectExtent l="0" t="0" r="2540" b="4445"/>
            <wp:docPr id="12525941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615055"/>
                    </a:xfrm>
                    <a:prstGeom prst="rect">
                      <a:avLst/>
                    </a:prstGeom>
                    <a:noFill/>
                    <a:ln>
                      <a:noFill/>
                    </a:ln>
                  </pic:spPr>
                </pic:pic>
              </a:graphicData>
            </a:graphic>
          </wp:inline>
        </w:drawing>
      </w:r>
    </w:p>
    <w:p w14:paraId="4F911568" w14:textId="77777777" w:rsidR="001905DE" w:rsidRPr="009B5AC4" w:rsidRDefault="001905DE" w:rsidP="001905DE">
      <w:pPr>
        <w:spacing w:line="360" w:lineRule="auto"/>
        <w:rPr>
          <w:rFonts w:ascii="Times New Roman" w:eastAsia="新宋体" w:hAnsi="Times New Roman" w:cs="Times New Roman" w:hint="eastAsia"/>
          <w:sz w:val="18"/>
          <w:szCs w:val="20"/>
        </w:rPr>
      </w:pPr>
      <w:bookmarkStart w:id="1" w:name="_Hlk159366918"/>
      <w:bookmarkStart w:id="2" w:name="_Hlk162954406"/>
      <w:r w:rsidRPr="009B5AC4">
        <w:rPr>
          <w:rFonts w:ascii="Times New Roman" w:hAnsi="Times New Roman" w:cs="Times New Roman"/>
          <w:sz w:val="18"/>
          <w:szCs w:val="20"/>
        </w:rPr>
        <w:t>Fig.2 Normal healing process. Normal tissue repair involves many overlapping stages. After injury, hemostasis occurs initially through vasoconstriction and platelet aggregation. Subsequently, macrophages express inflammatory cytokines and chemokines, including tumor necrosis factor</w:t>
      </w:r>
      <w:r>
        <w:rPr>
          <w:rFonts w:ascii="Times New Roman" w:hAnsi="Times New Roman" w:cs="Times New Roman" w:hint="eastAsia"/>
          <w:sz w:val="18"/>
          <w:szCs w:val="20"/>
        </w:rPr>
        <w:t xml:space="preserve"> </w:t>
      </w:r>
      <w:r w:rsidRPr="00490F20">
        <w:rPr>
          <w:rFonts w:ascii="Times New Roman" w:hAnsi="Times New Roman" w:cs="Times New Roman" w:hint="eastAsia"/>
          <w:sz w:val="18"/>
          <w:szCs w:val="20"/>
          <w:highlight w:val="green"/>
        </w:rPr>
        <w:t>(TNF)</w:t>
      </w:r>
      <w:r w:rsidRPr="009B5AC4">
        <w:rPr>
          <w:rFonts w:ascii="Times New Roman" w:hAnsi="Times New Roman" w:cs="Times New Roman" w:hint="eastAsia"/>
          <w:sz w:val="18"/>
          <w:szCs w:val="20"/>
        </w:rPr>
        <w:t>-</w:t>
      </w:r>
      <w:r w:rsidRPr="009B5AC4">
        <w:rPr>
          <w:rFonts w:ascii="Times New Roman" w:hAnsi="Times New Roman" w:cs="Times New Roman"/>
          <w:sz w:val="18"/>
          <w:szCs w:val="20"/>
        </w:rPr>
        <w:t xml:space="preserve">α, interleukin </w:t>
      </w:r>
      <w:r w:rsidRPr="009B5AC4">
        <w:rPr>
          <w:rFonts w:ascii="Times New Roman" w:hAnsi="Times New Roman" w:cs="Times New Roman" w:hint="eastAsia"/>
          <w:sz w:val="18"/>
          <w:szCs w:val="20"/>
        </w:rPr>
        <w:t>(</w:t>
      </w:r>
      <w:r w:rsidRPr="009B5AC4">
        <w:rPr>
          <w:rFonts w:ascii="Times New Roman" w:hAnsi="Times New Roman" w:cs="Times New Roman"/>
          <w:sz w:val="18"/>
          <w:szCs w:val="20"/>
        </w:rPr>
        <w:t>IL</w:t>
      </w:r>
      <w:r w:rsidRPr="009B5AC4">
        <w:rPr>
          <w:rFonts w:ascii="Times New Roman" w:hAnsi="Times New Roman" w:cs="Times New Roman" w:hint="eastAsia"/>
          <w:sz w:val="18"/>
          <w:szCs w:val="20"/>
        </w:rPr>
        <w:t>)</w:t>
      </w:r>
      <w:r w:rsidRPr="009B5AC4">
        <w:rPr>
          <w:rFonts w:ascii="Times New Roman" w:hAnsi="Times New Roman" w:cs="Times New Roman"/>
          <w:sz w:val="18"/>
          <w:szCs w:val="20"/>
        </w:rPr>
        <w:t xml:space="preserve">-1β, and IL-12, which recruit neutrophils and generate inflammation. Next, during the proliferative phase, macrophages promote tissue regeneration and </w:t>
      </w:r>
      <w:r w:rsidRPr="009B5AC4">
        <w:rPr>
          <w:rFonts w:ascii="Times New Roman" w:hAnsi="Times New Roman" w:cs="Times New Roman" w:hint="eastAsia"/>
          <w:sz w:val="18"/>
          <w:szCs w:val="20"/>
        </w:rPr>
        <w:t>ECM</w:t>
      </w:r>
      <w:r w:rsidRPr="009B5AC4">
        <w:rPr>
          <w:rFonts w:ascii="Times New Roman" w:hAnsi="Times New Roman" w:cs="Times New Roman"/>
          <w:sz w:val="18"/>
          <w:szCs w:val="20"/>
        </w:rPr>
        <w:t xml:space="preserve"> production by regulating the proliferation and migration of fibroblasts, and endothelial cells. As the tissue matures, neovascularization degenerates, and the </w:t>
      </w:r>
      <w:r w:rsidRPr="009B5AC4">
        <w:rPr>
          <w:rFonts w:ascii="Times New Roman" w:hAnsi="Times New Roman" w:cs="Times New Roman" w:hint="eastAsia"/>
          <w:sz w:val="18"/>
          <w:szCs w:val="20"/>
        </w:rPr>
        <w:t>ECM</w:t>
      </w:r>
      <w:r w:rsidRPr="009B5AC4">
        <w:rPr>
          <w:rFonts w:ascii="Times New Roman" w:hAnsi="Times New Roman" w:cs="Times New Roman"/>
          <w:sz w:val="18"/>
          <w:szCs w:val="20"/>
        </w:rPr>
        <w:t xml:space="preserve"> is rebuilt in the final remodeling phase. As granulation tissue is generated, fibroblasts differentiate into Myo-fibroblasts, which produce denser type I collagen and are responsible for wound contraction. </w:t>
      </w:r>
      <w:r w:rsidRPr="00AD3B24">
        <w:rPr>
          <w:rFonts w:ascii="Times New Roman" w:eastAsia="新宋体" w:hAnsi="Times New Roman" w:cs="Times New Roman"/>
          <w:sz w:val="18"/>
          <w:szCs w:val="20"/>
          <w:highlight w:val="green"/>
        </w:rPr>
        <w:t>Figure was drawn by the author</w:t>
      </w:r>
      <w:r w:rsidRPr="00AD3B24">
        <w:rPr>
          <w:rFonts w:ascii="Times New Roman" w:eastAsia="新宋体" w:hAnsi="Times New Roman" w:cs="Times New Roman" w:hint="eastAsia"/>
          <w:sz w:val="18"/>
          <w:szCs w:val="20"/>
          <w:highlight w:val="green"/>
        </w:rPr>
        <w:t>.</w:t>
      </w:r>
    </w:p>
    <w:bookmarkEnd w:id="2"/>
    <w:p w14:paraId="0C91CA09" w14:textId="76F5D248" w:rsidR="00C30AC2" w:rsidRDefault="00CD696E">
      <w:r>
        <w:rPr>
          <w:noProof/>
        </w:rPr>
        <w:lastRenderedPageBreak/>
        <w:drawing>
          <wp:inline distT="0" distB="0" distL="0" distR="0" wp14:anchorId="607CD252" wp14:editId="5207B6A5">
            <wp:extent cx="5274310" cy="3862070"/>
            <wp:effectExtent l="0" t="0" r="2540" b="5080"/>
            <wp:docPr id="6212868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862070"/>
                    </a:xfrm>
                    <a:prstGeom prst="rect">
                      <a:avLst/>
                    </a:prstGeom>
                    <a:noFill/>
                    <a:ln>
                      <a:noFill/>
                    </a:ln>
                  </pic:spPr>
                </pic:pic>
              </a:graphicData>
            </a:graphic>
          </wp:inline>
        </w:drawing>
      </w:r>
    </w:p>
    <w:p w14:paraId="104C3BCF" w14:textId="77777777" w:rsidR="001905DE" w:rsidRPr="008961FC" w:rsidRDefault="001905DE" w:rsidP="001905DE">
      <w:pPr>
        <w:spacing w:line="360" w:lineRule="auto"/>
        <w:rPr>
          <w:rFonts w:ascii="Times New Roman" w:eastAsia="新宋体" w:hAnsi="Times New Roman" w:cs="Times New Roman" w:hint="eastAsia"/>
          <w:sz w:val="18"/>
          <w:szCs w:val="20"/>
        </w:rPr>
      </w:pPr>
      <w:bookmarkStart w:id="3" w:name="_Hlk162954508"/>
      <w:bookmarkEnd w:id="1"/>
      <w:r w:rsidRPr="009B5AC4">
        <w:rPr>
          <w:rFonts w:ascii="Times New Roman" w:hAnsi="Times New Roman" w:cs="Times New Roman"/>
          <w:sz w:val="18"/>
          <w:szCs w:val="20"/>
        </w:rPr>
        <w:t xml:space="preserve">Fig.3 The mechanism of the treatment of adipose stem cells for hypertrophic scarring. </w:t>
      </w:r>
      <w:r w:rsidRPr="00AD3B24">
        <w:rPr>
          <w:rFonts w:ascii="Times New Roman" w:eastAsia="新宋体" w:hAnsi="Times New Roman" w:cs="Times New Roman"/>
          <w:sz w:val="18"/>
          <w:szCs w:val="20"/>
          <w:highlight w:val="green"/>
        </w:rPr>
        <w:t>Figure was drawn by the author</w:t>
      </w:r>
      <w:r w:rsidRPr="00AD3B24">
        <w:rPr>
          <w:rFonts w:ascii="Times New Roman" w:eastAsia="新宋体" w:hAnsi="Times New Roman" w:cs="Times New Roman" w:hint="eastAsia"/>
          <w:sz w:val="18"/>
          <w:szCs w:val="20"/>
          <w:highlight w:val="green"/>
        </w:rPr>
        <w:t>.</w:t>
      </w:r>
    </w:p>
    <w:bookmarkEnd w:id="3"/>
    <w:p w14:paraId="07992E8F" w14:textId="2726D410" w:rsidR="001D0D43" w:rsidRPr="001D0D43" w:rsidRDefault="001D0D43">
      <w:pPr>
        <w:rPr>
          <w:rFonts w:ascii="Times New Roman" w:hAnsi="Times New Roman" w:cs="Times New Roman" w:hint="eastAsia"/>
        </w:rPr>
      </w:pPr>
    </w:p>
    <w:sectPr w:rsidR="001D0D43" w:rsidRPr="001D0D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10AD3" w14:textId="77777777" w:rsidR="002853F5" w:rsidRDefault="002853F5" w:rsidP="00CD696E">
      <w:r>
        <w:separator/>
      </w:r>
    </w:p>
  </w:endnote>
  <w:endnote w:type="continuationSeparator" w:id="0">
    <w:p w14:paraId="7D0A80B7" w14:textId="77777777" w:rsidR="002853F5" w:rsidRDefault="002853F5" w:rsidP="00CD6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新宋体">
    <w:panose1 w:val="02010609030101010101"/>
    <w:charset w:val="86"/>
    <w:family w:val="modern"/>
    <w:pitch w:val="fixed"/>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73AC00" w14:textId="77777777" w:rsidR="002853F5" w:rsidRDefault="002853F5" w:rsidP="00CD696E">
      <w:r>
        <w:separator/>
      </w:r>
    </w:p>
  </w:footnote>
  <w:footnote w:type="continuationSeparator" w:id="0">
    <w:p w14:paraId="2B19219D" w14:textId="77777777" w:rsidR="002853F5" w:rsidRDefault="002853F5" w:rsidP="00CD69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D26"/>
    <w:rsid w:val="00184EB5"/>
    <w:rsid w:val="001905DE"/>
    <w:rsid w:val="001D0986"/>
    <w:rsid w:val="001D0D43"/>
    <w:rsid w:val="00234A49"/>
    <w:rsid w:val="002853F5"/>
    <w:rsid w:val="0030287A"/>
    <w:rsid w:val="00595360"/>
    <w:rsid w:val="00807BA7"/>
    <w:rsid w:val="00C30AC2"/>
    <w:rsid w:val="00CC076E"/>
    <w:rsid w:val="00CD696E"/>
    <w:rsid w:val="00D4119F"/>
    <w:rsid w:val="00D84A2C"/>
    <w:rsid w:val="00EF08A1"/>
    <w:rsid w:val="00F752A1"/>
    <w:rsid w:val="00FF3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F77A6"/>
  <w15:chartTrackingRefBased/>
  <w15:docId w15:val="{7FF40FFC-6A0F-4693-B553-8030AD67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696E"/>
    <w:pPr>
      <w:tabs>
        <w:tab w:val="center" w:pos="4153"/>
        <w:tab w:val="right" w:pos="8306"/>
      </w:tabs>
      <w:snapToGrid w:val="0"/>
      <w:jc w:val="center"/>
    </w:pPr>
    <w:rPr>
      <w:sz w:val="18"/>
      <w:szCs w:val="18"/>
    </w:rPr>
  </w:style>
  <w:style w:type="character" w:customStyle="1" w:styleId="a4">
    <w:name w:val="页眉 字符"/>
    <w:basedOn w:val="a0"/>
    <w:link w:val="a3"/>
    <w:uiPriority w:val="99"/>
    <w:rsid w:val="00CD696E"/>
    <w:rPr>
      <w:sz w:val="18"/>
      <w:szCs w:val="18"/>
    </w:rPr>
  </w:style>
  <w:style w:type="paragraph" w:styleId="a5">
    <w:name w:val="footer"/>
    <w:basedOn w:val="a"/>
    <w:link w:val="a6"/>
    <w:uiPriority w:val="99"/>
    <w:unhideWhenUsed/>
    <w:rsid w:val="00CD696E"/>
    <w:pPr>
      <w:tabs>
        <w:tab w:val="center" w:pos="4153"/>
        <w:tab w:val="right" w:pos="8306"/>
      </w:tabs>
      <w:snapToGrid w:val="0"/>
      <w:jc w:val="left"/>
    </w:pPr>
    <w:rPr>
      <w:sz w:val="18"/>
      <w:szCs w:val="18"/>
    </w:rPr>
  </w:style>
  <w:style w:type="character" w:customStyle="1" w:styleId="a6">
    <w:name w:val="页脚 字符"/>
    <w:basedOn w:val="a0"/>
    <w:link w:val="a5"/>
    <w:uiPriority w:val="99"/>
    <w:rsid w:val="00CD69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D1041-5C33-4852-B59C-8E5DAEEDF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227</Words>
  <Characters>1296</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mengmeng506203@126.com</dc:creator>
  <cp:keywords/>
  <dc:description/>
  <cp:lastModifiedBy>mengmeng506203@126.com</cp:lastModifiedBy>
  <cp:revision>12</cp:revision>
  <dcterms:created xsi:type="dcterms:W3CDTF">2024-02-20T14:34:00Z</dcterms:created>
  <dcterms:modified xsi:type="dcterms:W3CDTF">2024-04-25T05:43:00Z</dcterms:modified>
</cp:coreProperties>
</file>