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BFBF" w14:textId="5AE8C14F" w:rsidR="006E2B90" w:rsidRDefault="006E2B90" w:rsidP="006E2B90">
      <w:pPr>
        <w:pStyle w:val="NormalWeb"/>
      </w:pPr>
      <w:r>
        <w:rPr>
          <w:noProof/>
        </w:rPr>
        <w:drawing>
          <wp:inline distT="0" distB="0" distL="0" distR="0" wp14:anchorId="322B02EB" wp14:editId="68673853">
            <wp:extent cx="5731510" cy="82778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BAE1F" w14:textId="1878630B" w:rsidR="00B83822" w:rsidRDefault="006E2B90">
      <w:r w:rsidRPr="00651B85">
        <w:rPr>
          <w:rFonts w:ascii="Times New Roman" w:hAnsi="Times New Roman"/>
          <w:b/>
          <w:bCs/>
          <w:sz w:val="20"/>
          <w:szCs w:val="20"/>
        </w:rPr>
        <w:t>Figure S3. Identification of the RS1 secretory pathway.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7940EC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</w:t>
      </w:r>
      <w:r w:rsidRPr="007940EC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. The full-legend blots of RS1 in cells under reducing conditions. </w:t>
      </w:r>
      <w:r w:rsidRPr="007940EC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B</w:t>
      </w:r>
      <w:r w:rsidRPr="007940EC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. The full-legend blots of RS1</w:t>
      </w:r>
      <w:r w:rsidRPr="00B816F2">
        <w:rPr>
          <w:rFonts w:ascii="Times New Roman" w:hAnsi="Times New Roman"/>
          <w:sz w:val="20"/>
          <w:szCs w:val="20"/>
        </w:rPr>
        <w:t xml:space="preserve"> in cell culture medium under reducing conditions</w:t>
      </w:r>
      <w:r>
        <w:rPr>
          <w:rFonts w:ascii="Times New Roman" w:hAnsi="Times New Roman"/>
          <w:sz w:val="20"/>
          <w:szCs w:val="20"/>
        </w:rPr>
        <w:t xml:space="preserve">. </w:t>
      </w:r>
      <w:r w:rsidRPr="007940EC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C</w:t>
      </w:r>
      <w:r w:rsidRPr="007940EC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lastRenderedPageBreak/>
        <w:t xml:space="preserve">The full-legend blots of RS1 in </w:t>
      </w:r>
      <w:r w:rsidRPr="00B816F2">
        <w:rPr>
          <w:rFonts w:ascii="Times New Roman" w:hAnsi="Times New Roman"/>
          <w:sz w:val="20"/>
          <w:szCs w:val="20"/>
        </w:rPr>
        <w:t>cells under non-reducing conditions</w:t>
      </w:r>
      <w:r>
        <w:rPr>
          <w:rFonts w:ascii="Times New Roman" w:hAnsi="Times New Roman"/>
          <w:sz w:val="20"/>
          <w:szCs w:val="20"/>
        </w:rPr>
        <w:t xml:space="preserve">. </w:t>
      </w:r>
      <w:r w:rsidRPr="00651B85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D</w:t>
      </w:r>
      <w:r w:rsidRPr="00651B85">
        <w:rPr>
          <w:rFonts w:ascii="Times New Roman" w:hAnsi="Times New Roman"/>
          <w:sz w:val="20"/>
          <w:szCs w:val="20"/>
        </w:rPr>
        <w:t xml:space="preserve">). Representative of immunofluorescence staining images of RS1 with ER (GRP94) and Golgi (Golgi97) in HEK293T overexpression cells. The cell nuclei were stained with DAPI (blue). Scale bar, 10 </w:t>
      </w:r>
      <w:r w:rsidRPr="00651B85">
        <w:rPr>
          <w:rFonts w:ascii="Times New Roman" w:hAnsi="Times New Roman" w:hint="eastAsia"/>
          <w:sz w:val="20"/>
          <w:szCs w:val="20"/>
        </w:rPr>
        <w:t>µ</w:t>
      </w:r>
      <w:r w:rsidRPr="00651B85">
        <w:rPr>
          <w:rFonts w:ascii="Times New Roman" w:hAnsi="Times New Roman"/>
          <w:sz w:val="20"/>
          <w:szCs w:val="20"/>
        </w:rPr>
        <w:t>m.</w:t>
      </w:r>
    </w:p>
    <w:sectPr w:rsidR="00B83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90"/>
    <w:rsid w:val="001F43F7"/>
    <w:rsid w:val="006E2B90"/>
    <w:rsid w:val="008E4E89"/>
    <w:rsid w:val="00B8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D88BA"/>
  <w15:chartTrackingRefBased/>
  <w15:docId w15:val="{A01EA5C6-F8B1-4C0C-A2FB-83A7BE90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9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Arulnidhi Vengatesan (Integra)</dc:creator>
  <cp:keywords/>
  <dc:description/>
  <cp:lastModifiedBy>Arulnidhi Vengatesan (Integra)</cp:lastModifiedBy>
  <cp:revision>1</cp:revision>
  <dcterms:created xsi:type="dcterms:W3CDTF">2024-05-21T02:28:00Z</dcterms:created>
  <dcterms:modified xsi:type="dcterms:W3CDTF">2024-05-21T02:29:00Z</dcterms:modified>
</cp:coreProperties>
</file>