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9A04" w14:textId="71AC0B0D" w:rsidR="00B50D7F" w:rsidRDefault="00B50D7F" w:rsidP="00B50D7F">
      <w:pPr>
        <w:pStyle w:val="NormalWeb"/>
      </w:pPr>
      <w:r>
        <w:rPr>
          <w:noProof/>
        </w:rPr>
        <w:drawing>
          <wp:inline distT="0" distB="0" distL="0" distR="0" wp14:anchorId="24E8E5FB" wp14:editId="18759399">
            <wp:extent cx="5731510" cy="8277860"/>
            <wp:effectExtent l="0" t="0" r="254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27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A3866" w14:textId="74564A2F" w:rsidR="00B83822" w:rsidRDefault="00B50D7F">
      <w:r w:rsidRPr="00651B85"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ascii="Times New Roman" w:hAnsi="Times New Roman"/>
          <w:b/>
          <w:bCs/>
          <w:sz w:val="20"/>
          <w:szCs w:val="20"/>
        </w:rPr>
        <w:t>S6</w:t>
      </w:r>
      <w:r w:rsidRPr="00651B85">
        <w:rPr>
          <w:rFonts w:ascii="Times New Roman" w:hAnsi="Times New Roman"/>
          <w:b/>
          <w:bCs/>
          <w:sz w:val="20"/>
          <w:szCs w:val="20"/>
        </w:rPr>
        <w:t xml:space="preserve">. The expression level of NRL in AAV2.7m8 treated ROs. </w:t>
      </w:r>
      <w:r w:rsidRPr="00651B85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A</w:t>
      </w:r>
      <w:r w:rsidRPr="00651B85">
        <w:rPr>
          <w:rFonts w:ascii="Times New Roman" w:hAnsi="Times New Roman"/>
          <w:sz w:val="20"/>
          <w:szCs w:val="20"/>
        </w:rPr>
        <w:t>). Representative immunofluorescence staining images of NRL in patient-RS1 and patient-</w:t>
      </w:r>
      <w:proofErr w:type="spellStart"/>
      <w:r w:rsidRPr="00651B85">
        <w:rPr>
          <w:rFonts w:ascii="Times New Roman" w:hAnsi="Times New Roman"/>
          <w:sz w:val="20"/>
          <w:szCs w:val="20"/>
        </w:rPr>
        <w:t>mCherry</w:t>
      </w:r>
      <w:proofErr w:type="spellEnd"/>
      <w:r w:rsidRPr="00651B85">
        <w:rPr>
          <w:rFonts w:ascii="Times New Roman" w:hAnsi="Times New Roman"/>
          <w:sz w:val="20"/>
          <w:szCs w:val="20"/>
        </w:rPr>
        <w:t xml:space="preserve"> ROs at day 90. </w:t>
      </w:r>
      <w:r w:rsidRPr="009327D5">
        <w:rPr>
          <w:rFonts w:ascii="Times New Roman" w:hAnsi="Times New Roman"/>
          <w:sz w:val="20"/>
          <w:szCs w:val="20"/>
        </w:rPr>
        <w:t xml:space="preserve">The cell </w:t>
      </w:r>
      <w:r w:rsidRPr="009327D5">
        <w:rPr>
          <w:rFonts w:ascii="Times New Roman" w:hAnsi="Times New Roman"/>
          <w:sz w:val="20"/>
          <w:szCs w:val="20"/>
        </w:rPr>
        <w:lastRenderedPageBreak/>
        <w:t xml:space="preserve">nuclei were stained with DAPI (blue). </w:t>
      </w:r>
      <w:r w:rsidRPr="00651B85">
        <w:rPr>
          <w:rFonts w:ascii="Times New Roman" w:hAnsi="Times New Roman"/>
          <w:sz w:val="20"/>
          <w:szCs w:val="20"/>
        </w:rPr>
        <w:t xml:space="preserve">Scale bar, 20 </w:t>
      </w:r>
      <w:r w:rsidRPr="00651B85">
        <w:rPr>
          <w:rFonts w:ascii="Times New Roman" w:hAnsi="Times New Roman" w:hint="eastAsia"/>
          <w:sz w:val="20"/>
          <w:szCs w:val="20"/>
        </w:rPr>
        <w:t>µ</w:t>
      </w:r>
      <w:r w:rsidRPr="00651B85">
        <w:rPr>
          <w:rFonts w:ascii="Times New Roman" w:hAnsi="Times New Roman"/>
          <w:sz w:val="20"/>
          <w:szCs w:val="20"/>
        </w:rPr>
        <w:t>m. (</w:t>
      </w:r>
      <w:r>
        <w:rPr>
          <w:rFonts w:ascii="Times New Roman" w:hAnsi="Times New Roman"/>
          <w:sz w:val="20"/>
          <w:szCs w:val="20"/>
        </w:rPr>
        <w:t>B</w:t>
      </w:r>
      <w:r w:rsidRPr="00651B85">
        <w:rPr>
          <w:rFonts w:ascii="Times New Roman" w:hAnsi="Times New Roman"/>
          <w:sz w:val="20"/>
          <w:szCs w:val="20"/>
        </w:rPr>
        <w:t>). The NRL-positive cells were quantified in patient-RS1 and patient-</w:t>
      </w:r>
      <w:proofErr w:type="spellStart"/>
      <w:r w:rsidRPr="00651B85">
        <w:rPr>
          <w:rFonts w:ascii="Times New Roman" w:hAnsi="Times New Roman"/>
          <w:sz w:val="20"/>
          <w:szCs w:val="20"/>
        </w:rPr>
        <w:t>mCheery</w:t>
      </w:r>
      <w:proofErr w:type="spellEnd"/>
      <w:r w:rsidRPr="00651B85">
        <w:rPr>
          <w:rFonts w:ascii="Times New Roman" w:hAnsi="Times New Roman"/>
          <w:sz w:val="20"/>
          <w:szCs w:val="20"/>
        </w:rPr>
        <w:t xml:space="preserve"> ROs at day 90.</w:t>
      </w:r>
    </w:p>
    <w:sectPr w:rsidR="00B838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D7F"/>
    <w:rsid w:val="001F43F7"/>
    <w:rsid w:val="008E4E89"/>
    <w:rsid w:val="00B50D7F"/>
    <w:rsid w:val="00B8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6C488"/>
  <w15:chartTrackingRefBased/>
  <w15:docId w15:val="{93936035-4B4C-4CD2-94EE-84565B72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5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Arulnidhi Vengatesan (Integra)</dc:creator>
  <cp:keywords/>
  <dc:description/>
  <cp:lastModifiedBy>Arulnidhi Vengatesan (Integra)</cp:lastModifiedBy>
  <cp:revision>1</cp:revision>
  <dcterms:created xsi:type="dcterms:W3CDTF">2024-05-21T02:32:00Z</dcterms:created>
  <dcterms:modified xsi:type="dcterms:W3CDTF">2024-05-21T02:33:00Z</dcterms:modified>
</cp:coreProperties>
</file>