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8D505" w14:textId="2D0203A2" w:rsidR="00EB759D" w:rsidRDefault="00EB759D" w:rsidP="00EB759D">
      <w:pPr>
        <w:ind w:firstLineChars="700" w:firstLine="1400"/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noProof/>
          <w:szCs w:val="18"/>
        </w:rPr>
        <w:drawing>
          <wp:inline distT="0" distB="0" distL="0" distR="0" wp14:anchorId="415222DC" wp14:editId="625A813D">
            <wp:extent cx="4108863" cy="5155065"/>
            <wp:effectExtent l="0" t="0" r="6350" b="7620"/>
            <wp:docPr id="792795999" name="그림 1" descr="텍스트, 스크린샷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95999" name="그림 1" descr="텍스트, 스크린샷, 디자인이(가) 표시된 사진&#10;&#10;자동 생성된 설명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249" cy="516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889E5" w14:textId="77777777" w:rsidR="00EB759D" w:rsidRDefault="00EB759D">
      <w:pPr>
        <w:rPr>
          <w:rFonts w:ascii="Times New Roman" w:hAnsi="Times New Roman" w:cs="Times New Roman" w:hint="eastAsia"/>
          <w:b/>
          <w:szCs w:val="18"/>
        </w:rPr>
      </w:pPr>
    </w:p>
    <w:p w14:paraId="7CE4B7CD" w14:textId="1D5378A8" w:rsidR="005219CC" w:rsidRPr="00EB759D" w:rsidRDefault="00257150">
      <w:pPr>
        <w:rPr>
          <w:rFonts w:ascii="Times New Roman" w:hAnsi="Times New Roman" w:cs="Times New Roman"/>
          <w:b/>
          <w:szCs w:val="18"/>
        </w:rPr>
      </w:pPr>
      <w:r w:rsidRPr="00EB759D">
        <w:rPr>
          <w:rFonts w:ascii="Times New Roman" w:hAnsi="Times New Roman" w:cs="Times New Roman"/>
          <w:b/>
          <w:szCs w:val="18"/>
        </w:rPr>
        <w:t>Additional file 1: Figure S1. Generation of induced pluripotent stem cell (iPSC)-derived motor neurons.</w:t>
      </w:r>
    </w:p>
    <w:p w14:paraId="73563A12" w14:textId="4A0389D9" w:rsidR="00257150" w:rsidRPr="00EB759D" w:rsidRDefault="00257150" w:rsidP="0006652F">
      <w:pPr>
        <w:spacing w:line="360" w:lineRule="auto"/>
        <w:rPr>
          <w:szCs w:val="20"/>
        </w:rPr>
      </w:pPr>
      <w:r w:rsidRPr="00EB759D">
        <w:rPr>
          <w:rFonts w:ascii="Times New Roman" w:hAnsi="Times New Roman" w:cs="Times New Roman"/>
          <w:b/>
          <w:szCs w:val="20"/>
        </w:rPr>
        <w:t xml:space="preserve">a </w:t>
      </w:r>
      <w:r w:rsidRPr="00EB759D">
        <w:rPr>
          <w:rFonts w:ascii="Times New Roman" w:hAnsi="Times New Roman" w:cs="Times New Roman"/>
          <w:bCs/>
          <w:szCs w:val="20"/>
        </w:rPr>
        <w:t>Representative fluorescence time course image</w:t>
      </w:r>
      <w:r w:rsidR="006E2974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of iPSC, iNEP, iMNP, iMN, and iMature MN using SOX1 markers</w:t>
      </w:r>
      <w:r w:rsidR="006E2974" w:rsidRPr="00EB759D">
        <w:rPr>
          <w:rFonts w:ascii="Times New Roman" w:hAnsi="Times New Roman" w:cs="Times New Roman"/>
          <w:bCs/>
          <w:szCs w:val="20"/>
        </w:rPr>
        <w:t xml:space="preserve"> in the course of time</w:t>
      </w:r>
      <w:r w:rsidRPr="00EB759D">
        <w:rPr>
          <w:rFonts w:ascii="Times New Roman" w:hAnsi="Times New Roman" w:cs="Times New Roman"/>
          <w:bCs/>
          <w:szCs w:val="20"/>
        </w:rPr>
        <w:t>.</w:t>
      </w:r>
      <w:r w:rsidRPr="00EB759D">
        <w:rPr>
          <w:rFonts w:ascii="Times New Roman" w:hAnsi="Times New Roman" w:cs="Times New Roman"/>
          <w:b/>
          <w:szCs w:val="20"/>
        </w:rPr>
        <w:t xml:space="preserve"> b </w:t>
      </w:r>
      <w:r w:rsidRPr="00EB759D">
        <w:rPr>
          <w:rFonts w:ascii="Times New Roman" w:hAnsi="Times New Roman" w:cs="Times New Roman"/>
          <w:bCs/>
          <w:szCs w:val="20"/>
        </w:rPr>
        <w:t>Representative fluorescence image</w:t>
      </w:r>
      <w:r w:rsidR="006E2974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of iPSC, iNEP, iMNP, iMN, and iMature MN using OLIG2 markers</w:t>
      </w:r>
      <w:r w:rsidR="006E2974" w:rsidRPr="00EB759D">
        <w:rPr>
          <w:rFonts w:ascii="Times New Roman" w:hAnsi="Times New Roman" w:cs="Times New Roman"/>
          <w:bCs/>
          <w:szCs w:val="20"/>
        </w:rPr>
        <w:t xml:space="preserve"> in the course of time</w:t>
      </w:r>
      <w:r w:rsidRPr="00EB759D">
        <w:rPr>
          <w:rFonts w:ascii="Times New Roman" w:hAnsi="Times New Roman" w:cs="Times New Roman"/>
          <w:bCs/>
          <w:szCs w:val="20"/>
        </w:rPr>
        <w:t xml:space="preserve">. </w:t>
      </w:r>
      <w:r w:rsidRPr="00EB759D">
        <w:rPr>
          <w:rFonts w:ascii="Times New Roman" w:hAnsi="Times New Roman" w:cs="Times New Roman"/>
          <w:b/>
          <w:szCs w:val="20"/>
        </w:rPr>
        <w:t xml:space="preserve">c </w:t>
      </w:r>
      <w:r w:rsidRPr="00EB759D">
        <w:rPr>
          <w:rFonts w:ascii="Times New Roman" w:hAnsi="Times New Roman" w:cs="Times New Roman"/>
          <w:bCs/>
          <w:szCs w:val="20"/>
        </w:rPr>
        <w:t>Representative fluorescence image</w:t>
      </w:r>
      <w:r w:rsidR="006E2974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of iPSC, iNEP, iMNP, iMN, and iMature MN using HB9 markers</w:t>
      </w:r>
      <w:r w:rsidR="006E2974" w:rsidRPr="00EB759D">
        <w:rPr>
          <w:rFonts w:ascii="Times New Roman" w:hAnsi="Times New Roman" w:cs="Times New Roman"/>
          <w:bCs/>
          <w:szCs w:val="20"/>
        </w:rPr>
        <w:t xml:space="preserve"> in the course of time</w:t>
      </w:r>
      <w:r w:rsidRPr="00EB759D">
        <w:rPr>
          <w:rFonts w:ascii="Times New Roman" w:hAnsi="Times New Roman" w:cs="Times New Roman"/>
          <w:bCs/>
          <w:szCs w:val="20"/>
        </w:rPr>
        <w:t xml:space="preserve">. </w:t>
      </w:r>
      <w:r w:rsidRPr="00EB759D">
        <w:rPr>
          <w:rFonts w:ascii="Times New Roman" w:hAnsi="Times New Roman" w:cs="Times New Roman"/>
          <w:b/>
          <w:szCs w:val="20"/>
        </w:rPr>
        <w:t xml:space="preserve">d </w:t>
      </w:r>
      <w:r w:rsidRPr="00EB759D">
        <w:rPr>
          <w:rFonts w:ascii="Times New Roman" w:hAnsi="Times New Roman" w:cs="Times New Roman"/>
          <w:bCs/>
          <w:szCs w:val="20"/>
        </w:rPr>
        <w:t>Representative fluorescence image</w:t>
      </w:r>
      <w:r w:rsidR="006E2974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of iPSC, iNEP, iMNP, iMN, and iMature MN using SMI-32 markers</w:t>
      </w:r>
      <w:r w:rsidR="006E2974" w:rsidRPr="00EB759D">
        <w:rPr>
          <w:rFonts w:ascii="Times New Roman" w:hAnsi="Times New Roman" w:cs="Times New Roman"/>
          <w:bCs/>
          <w:szCs w:val="20"/>
        </w:rPr>
        <w:t xml:space="preserve"> in the course of time</w:t>
      </w:r>
      <w:r w:rsidRPr="00EB759D">
        <w:rPr>
          <w:rFonts w:ascii="Times New Roman" w:hAnsi="Times New Roman" w:cs="Times New Roman"/>
          <w:bCs/>
          <w:szCs w:val="20"/>
        </w:rPr>
        <w:t xml:space="preserve">. </w:t>
      </w:r>
      <w:r w:rsidRPr="00EB759D">
        <w:rPr>
          <w:rFonts w:ascii="Times New Roman" w:hAnsi="Times New Roman" w:cs="Times New Roman"/>
          <w:b/>
          <w:szCs w:val="20"/>
        </w:rPr>
        <w:t>e</w:t>
      </w:r>
      <w:r w:rsidRPr="00EB759D">
        <w:rPr>
          <w:rFonts w:ascii="Times New Roman" w:hAnsi="Times New Roman" w:cs="Times New Roman"/>
          <w:bCs/>
          <w:szCs w:val="20"/>
        </w:rPr>
        <w:t xml:space="preserve"> Quantification of </w:t>
      </w:r>
      <w:r w:rsidR="00EE53BC" w:rsidRPr="00EB759D">
        <w:rPr>
          <w:rFonts w:ascii="Times New Roman" w:hAnsi="Times New Roman" w:cs="Times New Roman"/>
          <w:bCs/>
          <w:szCs w:val="20"/>
        </w:rPr>
        <w:t xml:space="preserve">the </w:t>
      </w:r>
      <w:r w:rsidRPr="00EB759D">
        <w:rPr>
          <w:rFonts w:ascii="Times New Roman" w:hAnsi="Times New Roman" w:cs="Times New Roman"/>
          <w:bCs/>
          <w:szCs w:val="20"/>
        </w:rPr>
        <w:t xml:space="preserve">fluorescence intensity </w:t>
      </w:r>
      <w:r w:rsidR="00EE53BC" w:rsidRPr="00EB759D">
        <w:rPr>
          <w:rFonts w:ascii="Times New Roman" w:hAnsi="Times New Roman" w:cs="Times New Roman"/>
          <w:bCs/>
          <w:szCs w:val="20"/>
        </w:rPr>
        <w:t xml:space="preserve">of markers at each stage </w:t>
      </w:r>
      <w:r w:rsidRPr="00EB759D">
        <w:rPr>
          <w:rFonts w:ascii="Times New Roman" w:hAnsi="Times New Roman" w:cs="Times New Roman"/>
          <w:szCs w:val="20"/>
        </w:rPr>
        <w:t>(iNEP: n=4, iMNP; n=4, iMN: n=4, and iMature MN: n=4).</w:t>
      </w:r>
      <w:r w:rsidR="0006652F" w:rsidRPr="00EB759D">
        <w:rPr>
          <w:rFonts w:ascii="Times New Roman" w:hAnsi="Times New Roman" w:cs="Times New Roman"/>
          <w:szCs w:val="20"/>
        </w:rPr>
        <w:t xml:space="preserve"> </w:t>
      </w:r>
      <w:r w:rsidR="00EE53BC" w:rsidRPr="00EB759D">
        <w:rPr>
          <w:rFonts w:ascii="Times New Roman" w:hAnsi="Times New Roman" w:cs="Times New Roman"/>
          <w:szCs w:val="20"/>
        </w:rPr>
        <w:t>D</w:t>
      </w:r>
      <w:r w:rsidR="0006652F" w:rsidRPr="00EB759D">
        <w:rPr>
          <w:rFonts w:ascii="Times New Roman" w:hAnsi="Times New Roman" w:cs="Times New Roman"/>
          <w:szCs w:val="20"/>
        </w:rPr>
        <w:t>ata are presented as mean ± SEM. Statistical significance was estimated using the Kruskal–</w:t>
      </w:r>
      <w:proofErr w:type="gramStart"/>
      <w:r w:rsidR="0006652F" w:rsidRPr="00EB759D">
        <w:rPr>
          <w:rFonts w:ascii="Times New Roman" w:hAnsi="Times New Roman" w:cs="Times New Roman"/>
          <w:szCs w:val="20"/>
        </w:rPr>
        <w:t>Wallis</w:t>
      </w:r>
      <w:proofErr w:type="gramEnd"/>
      <w:r w:rsidR="0006652F" w:rsidRPr="00EB759D">
        <w:rPr>
          <w:rFonts w:ascii="Times New Roman" w:hAnsi="Times New Roman" w:cs="Times New Roman"/>
          <w:szCs w:val="20"/>
        </w:rPr>
        <w:t xml:space="preserve"> test with </w:t>
      </w:r>
      <w:r w:rsidR="0006652F" w:rsidRPr="00EB759D">
        <w:rPr>
          <w:rFonts w:ascii="Times New Roman" w:hAnsi="Times New Roman" w:cs="Times New Roman"/>
          <w:i/>
          <w:iCs/>
          <w:szCs w:val="20"/>
        </w:rPr>
        <w:t>post hoc</w:t>
      </w:r>
      <w:r w:rsidR="0006652F" w:rsidRPr="00EB759D">
        <w:rPr>
          <w:rFonts w:ascii="Times New Roman" w:hAnsi="Times New Roman" w:cs="Times New Roman"/>
          <w:szCs w:val="20"/>
        </w:rPr>
        <w:t xml:space="preserve"> analysis and the Mann–Whitney (†) test with the </w:t>
      </w:r>
      <w:r w:rsidR="0006652F" w:rsidRPr="00EB759D">
        <w:rPr>
          <w:rFonts w:ascii="Times New Roman" w:eastAsia="바탕체" w:hAnsi="Times New Roman" w:cs="Times New Roman"/>
          <w:bCs/>
          <w:szCs w:val="20"/>
        </w:rPr>
        <w:t>least significant difference</w:t>
      </w:r>
      <w:r w:rsidR="0006652F" w:rsidRPr="00EB759D">
        <w:rPr>
          <w:rFonts w:ascii="Times New Roman" w:hAnsi="Times New Roman" w:cs="Times New Roman"/>
          <w:szCs w:val="20"/>
        </w:rPr>
        <w:t xml:space="preserve"> </w:t>
      </w:r>
      <w:r w:rsidR="0006652F" w:rsidRPr="00EB759D">
        <w:rPr>
          <w:rFonts w:ascii="Times New Roman" w:hAnsi="Times New Roman" w:cs="Times New Roman"/>
          <w:i/>
          <w:iCs/>
          <w:szCs w:val="20"/>
        </w:rPr>
        <w:t>post hoc</w:t>
      </w:r>
      <w:r w:rsidR="0006652F" w:rsidRPr="00EB759D">
        <w:rPr>
          <w:rFonts w:ascii="Times New Roman" w:hAnsi="Times New Roman" w:cs="Times New Roman"/>
          <w:szCs w:val="20"/>
        </w:rPr>
        <w:t xml:space="preserve"> analysis (*); *, † </w:t>
      </w:r>
      <w:r w:rsidR="0006652F" w:rsidRPr="00EB759D">
        <w:rPr>
          <w:rFonts w:ascii="Times New Roman" w:hAnsi="Times New Roman" w:cs="Times New Roman"/>
          <w:i/>
          <w:iCs/>
          <w:szCs w:val="20"/>
        </w:rPr>
        <w:t>P</w:t>
      </w:r>
      <w:r w:rsidR="0006652F" w:rsidRPr="00EB759D">
        <w:rPr>
          <w:rFonts w:ascii="Times New Roman" w:hAnsi="Times New Roman" w:cs="Times New Roman"/>
          <w:szCs w:val="20"/>
        </w:rPr>
        <w:t xml:space="preserve"> &lt; 0.05, </w:t>
      </w:r>
      <w:r w:rsidR="0006652F" w:rsidRPr="00EB759D">
        <w:rPr>
          <w:rFonts w:ascii="Times New Roman" w:eastAsia="바탕체" w:hAnsi="Times New Roman" w:cs="Times New Roman"/>
          <w:bCs/>
          <w:szCs w:val="20"/>
        </w:rPr>
        <w:t>**</w:t>
      </w:r>
      <w:r w:rsidR="0006652F" w:rsidRPr="00EB759D">
        <w:rPr>
          <w:rFonts w:ascii="Times New Roman" w:hAnsi="Times New Roman" w:cs="Times New Roman"/>
          <w:szCs w:val="20"/>
        </w:rPr>
        <w:t>††</w:t>
      </w:r>
      <w:r w:rsidR="0006652F" w:rsidRPr="00EB759D">
        <w:rPr>
          <w:rFonts w:ascii="Times New Roman" w:eastAsia="바탕체" w:hAnsi="Times New Roman" w:cs="Times New Roman"/>
          <w:bCs/>
          <w:szCs w:val="20"/>
        </w:rPr>
        <w:t xml:space="preserve"> </w:t>
      </w:r>
      <w:r w:rsidR="0006652F" w:rsidRPr="00EB759D">
        <w:rPr>
          <w:rFonts w:ascii="Times New Roman" w:eastAsia="바탕체" w:hAnsi="Times New Roman" w:cs="Times New Roman"/>
          <w:bCs/>
          <w:i/>
          <w:szCs w:val="20"/>
        </w:rPr>
        <w:t xml:space="preserve">p </w:t>
      </w:r>
      <w:r w:rsidR="0006652F" w:rsidRPr="00EB759D">
        <w:rPr>
          <w:rFonts w:ascii="Times New Roman" w:eastAsia="바탕체" w:hAnsi="Times New Roman" w:cs="Times New Roman"/>
          <w:bCs/>
          <w:szCs w:val="20"/>
        </w:rPr>
        <w:t xml:space="preserve">&lt; 0.01. </w:t>
      </w:r>
      <w:r w:rsidR="0006652F" w:rsidRPr="00EB759D">
        <w:rPr>
          <w:rFonts w:ascii="Times New Roman" w:hAnsi="Times New Roman" w:cs="Times New Roman"/>
          <w:szCs w:val="20"/>
        </w:rPr>
        <w:t>Scale bars = 50</w:t>
      </w:r>
      <w:r w:rsidR="0006652F" w:rsidRPr="00EB759D">
        <w:rPr>
          <w:rFonts w:ascii="Times New Roman" w:hAnsi="Times New Roman" w:cs="Times New Roman"/>
          <w:bCs/>
          <w:szCs w:val="20"/>
        </w:rPr>
        <w:t xml:space="preserve"> μm.</w:t>
      </w:r>
      <w:r w:rsidR="0006652F" w:rsidRPr="00EB759D">
        <w:rPr>
          <w:rFonts w:ascii="Times New Roman" w:hAnsi="Times New Roman" w:cs="Times New Roman"/>
          <w:szCs w:val="20"/>
        </w:rPr>
        <w:t xml:space="preserve"> </w:t>
      </w:r>
      <w:r w:rsidR="0006652F" w:rsidRPr="00EB759D">
        <w:rPr>
          <w:rFonts w:ascii="Times New Roman" w:eastAsia="바탕체" w:hAnsi="Times New Roman" w:cs="Times New Roman"/>
          <w:bCs/>
          <w:szCs w:val="20"/>
        </w:rPr>
        <w:t>iPSCs, induced pluripotent stem cell; iNEPs, induced pluripotent stem cell-derived neuron</w:t>
      </w:r>
      <w:r w:rsidR="0006652F" w:rsidRPr="00EB759D">
        <w:rPr>
          <w:rFonts w:ascii="Times New Roman" w:hAnsi="Times New Roman" w:cs="Times New Roman"/>
          <w:bCs/>
          <w:szCs w:val="20"/>
        </w:rPr>
        <w:t xml:space="preserve"> epithelial progenitor cells; iMNPs, induced pluripotent stem cell-derived motor neuron progenitor cells; iMNs, induced pluripotent stem cell-derived motor neuron cells; iMature MNs, induced pluripotent stem cell-derived mature motor neuron cells;</w:t>
      </w:r>
      <w:r w:rsidR="0006652F" w:rsidRPr="00EB759D">
        <w:rPr>
          <w:rFonts w:ascii="Times New Roman" w:hAnsi="Times New Roman" w:cs="Times New Roman"/>
          <w:szCs w:val="20"/>
        </w:rPr>
        <w:t xml:space="preserve"> IF, Immunofluorescence staining; </w:t>
      </w:r>
      <w:r w:rsidR="0006652F" w:rsidRPr="00EB759D">
        <w:rPr>
          <w:rFonts w:ascii="Times New Roman" w:hAnsi="Times New Roman" w:cs="Times New Roman"/>
          <w:bCs/>
          <w:szCs w:val="20"/>
        </w:rPr>
        <w:t>SOX1 = iNEP, OLIG2 = iMNP, HB9 = iMN, SMI-32= iMature MN.</w:t>
      </w:r>
    </w:p>
    <w:p w14:paraId="7834B3A4" w14:textId="3747E75A" w:rsidR="00D81AB4" w:rsidRDefault="00D81AB4" w:rsidP="00D81AB4">
      <w:pPr>
        <w:ind w:firstLineChars="500" w:firstLine="1000"/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noProof/>
          <w:szCs w:val="18"/>
        </w:rPr>
        <w:lastRenderedPageBreak/>
        <w:drawing>
          <wp:inline distT="0" distB="0" distL="0" distR="0" wp14:anchorId="5C832788" wp14:editId="13C75D7F">
            <wp:extent cx="5440565" cy="4223581"/>
            <wp:effectExtent l="0" t="0" r="8255" b="5715"/>
            <wp:docPr id="1231559084" name="그림 2" descr="텍스트, 스크린샷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59084" name="그림 2" descr="텍스트, 스크린샷, 도표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009" cy="422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5651" w14:textId="77777777" w:rsidR="00D81AB4" w:rsidRDefault="00D81AB4" w:rsidP="0006652F">
      <w:pPr>
        <w:rPr>
          <w:rFonts w:ascii="Times New Roman" w:hAnsi="Times New Roman" w:cs="Times New Roman" w:hint="eastAsia"/>
          <w:b/>
          <w:szCs w:val="18"/>
        </w:rPr>
      </w:pPr>
    </w:p>
    <w:p w14:paraId="17BDE383" w14:textId="67FA4A40" w:rsidR="0006652F" w:rsidRPr="00EB759D" w:rsidRDefault="0006652F" w:rsidP="0006652F">
      <w:pPr>
        <w:rPr>
          <w:rFonts w:ascii="Times New Roman" w:hAnsi="Times New Roman" w:cs="Times New Roman"/>
          <w:b/>
          <w:szCs w:val="18"/>
        </w:rPr>
      </w:pPr>
      <w:r w:rsidRPr="00EB759D">
        <w:rPr>
          <w:rFonts w:ascii="Times New Roman" w:hAnsi="Times New Roman" w:cs="Times New Roman"/>
          <w:b/>
          <w:szCs w:val="18"/>
        </w:rPr>
        <w:t xml:space="preserve">Additional file 2: Figure S2. Transplanted cells </w:t>
      </w:r>
      <w:r w:rsidR="00EE53BC" w:rsidRPr="00EB759D">
        <w:rPr>
          <w:rFonts w:ascii="Times New Roman" w:hAnsi="Times New Roman" w:cs="Times New Roman"/>
          <w:b/>
          <w:szCs w:val="18"/>
        </w:rPr>
        <w:t>at</w:t>
      </w:r>
      <w:r w:rsidRPr="00EB759D">
        <w:rPr>
          <w:rFonts w:ascii="Times New Roman" w:hAnsi="Times New Roman" w:cs="Times New Roman"/>
          <w:b/>
          <w:szCs w:val="18"/>
        </w:rPr>
        <w:t xml:space="preserve"> the lesion site </w:t>
      </w:r>
      <w:r w:rsidR="00EE53BC" w:rsidRPr="00EB759D">
        <w:rPr>
          <w:rFonts w:ascii="Times New Roman" w:hAnsi="Times New Roman" w:cs="Times New Roman"/>
          <w:b/>
          <w:szCs w:val="18"/>
        </w:rPr>
        <w:t xml:space="preserve">one </w:t>
      </w:r>
      <w:r w:rsidRPr="00EB759D">
        <w:rPr>
          <w:rFonts w:ascii="Times New Roman" w:hAnsi="Times New Roman" w:cs="Times New Roman"/>
          <w:b/>
          <w:szCs w:val="18"/>
        </w:rPr>
        <w:t xml:space="preserve">week </w:t>
      </w:r>
      <w:r w:rsidR="00EE53BC" w:rsidRPr="00EB759D">
        <w:rPr>
          <w:rFonts w:ascii="Times New Roman" w:hAnsi="Times New Roman" w:cs="Times New Roman"/>
          <w:b/>
          <w:szCs w:val="18"/>
        </w:rPr>
        <w:t>after</w:t>
      </w:r>
      <w:r w:rsidRPr="00EB759D">
        <w:rPr>
          <w:rFonts w:ascii="Times New Roman" w:hAnsi="Times New Roman" w:cs="Times New Roman"/>
          <w:b/>
          <w:szCs w:val="18"/>
        </w:rPr>
        <w:t xml:space="preserve"> cell transplantation.</w:t>
      </w:r>
    </w:p>
    <w:p w14:paraId="24D107DF" w14:textId="5096DC2B" w:rsidR="0006652F" w:rsidRPr="00EB759D" w:rsidRDefault="0006652F" w:rsidP="0006652F">
      <w:pPr>
        <w:spacing w:line="360" w:lineRule="auto"/>
        <w:rPr>
          <w:rFonts w:ascii="Times New Roman" w:hAnsi="Times New Roman" w:cs="Times New Roman"/>
          <w:szCs w:val="20"/>
        </w:rPr>
      </w:pPr>
      <w:r w:rsidRPr="00EB759D">
        <w:rPr>
          <w:rFonts w:ascii="Times New Roman" w:hAnsi="Times New Roman" w:cs="Times New Roman"/>
          <w:b/>
          <w:szCs w:val="18"/>
        </w:rPr>
        <w:t xml:space="preserve"> </w:t>
      </w:r>
      <w:r w:rsidRPr="00EB759D">
        <w:rPr>
          <w:rFonts w:ascii="Times New Roman" w:hAnsi="Times New Roman" w:cs="Times New Roman"/>
          <w:b/>
          <w:szCs w:val="20"/>
        </w:rPr>
        <w:t xml:space="preserve">a </w:t>
      </w:r>
      <w:r w:rsidRPr="00EB759D">
        <w:rPr>
          <w:rFonts w:ascii="Times New Roman" w:hAnsi="Times New Roman" w:cs="Times New Roman"/>
          <w:bCs/>
          <w:szCs w:val="20"/>
        </w:rPr>
        <w:t>Representative fluorescence image</w:t>
      </w:r>
      <w:r w:rsidR="00EE53BC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of PKH26 (BDNF-eMSC) and PKH 67 (iMNP) </w:t>
      </w:r>
      <w:r w:rsidR="00EE53BC" w:rsidRPr="00EB759D">
        <w:rPr>
          <w:rFonts w:ascii="Times New Roman" w:hAnsi="Times New Roman" w:cs="Times New Roman"/>
          <w:bCs/>
          <w:szCs w:val="20"/>
        </w:rPr>
        <w:t xml:space="preserve">at </w:t>
      </w:r>
      <w:r w:rsidRPr="00EB759D">
        <w:rPr>
          <w:rFonts w:ascii="Times New Roman" w:hAnsi="Times New Roman" w:cs="Times New Roman"/>
          <w:bCs/>
          <w:szCs w:val="20"/>
        </w:rPr>
        <w:t xml:space="preserve">the lesion site </w:t>
      </w:r>
      <w:r w:rsidR="00EE53BC" w:rsidRPr="00EB759D">
        <w:rPr>
          <w:rFonts w:ascii="Times New Roman" w:hAnsi="Times New Roman" w:cs="Times New Roman"/>
          <w:bCs/>
          <w:szCs w:val="20"/>
        </w:rPr>
        <w:t>one</w:t>
      </w:r>
      <w:r w:rsidRPr="00EB759D">
        <w:rPr>
          <w:rFonts w:ascii="Times New Roman" w:hAnsi="Times New Roman" w:cs="Times New Roman"/>
          <w:bCs/>
          <w:szCs w:val="20"/>
        </w:rPr>
        <w:t xml:space="preserve"> week </w:t>
      </w:r>
      <w:r w:rsidR="00EE53BC" w:rsidRPr="00EB759D">
        <w:rPr>
          <w:rFonts w:ascii="Times New Roman" w:hAnsi="Times New Roman" w:cs="Times New Roman"/>
          <w:bCs/>
          <w:szCs w:val="20"/>
        </w:rPr>
        <w:t>post-</w:t>
      </w:r>
      <w:r w:rsidRPr="00EB759D">
        <w:rPr>
          <w:rFonts w:ascii="Times New Roman" w:hAnsi="Times New Roman" w:cs="Times New Roman"/>
          <w:bCs/>
          <w:szCs w:val="20"/>
        </w:rPr>
        <w:t>cell transplantation.</w:t>
      </w:r>
      <w:r w:rsidRPr="00EB759D">
        <w:rPr>
          <w:rFonts w:ascii="Times New Roman" w:hAnsi="Times New Roman" w:cs="Times New Roman"/>
          <w:b/>
          <w:szCs w:val="20"/>
        </w:rPr>
        <w:t xml:space="preserve"> b</w:t>
      </w:r>
      <w:r w:rsidRPr="00EB759D">
        <w:rPr>
          <w:rFonts w:ascii="Times New Roman" w:hAnsi="Times New Roman" w:cs="Times New Roman"/>
          <w:bCs/>
          <w:szCs w:val="20"/>
        </w:rPr>
        <w:t xml:space="preserve"> Numbers of engrafted cell</w:t>
      </w:r>
      <w:r w:rsidR="00EE53BC" w:rsidRPr="00EB759D">
        <w:rPr>
          <w:rFonts w:ascii="Times New Roman" w:hAnsi="Times New Roman" w:cs="Times New Roman"/>
          <w:bCs/>
          <w:szCs w:val="20"/>
        </w:rPr>
        <w:t>s</w:t>
      </w:r>
      <w:r w:rsidRPr="00EB759D">
        <w:rPr>
          <w:rFonts w:ascii="Times New Roman" w:hAnsi="Times New Roman" w:cs="Times New Roman"/>
          <w:bCs/>
          <w:szCs w:val="20"/>
        </w:rPr>
        <w:t xml:space="preserve"> </w:t>
      </w:r>
      <w:r w:rsidR="00EE53BC" w:rsidRPr="00EB759D">
        <w:rPr>
          <w:rFonts w:ascii="Times New Roman" w:hAnsi="Times New Roman" w:cs="Times New Roman"/>
          <w:bCs/>
          <w:szCs w:val="20"/>
        </w:rPr>
        <w:t xml:space="preserve">at </w:t>
      </w:r>
      <w:r w:rsidRPr="00EB759D">
        <w:rPr>
          <w:rFonts w:ascii="Times New Roman" w:hAnsi="Times New Roman" w:cs="Times New Roman"/>
          <w:bCs/>
          <w:szCs w:val="20"/>
        </w:rPr>
        <w:t xml:space="preserve">the lesion site </w:t>
      </w:r>
      <w:r w:rsidRPr="00EB759D">
        <w:rPr>
          <w:rFonts w:ascii="Times New Roman" w:hAnsi="Times New Roman" w:cs="Times New Roman"/>
          <w:szCs w:val="20"/>
        </w:rPr>
        <w:t xml:space="preserve">(BDNF-eMSC: n=2, iMNP; n=2, BDNF-eMSC+iMNP n=2). </w:t>
      </w:r>
      <w:r w:rsidRPr="00EB759D">
        <w:rPr>
          <w:rFonts w:ascii="Times New Roman" w:hAnsi="Times New Roman" w:cs="Times New Roman"/>
          <w:b/>
          <w:bCs/>
          <w:szCs w:val="20"/>
        </w:rPr>
        <w:t>c</w:t>
      </w:r>
      <w:r w:rsidRPr="00EB759D">
        <w:rPr>
          <w:rFonts w:ascii="Times New Roman" w:hAnsi="Times New Roman" w:cs="Times New Roman"/>
          <w:szCs w:val="20"/>
        </w:rPr>
        <w:t xml:space="preserve"> Quantification of fluorescence intensity </w:t>
      </w:r>
      <w:r w:rsidR="00EE53BC" w:rsidRPr="00EB759D">
        <w:rPr>
          <w:rFonts w:ascii="Times New Roman" w:hAnsi="Times New Roman" w:cs="Times New Roman"/>
          <w:szCs w:val="20"/>
        </w:rPr>
        <w:t xml:space="preserve">of </w:t>
      </w:r>
      <w:r w:rsidRPr="00EB759D">
        <w:rPr>
          <w:rFonts w:ascii="Times New Roman" w:hAnsi="Times New Roman" w:cs="Times New Roman"/>
          <w:szCs w:val="20"/>
        </w:rPr>
        <w:t>engrafted cell</w:t>
      </w:r>
      <w:r w:rsidR="00EE53BC" w:rsidRPr="00EB759D">
        <w:rPr>
          <w:rFonts w:ascii="Times New Roman" w:hAnsi="Times New Roman" w:cs="Times New Roman"/>
          <w:szCs w:val="20"/>
        </w:rPr>
        <w:t>s</w:t>
      </w:r>
      <w:r w:rsidRPr="00EB759D">
        <w:rPr>
          <w:rFonts w:ascii="Times New Roman" w:hAnsi="Times New Roman" w:cs="Times New Roman"/>
          <w:szCs w:val="20"/>
        </w:rPr>
        <w:t xml:space="preserve"> </w:t>
      </w:r>
      <w:r w:rsidR="00EE53BC" w:rsidRPr="00EB759D">
        <w:rPr>
          <w:rFonts w:ascii="Times New Roman" w:hAnsi="Times New Roman" w:cs="Times New Roman"/>
          <w:szCs w:val="20"/>
        </w:rPr>
        <w:t xml:space="preserve">at </w:t>
      </w:r>
      <w:r w:rsidRPr="00EB759D">
        <w:rPr>
          <w:rFonts w:ascii="Times New Roman" w:hAnsi="Times New Roman" w:cs="Times New Roman"/>
          <w:szCs w:val="20"/>
        </w:rPr>
        <w:t xml:space="preserve">the lesion site (BDNF-eMSC: n=2, iMNP; n=2, BDNF-eMSC+iMNP n=2). </w:t>
      </w:r>
      <w:r w:rsidR="00EE53BC" w:rsidRPr="00EB759D">
        <w:rPr>
          <w:rFonts w:ascii="Times New Roman" w:hAnsi="Times New Roman" w:cs="Times New Roman"/>
          <w:szCs w:val="20"/>
        </w:rPr>
        <w:t>D</w:t>
      </w:r>
      <w:r w:rsidRPr="00EB759D">
        <w:rPr>
          <w:rFonts w:ascii="Times New Roman" w:hAnsi="Times New Roman" w:cs="Times New Roman"/>
          <w:szCs w:val="20"/>
        </w:rPr>
        <w:t>ata are presented as mean ± SEM. Statistical significance was estimated using the Kruskal–</w:t>
      </w:r>
      <w:proofErr w:type="gramStart"/>
      <w:r w:rsidRPr="00EB759D">
        <w:rPr>
          <w:rFonts w:ascii="Times New Roman" w:hAnsi="Times New Roman" w:cs="Times New Roman"/>
          <w:szCs w:val="20"/>
        </w:rPr>
        <w:t>Wallis</w:t>
      </w:r>
      <w:proofErr w:type="gramEnd"/>
      <w:r w:rsidRPr="00EB759D">
        <w:rPr>
          <w:rFonts w:ascii="Times New Roman" w:hAnsi="Times New Roman" w:cs="Times New Roman"/>
          <w:szCs w:val="20"/>
        </w:rPr>
        <w:t xml:space="preserve"> test with </w:t>
      </w:r>
      <w:r w:rsidRPr="00EB759D">
        <w:rPr>
          <w:rFonts w:ascii="Times New Roman" w:hAnsi="Times New Roman" w:cs="Times New Roman"/>
          <w:i/>
          <w:iCs/>
          <w:szCs w:val="20"/>
        </w:rPr>
        <w:t>post hoc</w:t>
      </w:r>
      <w:r w:rsidRPr="00EB759D">
        <w:rPr>
          <w:rFonts w:ascii="Times New Roman" w:hAnsi="Times New Roman" w:cs="Times New Roman"/>
          <w:szCs w:val="20"/>
        </w:rPr>
        <w:t xml:space="preserve"> analysis and the Mann–Whitney (†) test with the </w:t>
      </w:r>
      <w:r w:rsidRPr="00EB759D">
        <w:rPr>
          <w:rFonts w:ascii="Times New Roman" w:eastAsia="바탕체" w:hAnsi="Times New Roman" w:cs="Times New Roman"/>
          <w:bCs/>
          <w:szCs w:val="20"/>
        </w:rPr>
        <w:t>least significant difference</w:t>
      </w:r>
      <w:r w:rsidRPr="00EB759D">
        <w:rPr>
          <w:rFonts w:ascii="Times New Roman" w:hAnsi="Times New Roman" w:cs="Times New Roman"/>
          <w:szCs w:val="20"/>
        </w:rPr>
        <w:t xml:space="preserve"> </w:t>
      </w:r>
      <w:r w:rsidRPr="00EB759D">
        <w:rPr>
          <w:rFonts w:ascii="Times New Roman" w:hAnsi="Times New Roman" w:cs="Times New Roman"/>
          <w:i/>
          <w:iCs/>
          <w:szCs w:val="20"/>
        </w:rPr>
        <w:t>post hoc</w:t>
      </w:r>
      <w:r w:rsidRPr="00EB759D">
        <w:rPr>
          <w:rFonts w:ascii="Times New Roman" w:hAnsi="Times New Roman" w:cs="Times New Roman"/>
          <w:szCs w:val="20"/>
        </w:rPr>
        <w:t xml:space="preserve"> analysis (*); *, † </w:t>
      </w:r>
      <w:r w:rsidRPr="00EB759D">
        <w:rPr>
          <w:rFonts w:ascii="Times New Roman" w:hAnsi="Times New Roman" w:cs="Times New Roman"/>
          <w:i/>
          <w:iCs/>
          <w:szCs w:val="20"/>
        </w:rPr>
        <w:t>P</w:t>
      </w:r>
      <w:r w:rsidRPr="00EB759D">
        <w:rPr>
          <w:rFonts w:ascii="Times New Roman" w:hAnsi="Times New Roman" w:cs="Times New Roman"/>
          <w:szCs w:val="20"/>
        </w:rPr>
        <w:t xml:space="preserve"> &lt; 0.05, </w:t>
      </w:r>
      <w:r w:rsidRPr="00EB759D">
        <w:rPr>
          <w:rFonts w:ascii="Times New Roman" w:eastAsia="바탕체" w:hAnsi="Times New Roman" w:cs="Times New Roman"/>
          <w:bCs/>
          <w:szCs w:val="20"/>
        </w:rPr>
        <w:t>**</w:t>
      </w:r>
      <w:r w:rsidRPr="00EB759D">
        <w:rPr>
          <w:rFonts w:ascii="Times New Roman" w:hAnsi="Times New Roman" w:cs="Times New Roman"/>
          <w:szCs w:val="20"/>
        </w:rPr>
        <w:t>††</w:t>
      </w:r>
      <w:r w:rsidRPr="00EB759D">
        <w:rPr>
          <w:rFonts w:ascii="Times New Roman" w:eastAsia="바탕체" w:hAnsi="Times New Roman" w:cs="Times New Roman"/>
          <w:bCs/>
          <w:szCs w:val="20"/>
        </w:rPr>
        <w:t xml:space="preserve"> </w:t>
      </w:r>
      <w:r w:rsidRPr="00EB759D">
        <w:rPr>
          <w:rFonts w:ascii="Times New Roman" w:eastAsia="바탕체" w:hAnsi="Times New Roman" w:cs="Times New Roman"/>
          <w:bCs/>
          <w:i/>
          <w:szCs w:val="20"/>
        </w:rPr>
        <w:t xml:space="preserve">p </w:t>
      </w:r>
      <w:r w:rsidRPr="00EB759D">
        <w:rPr>
          <w:rFonts w:ascii="Times New Roman" w:eastAsia="바탕체" w:hAnsi="Times New Roman" w:cs="Times New Roman"/>
          <w:bCs/>
          <w:szCs w:val="20"/>
        </w:rPr>
        <w:t xml:space="preserve">&lt; 0.01. </w:t>
      </w:r>
      <w:r w:rsidRPr="00EB759D">
        <w:rPr>
          <w:rFonts w:ascii="Times New Roman" w:hAnsi="Times New Roman" w:cs="Times New Roman"/>
          <w:szCs w:val="20"/>
        </w:rPr>
        <w:t>Scale bars = 50</w:t>
      </w:r>
      <w:r w:rsidRPr="00EB759D">
        <w:rPr>
          <w:rFonts w:ascii="Times New Roman" w:hAnsi="Times New Roman" w:cs="Times New Roman"/>
          <w:bCs/>
          <w:szCs w:val="20"/>
        </w:rPr>
        <w:t xml:space="preserve"> μm.</w:t>
      </w:r>
      <w:r w:rsidRPr="00EB759D">
        <w:rPr>
          <w:rFonts w:ascii="Times New Roman" w:hAnsi="Times New Roman" w:cs="Times New Roman"/>
          <w:szCs w:val="20"/>
        </w:rPr>
        <w:t xml:space="preserve"> </w:t>
      </w:r>
      <w:bookmarkStart w:id="0" w:name="_Hlk138948772"/>
      <w:r w:rsidRPr="00EB759D">
        <w:rPr>
          <w:rFonts w:ascii="Times New Roman" w:hAnsi="Times New Roman" w:cs="Times New Roman"/>
          <w:szCs w:val="20"/>
        </w:rPr>
        <w:t>BDNF-eMSC,</w:t>
      </w:r>
      <w:r w:rsidR="00EE53BC" w:rsidRPr="00EB759D">
        <w:rPr>
          <w:rFonts w:ascii="Times New Roman" w:hAnsi="Times New Roman" w:cs="Times New Roman"/>
          <w:szCs w:val="20"/>
        </w:rPr>
        <w:t xml:space="preserve"> Brain-derived neurotrophic factor </w:t>
      </w:r>
      <w:r w:rsidRPr="00EB759D">
        <w:rPr>
          <w:rFonts w:ascii="Times New Roman" w:hAnsi="Times New Roman" w:cs="Times New Roman"/>
          <w:szCs w:val="20"/>
        </w:rPr>
        <w:t>over-expressing engineered mesenchymal stem cells</w:t>
      </w:r>
      <w:bookmarkEnd w:id="0"/>
      <w:r w:rsidRPr="00EB759D">
        <w:rPr>
          <w:rFonts w:ascii="Times New Roman" w:hAnsi="Times New Roman" w:cs="Times New Roman"/>
          <w:szCs w:val="20"/>
        </w:rPr>
        <w:t>;</w:t>
      </w:r>
      <w:r w:rsidRPr="00EB759D">
        <w:rPr>
          <w:rFonts w:ascii="Times New Roman" w:hAnsi="Times New Roman" w:cs="Times New Roman"/>
          <w:bCs/>
          <w:szCs w:val="20"/>
        </w:rPr>
        <w:t xml:space="preserve"> iMNPs, induced pluripotent stem cell-derived motor neuron progenitor cells;</w:t>
      </w:r>
      <w:r w:rsidRPr="00EB759D">
        <w:rPr>
          <w:rFonts w:ascii="Times New Roman" w:hAnsi="Times New Roman" w:cs="Times New Roman"/>
          <w:szCs w:val="20"/>
        </w:rPr>
        <w:t xml:space="preserve"> IF, Immunofluorescence staining</w:t>
      </w:r>
      <w:r w:rsidR="00EE53BC" w:rsidRPr="00EB759D">
        <w:rPr>
          <w:rFonts w:ascii="Times New Roman" w:hAnsi="Times New Roman" w:cs="Times New Roman"/>
          <w:szCs w:val="20"/>
        </w:rPr>
        <w:t>.</w:t>
      </w:r>
    </w:p>
    <w:p w14:paraId="2331077C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2B847A53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6D112806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2377387A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31C15B8F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0716BE99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61757707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16B0D59D" w14:textId="77777777" w:rsidR="00D81AB4" w:rsidRDefault="00D81AB4" w:rsidP="0006652F">
      <w:pPr>
        <w:rPr>
          <w:rFonts w:ascii="Times New Roman" w:hAnsi="Times New Roman" w:cs="Times New Roman"/>
          <w:b/>
          <w:szCs w:val="18"/>
        </w:rPr>
      </w:pPr>
    </w:p>
    <w:p w14:paraId="2B085A40" w14:textId="3EFBECE6" w:rsidR="00D81AB4" w:rsidRDefault="00D81AB4" w:rsidP="0006652F">
      <w:pPr>
        <w:rPr>
          <w:rFonts w:ascii="Times New Roman" w:hAnsi="Times New Roman" w:cs="Times New Roman"/>
          <w:b/>
          <w:szCs w:val="18"/>
        </w:rPr>
      </w:pPr>
      <w:r>
        <w:rPr>
          <w:rFonts w:ascii="Times New Roman" w:hAnsi="Times New Roman" w:cs="Times New Roman"/>
          <w:b/>
          <w:noProof/>
          <w:szCs w:val="18"/>
        </w:rPr>
        <w:drawing>
          <wp:inline distT="0" distB="0" distL="0" distR="0" wp14:anchorId="61BC15C9" wp14:editId="336A6592">
            <wp:extent cx="5731510" cy="3150870"/>
            <wp:effectExtent l="0" t="0" r="2540" b="0"/>
            <wp:docPr id="1908199701" name="그림 3" descr="텍스트, 스크린샷, 도표, 평면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199701" name="그림 3" descr="텍스트, 스크린샷, 도표, 평면도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30145" w14:textId="77777777" w:rsidR="00D81AB4" w:rsidRDefault="00D81AB4" w:rsidP="0006652F">
      <w:pPr>
        <w:rPr>
          <w:rFonts w:ascii="Times New Roman" w:hAnsi="Times New Roman" w:cs="Times New Roman" w:hint="eastAsia"/>
          <w:b/>
          <w:szCs w:val="18"/>
        </w:rPr>
      </w:pPr>
    </w:p>
    <w:p w14:paraId="5B22DA28" w14:textId="3ABE8577" w:rsidR="0006652F" w:rsidRPr="00EB759D" w:rsidRDefault="0006652F" w:rsidP="0006652F">
      <w:pPr>
        <w:rPr>
          <w:rFonts w:ascii="Times New Roman" w:hAnsi="Times New Roman" w:cs="Times New Roman"/>
          <w:b/>
          <w:szCs w:val="18"/>
        </w:rPr>
      </w:pPr>
      <w:r w:rsidRPr="00EB759D">
        <w:rPr>
          <w:rFonts w:ascii="Times New Roman" w:hAnsi="Times New Roman" w:cs="Times New Roman"/>
          <w:b/>
          <w:szCs w:val="18"/>
        </w:rPr>
        <w:t xml:space="preserve">Additional file 3: Figure S3. Enhancements of growth density of neuronal process by BDNF-eMSC and </w:t>
      </w:r>
      <w:r w:rsidR="00F5104A" w:rsidRPr="00EB759D">
        <w:rPr>
          <w:rFonts w:ascii="Times New Roman" w:hAnsi="Times New Roman" w:cs="Times New Roman"/>
          <w:b/>
          <w:szCs w:val="18"/>
        </w:rPr>
        <w:t>iMNP</w:t>
      </w:r>
      <w:r w:rsidRPr="00EB759D">
        <w:rPr>
          <w:rFonts w:ascii="Times New Roman" w:hAnsi="Times New Roman" w:cs="Times New Roman"/>
          <w:b/>
          <w:szCs w:val="18"/>
        </w:rPr>
        <w:t xml:space="preserve"> </w:t>
      </w:r>
      <w:r w:rsidR="00FD2D0B" w:rsidRPr="00EB759D">
        <w:rPr>
          <w:rFonts w:ascii="Times New Roman" w:hAnsi="Times New Roman" w:cs="Times New Roman"/>
          <w:b/>
          <w:szCs w:val="18"/>
        </w:rPr>
        <w:t xml:space="preserve">at </w:t>
      </w:r>
      <w:r w:rsidRPr="00EB759D">
        <w:rPr>
          <w:rFonts w:ascii="Times New Roman" w:hAnsi="Times New Roman" w:cs="Times New Roman"/>
          <w:b/>
          <w:szCs w:val="18"/>
        </w:rPr>
        <w:t>the lesion site.</w:t>
      </w:r>
    </w:p>
    <w:p w14:paraId="7C695079" w14:textId="039D1129" w:rsidR="00F5104A" w:rsidRPr="002A6D91" w:rsidRDefault="00F5104A" w:rsidP="00F5104A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EB759D">
        <w:rPr>
          <w:rFonts w:ascii="Times New Roman" w:hAnsi="Times New Roman" w:cs="Times New Roman"/>
          <w:b/>
          <w:szCs w:val="20"/>
        </w:rPr>
        <w:t xml:space="preserve">a </w:t>
      </w:r>
      <w:r w:rsidRPr="00EB759D">
        <w:rPr>
          <w:rFonts w:ascii="Times New Roman" w:hAnsi="Times New Roman" w:cs="Times New Roman"/>
          <w:bCs/>
          <w:szCs w:val="20"/>
        </w:rPr>
        <w:t xml:space="preserve">Representative fluorescence image of GAP-43 </w:t>
      </w:r>
      <w:r w:rsidR="00FD2D0B" w:rsidRPr="00EB759D">
        <w:rPr>
          <w:rFonts w:ascii="Times New Roman" w:hAnsi="Times New Roman" w:cs="Times New Roman"/>
          <w:bCs/>
          <w:szCs w:val="20"/>
        </w:rPr>
        <w:t xml:space="preserve">at </w:t>
      </w:r>
      <w:r w:rsidRPr="00EB759D">
        <w:rPr>
          <w:rFonts w:ascii="Times New Roman" w:hAnsi="Times New Roman" w:cs="Times New Roman"/>
          <w:bCs/>
          <w:szCs w:val="20"/>
        </w:rPr>
        <w:t>the lesion site 12 weeks post-injury.</w:t>
      </w:r>
      <w:r w:rsidRPr="00EB759D">
        <w:rPr>
          <w:rFonts w:ascii="Times New Roman" w:hAnsi="Times New Roman" w:cs="Times New Roman"/>
          <w:b/>
          <w:szCs w:val="20"/>
        </w:rPr>
        <w:t xml:space="preserve"> b</w:t>
      </w:r>
      <w:r w:rsidRPr="00EB759D">
        <w:rPr>
          <w:rFonts w:ascii="Times New Roman" w:hAnsi="Times New Roman" w:cs="Times New Roman"/>
          <w:bCs/>
          <w:szCs w:val="20"/>
        </w:rPr>
        <w:t xml:space="preserve"> </w:t>
      </w:r>
      <w:r w:rsidRPr="00EB759D">
        <w:rPr>
          <w:rFonts w:ascii="Times New Roman" w:hAnsi="Times New Roman" w:cs="Times New Roman"/>
          <w:szCs w:val="20"/>
        </w:rPr>
        <w:t xml:space="preserve">Quantification of fluorescence intensity </w:t>
      </w:r>
      <w:r w:rsidR="00FD2D0B" w:rsidRPr="00EB759D">
        <w:rPr>
          <w:rFonts w:ascii="Times New Roman" w:hAnsi="Times New Roman" w:cs="Times New Roman"/>
          <w:szCs w:val="20"/>
        </w:rPr>
        <w:t xml:space="preserve">of </w:t>
      </w:r>
      <w:r w:rsidRPr="00EB759D">
        <w:rPr>
          <w:rFonts w:ascii="Times New Roman" w:hAnsi="Times New Roman" w:cs="Times New Roman"/>
          <w:szCs w:val="20"/>
        </w:rPr>
        <w:t xml:space="preserve">GAP-43 </w:t>
      </w:r>
      <w:r w:rsidR="00FD2D0B" w:rsidRPr="00EB759D">
        <w:rPr>
          <w:rFonts w:ascii="Times New Roman" w:hAnsi="Times New Roman" w:cs="Times New Roman"/>
          <w:szCs w:val="20"/>
        </w:rPr>
        <w:t>at</w:t>
      </w:r>
      <w:r w:rsidRPr="00EB759D">
        <w:rPr>
          <w:rFonts w:ascii="Times New Roman" w:hAnsi="Times New Roman" w:cs="Times New Roman"/>
          <w:szCs w:val="20"/>
        </w:rPr>
        <w:t xml:space="preserve"> the lesion site (PBS: n=4, </w:t>
      </w:r>
      <w:r w:rsidRPr="00EB759D">
        <w:rPr>
          <w:rFonts w:ascii="Times New Roman" w:eastAsia="맑은 고딕" w:hAnsi="Times New Roman" w:cs="Times New Roman"/>
          <w:szCs w:val="20"/>
        </w:rPr>
        <w:t>BDNF-eMSC</w:t>
      </w:r>
      <w:r w:rsidRPr="00EB759D">
        <w:rPr>
          <w:rFonts w:ascii="Times New Roman" w:hAnsi="Times New Roman" w:cs="Times New Roman"/>
          <w:szCs w:val="20"/>
        </w:rPr>
        <w:t xml:space="preserve">: n=4, iMNP: n=4, </w:t>
      </w:r>
      <w:r w:rsidRPr="00EB759D">
        <w:rPr>
          <w:rFonts w:ascii="Times New Roman" w:eastAsia="맑은 고딕" w:hAnsi="Times New Roman" w:cs="Times New Roman"/>
          <w:szCs w:val="20"/>
        </w:rPr>
        <w:t>BDNF-eMSC</w:t>
      </w:r>
      <w:r w:rsidRPr="00EB759D">
        <w:rPr>
          <w:rFonts w:ascii="Times New Roman" w:hAnsi="Times New Roman" w:cs="Times New Roman"/>
          <w:szCs w:val="20"/>
        </w:rPr>
        <w:t xml:space="preserve">+iMNP n=4). </w:t>
      </w:r>
      <w:r w:rsidRPr="00EB759D">
        <w:rPr>
          <w:rFonts w:ascii="Times New Roman" w:hAnsi="Times New Roman" w:cs="Times New Roman"/>
          <w:b/>
          <w:bCs/>
          <w:szCs w:val="20"/>
        </w:rPr>
        <w:t>c</w:t>
      </w:r>
      <w:r w:rsidRPr="00EB759D">
        <w:rPr>
          <w:rFonts w:ascii="Times New Roman" w:hAnsi="Times New Roman" w:cs="Times New Roman"/>
          <w:szCs w:val="20"/>
        </w:rPr>
        <w:t xml:space="preserve"> WB results of GAP-43 expression at the lesion site segment (</w:t>
      </w:r>
      <w:r w:rsidRPr="00EB759D">
        <w:rPr>
          <w:rFonts w:ascii="Times New Roman" w:eastAsia="맑은 고딕" w:hAnsi="Times New Roman" w:cs="Times New Roman"/>
          <w:szCs w:val="20"/>
        </w:rPr>
        <w:t xml:space="preserve">approximately </w:t>
      </w:r>
      <w:r w:rsidRPr="00EB759D">
        <w:rPr>
          <w:rFonts w:ascii="Times New Roman" w:hAnsi="Times New Roman" w:cs="Times New Roman"/>
          <w:szCs w:val="20"/>
        </w:rPr>
        <w:t xml:space="preserve">1 cm) </w:t>
      </w:r>
      <w:bookmarkStart w:id="1" w:name="_Hlk160638420"/>
      <w:r w:rsidRPr="00EB759D">
        <w:rPr>
          <w:rFonts w:ascii="Times New Roman" w:hAnsi="Times New Roman" w:cs="Times New Roman"/>
          <w:szCs w:val="20"/>
        </w:rPr>
        <w:t xml:space="preserve">(PBS: n=4, </w:t>
      </w:r>
      <w:r w:rsidRPr="00EB759D">
        <w:rPr>
          <w:rFonts w:ascii="Times New Roman" w:eastAsia="맑은 고딕" w:hAnsi="Times New Roman" w:cs="Times New Roman"/>
          <w:szCs w:val="20"/>
        </w:rPr>
        <w:t>BDNF-eMSC</w:t>
      </w:r>
      <w:r w:rsidRPr="00EB759D">
        <w:rPr>
          <w:rFonts w:ascii="Times New Roman" w:hAnsi="Times New Roman" w:cs="Times New Roman"/>
          <w:szCs w:val="20"/>
        </w:rPr>
        <w:t xml:space="preserve">: n=4, iMNP: n=4, </w:t>
      </w:r>
      <w:r w:rsidRPr="00EB759D">
        <w:rPr>
          <w:rFonts w:ascii="Times New Roman" w:eastAsia="맑은 고딕" w:hAnsi="Times New Roman" w:cs="Times New Roman"/>
          <w:szCs w:val="20"/>
        </w:rPr>
        <w:t>BDNF-eMSC</w:t>
      </w:r>
      <w:r w:rsidRPr="00EB759D">
        <w:rPr>
          <w:rFonts w:ascii="Times New Roman" w:hAnsi="Times New Roman" w:cs="Times New Roman"/>
          <w:szCs w:val="20"/>
        </w:rPr>
        <w:t>+iMNP n=4)</w:t>
      </w:r>
      <w:bookmarkEnd w:id="1"/>
      <w:r w:rsidRPr="00EB759D">
        <w:rPr>
          <w:rFonts w:ascii="Times New Roman" w:hAnsi="Times New Roman" w:cs="Times New Roman"/>
          <w:szCs w:val="20"/>
        </w:rPr>
        <w:t xml:space="preserve">. </w:t>
      </w:r>
      <w:bookmarkStart w:id="2" w:name="_Hlk134800483"/>
      <w:r w:rsidRPr="00EB759D">
        <w:rPr>
          <w:rFonts w:ascii="Times New Roman" w:hAnsi="Times New Roman" w:cs="Times New Roman"/>
        </w:rPr>
        <w:t xml:space="preserve">Full-length </w:t>
      </w:r>
      <w:r w:rsidR="00FD2D0B" w:rsidRPr="00EB759D">
        <w:rPr>
          <w:rFonts w:ascii="Times New Roman" w:hAnsi="Times New Roman" w:cs="Times New Roman"/>
        </w:rPr>
        <w:t>WB</w:t>
      </w:r>
      <w:r w:rsidRPr="00EB759D">
        <w:rPr>
          <w:rFonts w:ascii="Times New Roman" w:hAnsi="Times New Roman" w:cs="Times New Roman"/>
        </w:rPr>
        <w:t xml:space="preserve"> images are presented in Additional file 4: Fig.4. </w:t>
      </w:r>
      <w:r w:rsidR="00FD2D0B" w:rsidRPr="00EB759D">
        <w:rPr>
          <w:rFonts w:ascii="Times New Roman" w:hAnsi="Times New Roman" w:cs="Times New Roman"/>
          <w:szCs w:val="20"/>
        </w:rPr>
        <w:t>D</w:t>
      </w:r>
      <w:r w:rsidRPr="00EB759D">
        <w:rPr>
          <w:rFonts w:ascii="Times New Roman" w:hAnsi="Times New Roman" w:cs="Times New Roman"/>
          <w:szCs w:val="20"/>
        </w:rPr>
        <w:t>ata are presented as mean ± SEM. Statistical significance was estimated using the Kruskal–</w:t>
      </w:r>
      <w:proofErr w:type="gramStart"/>
      <w:r w:rsidRPr="00EB759D">
        <w:rPr>
          <w:rFonts w:ascii="Times New Roman" w:hAnsi="Times New Roman" w:cs="Times New Roman"/>
          <w:szCs w:val="20"/>
        </w:rPr>
        <w:t>Wallis</w:t>
      </w:r>
      <w:proofErr w:type="gramEnd"/>
      <w:r w:rsidRPr="00EB759D">
        <w:rPr>
          <w:rFonts w:ascii="Times New Roman" w:hAnsi="Times New Roman" w:cs="Times New Roman"/>
          <w:szCs w:val="20"/>
        </w:rPr>
        <w:t xml:space="preserve"> test with </w:t>
      </w:r>
      <w:r w:rsidRPr="00EB759D">
        <w:rPr>
          <w:rFonts w:ascii="Times New Roman" w:hAnsi="Times New Roman" w:cs="Times New Roman"/>
          <w:i/>
          <w:iCs/>
          <w:szCs w:val="20"/>
        </w:rPr>
        <w:t>post hoc</w:t>
      </w:r>
      <w:r w:rsidRPr="00EB759D">
        <w:rPr>
          <w:rFonts w:ascii="Times New Roman" w:hAnsi="Times New Roman" w:cs="Times New Roman"/>
          <w:szCs w:val="20"/>
        </w:rPr>
        <w:t xml:space="preserve"> analysis and the Mann–Whitney (†) test with the </w:t>
      </w:r>
      <w:r w:rsidRPr="00EB759D">
        <w:rPr>
          <w:rFonts w:ascii="Times New Roman" w:eastAsia="바탕체" w:hAnsi="Times New Roman" w:cs="Times New Roman"/>
          <w:bCs/>
          <w:szCs w:val="20"/>
        </w:rPr>
        <w:t>least significant difference</w:t>
      </w:r>
      <w:r w:rsidRPr="00EB759D">
        <w:rPr>
          <w:rFonts w:ascii="Times New Roman" w:hAnsi="Times New Roman" w:cs="Times New Roman"/>
          <w:szCs w:val="20"/>
        </w:rPr>
        <w:t xml:space="preserve"> </w:t>
      </w:r>
      <w:r w:rsidRPr="00EB759D">
        <w:rPr>
          <w:rFonts w:ascii="Times New Roman" w:hAnsi="Times New Roman" w:cs="Times New Roman"/>
          <w:i/>
          <w:iCs/>
          <w:szCs w:val="20"/>
        </w:rPr>
        <w:lastRenderedPageBreak/>
        <w:t>post hoc</w:t>
      </w:r>
      <w:r w:rsidRPr="00EB759D">
        <w:rPr>
          <w:rFonts w:ascii="Times New Roman" w:hAnsi="Times New Roman" w:cs="Times New Roman"/>
          <w:szCs w:val="20"/>
        </w:rPr>
        <w:t xml:space="preserve"> analysis (*); *, † </w:t>
      </w:r>
      <w:r w:rsidRPr="00EB759D">
        <w:rPr>
          <w:rFonts w:ascii="Times New Roman" w:hAnsi="Times New Roman" w:cs="Times New Roman"/>
          <w:i/>
          <w:iCs/>
          <w:szCs w:val="20"/>
        </w:rPr>
        <w:t>P</w:t>
      </w:r>
      <w:r w:rsidRPr="00EB759D">
        <w:rPr>
          <w:rFonts w:ascii="Times New Roman" w:hAnsi="Times New Roman" w:cs="Times New Roman"/>
          <w:szCs w:val="20"/>
        </w:rPr>
        <w:t xml:space="preserve"> &lt; 0.05</w:t>
      </w:r>
      <w:r w:rsidRPr="00EB759D">
        <w:rPr>
          <w:rFonts w:ascii="Times New Roman" w:eastAsia="바탕체" w:hAnsi="Times New Roman" w:cs="Times New Roman"/>
          <w:bCs/>
          <w:szCs w:val="20"/>
        </w:rPr>
        <w:t>.</w:t>
      </w:r>
      <w:bookmarkEnd w:id="2"/>
      <w:r w:rsidRPr="00EB759D">
        <w:rPr>
          <w:rFonts w:ascii="Times New Roman" w:hAnsi="Times New Roman" w:cs="Times New Roman"/>
          <w:szCs w:val="20"/>
        </w:rPr>
        <w:t xml:space="preserve"> Scale bars = 50</w:t>
      </w:r>
      <w:r w:rsidRPr="00EB759D">
        <w:rPr>
          <w:rFonts w:ascii="Times New Roman" w:hAnsi="Times New Roman" w:cs="Times New Roman"/>
          <w:bCs/>
          <w:szCs w:val="20"/>
        </w:rPr>
        <w:t xml:space="preserve"> μm.</w:t>
      </w:r>
      <w:r w:rsidRPr="00EB759D">
        <w:rPr>
          <w:rFonts w:ascii="Times New Roman" w:hAnsi="Times New Roman" w:cs="Times New Roman"/>
          <w:szCs w:val="20"/>
        </w:rPr>
        <w:t xml:space="preserve"> BDNF-eMSC, </w:t>
      </w:r>
      <w:r w:rsidR="00FD2D0B" w:rsidRPr="00EB759D">
        <w:rPr>
          <w:rFonts w:ascii="Times New Roman" w:hAnsi="Times New Roman" w:cs="Times New Roman"/>
          <w:szCs w:val="20"/>
        </w:rPr>
        <w:t xml:space="preserve">Brain-derived neurotrophic factor </w:t>
      </w:r>
      <w:r w:rsidRPr="00EB759D">
        <w:rPr>
          <w:rFonts w:ascii="Times New Roman" w:hAnsi="Times New Roman" w:cs="Times New Roman"/>
          <w:szCs w:val="20"/>
        </w:rPr>
        <w:t>over-expressing engineered mesenchymal stem cells;</w:t>
      </w:r>
      <w:r w:rsidRPr="00EB759D">
        <w:rPr>
          <w:rFonts w:ascii="Times New Roman" w:hAnsi="Times New Roman" w:cs="Times New Roman"/>
          <w:bCs/>
          <w:szCs w:val="20"/>
        </w:rPr>
        <w:t xml:space="preserve"> iMNP, induced pluripotent stem cell-derived motor neuron progenitor cells;</w:t>
      </w:r>
      <w:r w:rsidRPr="00EB759D">
        <w:rPr>
          <w:rFonts w:ascii="Times New Roman" w:hAnsi="Times New Roman" w:cs="Times New Roman"/>
          <w:szCs w:val="20"/>
        </w:rPr>
        <w:t xml:space="preserve"> IF, Immunofluorescence staining; WB, Western blot.</w:t>
      </w:r>
    </w:p>
    <w:p w14:paraId="5BC26E30" w14:textId="6F411DC7" w:rsidR="00F5104A" w:rsidRPr="00EB759D" w:rsidRDefault="00F5104A" w:rsidP="00F5104A">
      <w:pPr>
        <w:spacing w:line="360" w:lineRule="auto"/>
        <w:rPr>
          <w:rFonts w:ascii="Times New Roman" w:hAnsi="Times New Roman" w:cs="Times New Roman"/>
          <w:szCs w:val="20"/>
        </w:rPr>
      </w:pPr>
    </w:p>
    <w:p w14:paraId="220B18EF" w14:textId="77777777" w:rsidR="0006652F" w:rsidRPr="00F5104A" w:rsidRDefault="0006652F" w:rsidP="0006652F">
      <w:pPr>
        <w:spacing w:line="360" w:lineRule="auto"/>
        <w:rPr>
          <w:rFonts w:ascii="Times New Roman" w:hAnsi="Times New Roman" w:cs="Times New Roman"/>
          <w:b/>
          <w:szCs w:val="18"/>
        </w:rPr>
      </w:pPr>
    </w:p>
    <w:p w14:paraId="079EB8F0" w14:textId="4DFEBBAD" w:rsidR="00257150" w:rsidRPr="0006652F" w:rsidRDefault="00257150">
      <w:pPr>
        <w:rPr>
          <w:sz w:val="16"/>
          <w:szCs w:val="18"/>
        </w:rPr>
      </w:pPr>
    </w:p>
    <w:sectPr w:rsidR="00257150" w:rsidRPr="000665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B8BC" w14:textId="77777777" w:rsidR="009E146D" w:rsidRDefault="009E146D" w:rsidP="00A46B95">
      <w:pPr>
        <w:spacing w:after="0" w:line="240" w:lineRule="auto"/>
      </w:pPr>
      <w:r>
        <w:separator/>
      </w:r>
    </w:p>
  </w:endnote>
  <w:endnote w:type="continuationSeparator" w:id="0">
    <w:p w14:paraId="1FA9750A" w14:textId="77777777" w:rsidR="009E146D" w:rsidRDefault="009E146D" w:rsidP="00A4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4AD97" w14:textId="77777777" w:rsidR="009E146D" w:rsidRDefault="009E146D" w:rsidP="00A46B95">
      <w:pPr>
        <w:spacing w:after="0" w:line="240" w:lineRule="auto"/>
      </w:pPr>
      <w:r>
        <w:separator/>
      </w:r>
    </w:p>
  </w:footnote>
  <w:footnote w:type="continuationSeparator" w:id="0">
    <w:p w14:paraId="6E174A2D" w14:textId="77777777" w:rsidR="009E146D" w:rsidRDefault="009E146D" w:rsidP="00A46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0"/>
    <w:rsid w:val="00001948"/>
    <w:rsid w:val="00013025"/>
    <w:rsid w:val="000229A1"/>
    <w:rsid w:val="000317B3"/>
    <w:rsid w:val="00036766"/>
    <w:rsid w:val="000549FB"/>
    <w:rsid w:val="0006652F"/>
    <w:rsid w:val="000A50AD"/>
    <w:rsid w:val="00135C54"/>
    <w:rsid w:val="00155A7A"/>
    <w:rsid w:val="001713B6"/>
    <w:rsid w:val="0019100C"/>
    <w:rsid w:val="00191A0C"/>
    <w:rsid w:val="00245C29"/>
    <w:rsid w:val="00257150"/>
    <w:rsid w:val="00274852"/>
    <w:rsid w:val="002B3B4A"/>
    <w:rsid w:val="00327C70"/>
    <w:rsid w:val="003B625A"/>
    <w:rsid w:val="00494D04"/>
    <w:rsid w:val="004C59AF"/>
    <w:rsid w:val="004D3629"/>
    <w:rsid w:val="005035C1"/>
    <w:rsid w:val="005219CC"/>
    <w:rsid w:val="00522DDD"/>
    <w:rsid w:val="005B58CA"/>
    <w:rsid w:val="005C1574"/>
    <w:rsid w:val="006165CC"/>
    <w:rsid w:val="00653180"/>
    <w:rsid w:val="006E2974"/>
    <w:rsid w:val="006F043D"/>
    <w:rsid w:val="006F2A48"/>
    <w:rsid w:val="007C5E68"/>
    <w:rsid w:val="007E41D8"/>
    <w:rsid w:val="00822122"/>
    <w:rsid w:val="008510FA"/>
    <w:rsid w:val="008D7909"/>
    <w:rsid w:val="00963A6C"/>
    <w:rsid w:val="00966F44"/>
    <w:rsid w:val="00986223"/>
    <w:rsid w:val="009B248F"/>
    <w:rsid w:val="009B6565"/>
    <w:rsid w:val="009E146D"/>
    <w:rsid w:val="00A46B95"/>
    <w:rsid w:val="00B03371"/>
    <w:rsid w:val="00B52324"/>
    <w:rsid w:val="00B63B54"/>
    <w:rsid w:val="00BE3634"/>
    <w:rsid w:val="00C00C33"/>
    <w:rsid w:val="00C32466"/>
    <w:rsid w:val="00C40A4B"/>
    <w:rsid w:val="00CB4A42"/>
    <w:rsid w:val="00CC195F"/>
    <w:rsid w:val="00CE42AF"/>
    <w:rsid w:val="00D239E0"/>
    <w:rsid w:val="00D36711"/>
    <w:rsid w:val="00D44A9B"/>
    <w:rsid w:val="00D4541B"/>
    <w:rsid w:val="00D656E3"/>
    <w:rsid w:val="00D81AB4"/>
    <w:rsid w:val="00D81DE1"/>
    <w:rsid w:val="00D8419A"/>
    <w:rsid w:val="00E00555"/>
    <w:rsid w:val="00E21CE8"/>
    <w:rsid w:val="00E35164"/>
    <w:rsid w:val="00E54257"/>
    <w:rsid w:val="00E91CEB"/>
    <w:rsid w:val="00E94C66"/>
    <w:rsid w:val="00EB6C82"/>
    <w:rsid w:val="00EB759D"/>
    <w:rsid w:val="00EE53BC"/>
    <w:rsid w:val="00F5104A"/>
    <w:rsid w:val="00F5518B"/>
    <w:rsid w:val="00FA1B45"/>
    <w:rsid w:val="00FD2D0B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4ED36"/>
  <w15:chartTrackingRefBased/>
  <w15:docId w15:val="{CDEBC912-E4D9-4709-BABC-FA99B2D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5715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7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71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715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715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715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715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715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715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5715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5715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5715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5715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571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57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71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571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7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5715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715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715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7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5715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57150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C40A4B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C40A4B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C40A4B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C40A4B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C40A4B"/>
    <w:rPr>
      <w:b/>
      <w:bCs/>
    </w:rPr>
  </w:style>
  <w:style w:type="paragraph" w:styleId="ad">
    <w:name w:val="Revision"/>
    <w:hidden/>
    <w:uiPriority w:val="99"/>
    <w:semiHidden/>
    <w:rsid w:val="00FA1B4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장운 김</dc:creator>
  <cp:keywords/>
  <dc:description/>
  <cp:lastModifiedBy>장운 김</cp:lastModifiedBy>
  <cp:revision>3</cp:revision>
  <cp:lastPrinted>2024-03-08T07:50:00Z</cp:lastPrinted>
  <dcterms:created xsi:type="dcterms:W3CDTF">2024-03-08T07:49:00Z</dcterms:created>
  <dcterms:modified xsi:type="dcterms:W3CDTF">2024-03-08T07:52:00Z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