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D0A28" w14:textId="3B3F15BE" w:rsidR="009402AA" w:rsidRDefault="00BF25BF">
      <w:r>
        <w:rPr>
          <w:noProof/>
        </w:rPr>
        <w:drawing>
          <wp:inline distT="0" distB="0" distL="0" distR="0" wp14:anchorId="7E31FAE7" wp14:editId="3541B447">
            <wp:extent cx="5943600" cy="7452995"/>
            <wp:effectExtent l="0" t="0" r="0" b="0"/>
            <wp:docPr id="1113131007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131007" name="Picture 1" descr="A screenshot of a graph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C2D4A" w14:textId="77777777" w:rsidR="00A805F3" w:rsidRDefault="00A805F3" w:rsidP="00A805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Supplementary Figure 1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Single-cell RNA sequencing analysis of human submandibular gland tissue</w:t>
      </w:r>
    </w:p>
    <w:p w14:paraId="5A724EAA" w14:textId="77777777" w:rsidR="00A805F3" w:rsidRDefault="00A805F3" w:rsidP="00A805F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(A)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Expression of marker genes for entire cell types and the corresponding clusters. (B) The UMAP and violin plot of the main population, acinar cells (</w:t>
      </w:r>
      <w:r>
        <w:rPr>
          <w:rFonts w:ascii="Times New Roman" w:eastAsia="Times New Roman" w:hAnsi="Times New Roman" w:cs="Times New Roman"/>
          <w:i/>
        </w:rPr>
        <w:t>AQP5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LPO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AMY1A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AMY2B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ANO1</w:t>
      </w:r>
      <w:r>
        <w:rPr>
          <w:rFonts w:ascii="Times New Roman" w:eastAsia="Times New Roman" w:hAnsi="Times New Roman" w:cs="Times New Roman"/>
        </w:rPr>
        <w:t xml:space="preserve">, and </w:t>
      </w:r>
      <w:r>
        <w:rPr>
          <w:rFonts w:ascii="Times New Roman" w:eastAsia="Times New Roman" w:hAnsi="Times New Roman" w:cs="Times New Roman"/>
          <w:i/>
        </w:rPr>
        <w:t>MUC5B</w:t>
      </w:r>
      <w:r>
        <w:rPr>
          <w:rFonts w:ascii="Times New Roman" w:eastAsia="Times New Roman" w:hAnsi="Times New Roman" w:cs="Times New Roman"/>
        </w:rPr>
        <w:t>) and ductal cells (</w:t>
      </w:r>
      <w:r>
        <w:rPr>
          <w:rFonts w:ascii="Times New Roman" w:eastAsia="Times New Roman" w:hAnsi="Times New Roman" w:cs="Times New Roman"/>
          <w:i/>
        </w:rPr>
        <w:t>KRT19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WFDC2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KRT7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LCN2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KRT5</w:t>
      </w:r>
      <w:r>
        <w:rPr>
          <w:rFonts w:ascii="Times New Roman" w:eastAsia="Times New Roman" w:hAnsi="Times New Roman" w:cs="Times New Roman"/>
        </w:rPr>
        <w:t xml:space="preserve">, and </w:t>
      </w:r>
      <w:r>
        <w:rPr>
          <w:rFonts w:ascii="Times New Roman" w:eastAsia="Times New Roman" w:hAnsi="Times New Roman" w:cs="Times New Roman"/>
          <w:i/>
        </w:rPr>
        <w:t>KLK1</w:t>
      </w:r>
      <w:r>
        <w:rPr>
          <w:rFonts w:ascii="Times New Roman" w:eastAsia="Times New Roman" w:hAnsi="Times New Roman" w:cs="Times New Roman"/>
        </w:rPr>
        <w:t>). (C) The UMAP and violin plot of the side population, T/NK cells (</w:t>
      </w:r>
      <w:r>
        <w:rPr>
          <w:rFonts w:ascii="Times New Roman" w:eastAsia="Times New Roman" w:hAnsi="Times New Roman" w:cs="Times New Roman"/>
          <w:i/>
        </w:rPr>
        <w:t>CD3D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CD3E,</w:t>
      </w:r>
      <w:r>
        <w:rPr>
          <w:rFonts w:ascii="Times New Roman" w:eastAsia="Times New Roman" w:hAnsi="Times New Roman" w:cs="Times New Roman"/>
        </w:rPr>
        <w:t xml:space="preserve"> and </w:t>
      </w:r>
      <w:r>
        <w:rPr>
          <w:rFonts w:ascii="Times New Roman" w:eastAsia="Times New Roman" w:hAnsi="Times New Roman" w:cs="Times New Roman"/>
          <w:i/>
        </w:rPr>
        <w:t>NKG7</w:t>
      </w:r>
      <w:r>
        <w:rPr>
          <w:rFonts w:ascii="Times New Roman" w:eastAsia="Times New Roman" w:hAnsi="Times New Roman" w:cs="Times New Roman"/>
        </w:rPr>
        <w:t>), macrophages (</w:t>
      </w:r>
      <w:r>
        <w:rPr>
          <w:rFonts w:ascii="Times New Roman" w:eastAsia="Times New Roman" w:hAnsi="Times New Roman" w:cs="Times New Roman"/>
          <w:i/>
        </w:rPr>
        <w:t>CD86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AIF1,</w:t>
      </w:r>
      <w:r>
        <w:rPr>
          <w:rFonts w:ascii="Times New Roman" w:eastAsia="Times New Roman" w:hAnsi="Times New Roman" w:cs="Times New Roman"/>
        </w:rPr>
        <w:t xml:space="preserve"> and </w:t>
      </w:r>
      <w:r>
        <w:rPr>
          <w:rFonts w:ascii="Times New Roman" w:eastAsia="Times New Roman" w:hAnsi="Times New Roman" w:cs="Times New Roman"/>
          <w:i/>
        </w:rPr>
        <w:t>APOE</w:t>
      </w:r>
      <w:r>
        <w:rPr>
          <w:rFonts w:ascii="Times New Roman" w:eastAsia="Times New Roman" w:hAnsi="Times New Roman" w:cs="Times New Roman"/>
        </w:rPr>
        <w:t>), myoepithelial cells (</w:t>
      </w:r>
      <w:r>
        <w:rPr>
          <w:rFonts w:ascii="Times New Roman" w:eastAsia="Times New Roman" w:hAnsi="Times New Roman" w:cs="Times New Roman"/>
          <w:i/>
        </w:rPr>
        <w:t>ACTA2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MYH11</w:t>
      </w:r>
      <w:r>
        <w:rPr>
          <w:rFonts w:ascii="Times New Roman" w:eastAsia="Times New Roman" w:hAnsi="Times New Roman" w:cs="Times New Roman"/>
        </w:rPr>
        <w:t xml:space="preserve">, and </w:t>
      </w:r>
      <w:r>
        <w:rPr>
          <w:rFonts w:ascii="Times New Roman" w:eastAsia="Times New Roman" w:hAnsi="Times New Roman" w:cs="Times New Roman"/>
          <w:i/>
        </w:rPr>
        <w:t>MYLK</w:t>
      </w:r>
      <w:r>
        <w:rPr>
          <w:rFonts w:ascii="Times New Roman" w:eastAsia="Times New Roman" w:hAnsi="Times New Roman" w:cs="Times New Roman"/>
        </w:rPr>
        <w:t>), endothelial cells (</w:t>
      </w:r>
      <w:r>
        <w:rPr>
          <w:rFonts w:ascii="Times New Roman" w:eastAsia="Times New Roman" w:hAnsi="Times New Roman" w:cs="Times New Roman"/>
          <w:i/>
        </w:rPr>
        <w:t>VWF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PLVAP</w:t>
      </w:r>
      <w:r>
        <w:rPr>
          <w:rFonts w:ascii="Times New Roman" w:eastAsia="Times New Roman" w:hAnsi="Times New Roman" w:cs="Times New Roman"/>
        </w:rPr>
        <w:t xml:space="preserve">, and </w:t>
      </w:r>
      <w:r>
        <w:rPr>
          <w:rFonts w:ascii="Times New Roman" w:eastAsia="Times New Roman" w:hAnsi="Times New Roman" w:cs="Times New Roman"/>
          <w:i/>
        </w:rPr>
        <w:t>CLDN5</w:t>
      </w:r>
      <w:r>
        <w:rPr>
          <w:rFonts w:ascii="Times New Roman" w:eastAsia="Times New Roman" w:hAnsi="Times New Roman" w:cs="Times New Roman"/>
        </w:rPr>
        <w:t>), and fibroblasts (</w:t>
      </w:r>
      <w:r>
        <w:rPr>
          <w:rFonts w:ascii="Times New Roman" w:eastAsia="Times New Roman" w:hAnsi="Times New Roman" w:cs="Times New Roman"/>
          <w:i/>
        </w:rPr>
        <w:t>DCN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COL1A1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VCAN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PDGFRA</w:t>
      </w:r>
      <w:r>
        <w:rPr>
          <w:rFonts w:ascii="Times New Roman" w:eastAsia="Times New Roman" w:hAnsi="Times New Roman" w:cs="Times New Roman"/>
        </w:rPr>
        <w:t xml:space="preserve">, and </w:t>
      </w:r>
      <w:r>
        <w:rPr>
          <w:rFonts w:ascii="Times New Roman" w:eastAsia="Times New Roman" w:hAnsi="Times New Roman" w:cs="Times New Roman"/>
          <w:i/>
        </w:rPr>
        <w:t>LUM</w:t>
      </w:r>
      <w:r>
        <w:rPr>
          <w:rFonts w:ascii="Times New Roman" w:eastAsia="Times New Roman" w:hAnsi="Times New Roman" w:cs="Times New Roman"/>
        </w:rPr>
        <w:t>).</w:t>
      </w:r>
    </w:p>
    <w:p w14:paraId="77704292" w14:textId="77777777" w:rsidR="00A805F3" w:rsidRDefault="00A805F3"/>
    <w:sectPr w:rsidR="00A80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BF"/>
    <w:rsid w:val="00273337"/>
    <w:rsid w:val="009402AA"/>
    <w:rsid w:val="009442DD"/>
    <w:rsid w:val="00A805F3"/>
    <w:rsid w:val="00BF25BF"/>
    <w:rsid w:val="00C7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D4911"/>
  <w15:chartTrackingRefBased/>
  <w15:docId w15:val="{496289FF-3C51-4994-8CE4-98A653CD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5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2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529</Characters>
  <Application>Microsoft Office Word</Application>
  <DocSecurity>0</DocSecurity>
  <Lines>4</Lines>
  <Paragraphs>1</Paragraphs>
  <ScaleCrop>false</ScaleCrop>
  <Company>Springer Nature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3</cp:revision>
  <dcterms:created xsi:type="dcterms:W3CDTF">2024-07-09T05:06:00Z</dcterms:created>
  <dcterms:modified xsi:type="dcterms:W3CDTF">2024-07-09T05:07:00Z</dcterms:modified>
</cp:coreProperties>
</file>