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DDE7D" w14:textId="77777777" w:rsidR="006822DB" w:rsidRDefault="00000000">
      <w:pPr>
        <w:pStyle w:val="Heading1"/>
        <w:spacing w:line="276" w:lineRule="auto"/>
        <w:rPr>
          <w:b/>
          <w:color w:val="000000"/>
          <w:sz w:val="24"/>
          <w:szCs w:val="24"/>
        </w:rPr>
      </w:pPr>
      <w:r>
        <w:rPr>
          <w:b/>
          <w:color w:val="000000"/>
          <w:sz w:val="24"/>
          <w:szCs w:val="24"/>
        </w:rPr>
        <w:t>Supplementary data</w:t>
      </w:r>
    </w:p>
    <w:p w14:paraId="1AAD388E" w14:textId="77777777" w:rsidR="006822DB" w:rsidRDefault="006822DB">
      <w:pPr>
        <w:spacing w:after="0" w:line="276" w:lineRule="auto"/>
        <w:jc w:val="left"/>
      </w:pPr>
    </w:p>
    <w:p w14:paraId="025F5C95" w14:textId="77777777" w:rsidR="006822DB" w:rsidRDefault="00000000">
      <w:pPr>
        <w:spacing w:after="0" w:line="276" w:lineRule="auto"/>
        <w:jc w:val="left"/>
      </w:pPr>
      <w:r>
        <w:t>Supplementary Table 1: Primer sequences</w:t>
      </w:r>
    </w:p>
    <w:p w14:paraId="1F6F6E10" w14:textId="77777777" w:rsidR="006822DB" w:rsidRDefault="006822DB">
      <w:pPr>
        <w:spacing w:after="0" w:line="276" w:lineRule="auto"/>
        <w:jc w:val="left"/>
      </w:pPr>
    </w:p>
    <w:tbl>
      <w:tblPr>
        <w:tblStyle w:val="a"/>
        <w:tblW w:w="9450" w:type="dxa"/>
        <w:tblInd w:w="-90" w:type="dxa"/>
        <w:tblBorders>
          <w:top w:val="nil"/>
          <w:left w:val="nil"/>
          <w:bottom w:val="nil"/>
          <w:right w:val="nil"/>
          <w:insideH w:val="nil"/>
          <w:insideV w:val="nil"/>
        </w:tblBorders>
        <w:tblLayout w:type="fixed"/>
        <w:tblLook w:val="0600" w:firstRow="0" w:lastRow="0" w:firstColumn="0" w:lastColumn="0" w:noHBand="1" w:noVBand="1"/>
      </w:tblPr>
      <w:tblGrid>
        <w:gridCol w:w="1140"/>
        <w:gridCol w:w="1185"/>
        <w:gridCol w:w="3075"/>
        <w:gridCol w:w="1140"/>
        <w:gridCol w:w="1590"/>
        <w:gridCol w:w="1320"/>
      </w:tblGrid>
      <w:tr w:rsidR="006822DB" w14:paraId="135BBE17" w14:textId="77777777">
        <w:trPr>
          <w:trHeight w:val="330"/>
        </w:trPr>
        <w:tc>
          <w:tcPr>
            <w:tcW w:w="114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0DE1C8E" w14:textId="77777777" w:rsidR="006822DB" w:rsidRDefault="00000000">
            <w:pPr>
              <w:widowControl w:val="0"/>
              <w:spacing w:after="0" w:line="276" w:lineRule="auto"/>
              <w:jc w:val="left"/>
            </w:pPr>
            <w:r>
              <w:t>Target</w:t>
            </w:r>
          </w:p>
        </w:tc>
        <w:tc>
          <w:tcPr>
            <w:tcW w:w="118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bottom"/>
          </w:tcPr>
          <w:p w14:paraId="33FA3BAB" w14:textId="77777777" w:rsidR="006822DB" w:rsidRDefault="00000000">
            <w:pPr>
              <w:widowControl w:val="0"/>
              <w:spacing w:after="0" w:line="276" w:lineRule="auto"/>
              <w:jc w:val="left"/>
            </w:pPr>
            <w:r>
              <w:t>Orientation</w:t>
            </w:r>
          </w:p>
        </w:tc>
        <w:tc>
          <w:tcPr>
            <w:tcW w:w="307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bottom"/>
          </w:tcPr>
          <w:p w14:paraId="21CFDEEC" w14:textId="77777777" w:rsidR="006822DB" w:rsidRDefault="00000000">
            <w:pPr>
              <w:widowControl w:val="0"/>
              <w:spacing w:after="0" w:line="276" w:lineRule="auto"/>
              <w:jc w:val="left"/>
            </w:pPr>
            <w:r>
              <w:t>Sequence (5'-3')</w:t>
            </w:r>
          </w:p>
        </w:tc>
        <w:tc>
          <w:tcPr>
            <w:tcW w:w="114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bottom"/>
          </w:tcPr>
          <w:p w14:paraId="3EA7C85E" w14:textId="77777777" w:rsidR="006822DB" w:rsidRDefault="00000000">
            <w:pPr>
              <w:widowControl w:val="0"/>
              <w:spacing w:after="0" w:line="276" w:lineRule="auto"/>
              <w:jc w:val="left"/>
            </w:pPr>
            <w:r>
              <w:t>primer length</w:t>
            </w:r>
          </w:p>
        </w:tc>
        <w:tc>
          <w:tcPr>
            <w:tcW w:w="159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bottom"/>
          </w:tcPr>
          <w:p w14:paraId="45BEA6AC" w14:textId="77777777" w:rsidR="006822DB" w:rsidRDefault="00000000">
            <w:pPr>
              <w:widowControl w:val="0"/>
              <w:spacing w:after="0" w:line="276" w:lineRule="auto"/>
              <w:jc w:val="left"/>
            </w:pPr>
            <w:r>
              <w:t>used for detection of</w:t>
            </w:r>
          </w:p>
        </w:tc>
        <w:tc>
          <w:tcPr>
            <w:tcW w:w="132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bottom"/>
          </w:tcPr>
          <w:p w14:paraId="3E0CFD3C" w14:textId="77777777" w:rsidR="006822DB" w:rsidRDefault="00000000">
            <w:pPr>
              <w:widowControl w:val="0"/>
              <w:spacing w:after="0" w:line="276" w:lineRule="auto"/>
              <w:jc w:val="left"/>
            </w:pPr>
            <w:r>
              <w:t>Reference</w:t>
            </w:r>
          </w:p>
        </w:tc>
      </w:tr>
      <w:tr w:rsidR="006822DB" w14:paraId="35545064"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bottom"/>
          </w:tcPr>
          <w:p w14:paraId="41984349" w14:textId="77777777" w:rsidR="006822DB" w:rsidRDefault="00000000">
            <w:pPr>
              <w:widowControl w:val="0"/>
              <w:spacing w:after="0" w:line="276" w:lineRule="auto"/>
              <w:jc w:val="left"/>
              <w:rPr>
                <w:i/>
              </w:rPr>
            </w:pPr>
            <w:r>
              <w:rPr>
                <w:i/>
              </w:rPr>
              <w:t>OCT4</w:t>
            </w:r>
          </w:p>
        </w:tc>
        <w:tc>
          <w:tcPr>
            <w:tcW w:w="118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bottom"/>
          </w:tcPr>
          <w:p w14:paraId="095A1393"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bottom"/>
          </w:tcPr>
          <w:p w14:paraId="5FADAFE3" w14:textId="77777777" w:rsidR="006822DB" w:rsidRDefault="00000000">
            <w:pPr>
              <w:widowControl w:val="0"/>
              <w:spacing w:after="0" w:line="276" w:lineRule="auto"/>
              <w:jc w:val="left"/>
            </w:pPr>
            <w:r>
              <w:t>GGGGGTTCTATTTGGGAAGGTA</w:t>
            </w:r>
          </w:p>
        </w:tc>
        <w:tc>
          <w:tcPr>
            <w:tcW w:w="1140"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bottom"/>
          </w:tcPr>
          <w:p w14:paraId="25418E3A" w14:textId="77777777" w:rsidR="006822DB" w:rsidRDefault="00000000">
            <w:pPr>
              <w:widowControl w:val="0"/>
              <w:spacing w:after="0" w:line="276" w:lineRule="auto"/>
              <w:jc w:val="center"/>
            </w:pPr>
            <w:r>
              <w:t>22bp</w:t>
            </w:r>
          </w:p>
        </w:tc>
        <w:tc>
          <w:tcPr>
            <w:tcW w:w="1590" w:type="dxa"/>
            <w:vMerge w:val="restart"/>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5EFA1D16" w14:textId="77777777" w:rsidR="006822DB" w:rsidRDefault="00000000">
            <w:pPr>
              <w:widowControl w:val="0"/>
              <w:spacing w:after="0" w:line="276" w:lineRule="auto"/>
              <w:jc w:val="center"/>
            </w:pPr>
            <w:r>
              <w:t>pluripotency marker</w:t>
            </w:r>
          </w:p>
        </w:tc>
        <w:tc>
          <w:tcPr>
            <w:tcW w:w="1320" w:type="dxa"/>
            <w:vMerge w:val="restart"/>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3C3AC2EA" w14:textId="77777777" w:rsidR="006822DB" w:rsidRDefault="00000000">
            <w:pPr>
              <w:widowControl w:val="0"/>
              <w:spacing w:after="0" w:line="276" w:lineRule="auto"/>
              <w:jc w:val="left"/>
              <w:rPr>
                <w:color w:val="1155CC"/>
                <w:u w:val="single"/>
              </w:rPr>
            </w:pPr>
            <w:hyperlink r:id="rId5">
              <w:r>
                <w:t>[</w:t>
              </w:r>
            </w:hyperlink>
            <w:hyperlink r:id="rId6">
              <w:r>
                <w:t>66</w:t>
              </w:r>
            </w:hyperlink>
            <w:hyperlink r:id="rId7">
              <w:r>
                <w:t>]</w:t>
              </w:r>
            </w:hyperlink>
          </w:p>
        </w:tc>
      </w:tr>
      <w:tr w:rsidR="006822DB" w14:paraId="66C6E211" w14:textId="77777777">
        <w:trPr>
          <w:trHeight w:val="641"/>
        </w:trPr>
        <w:tc>
          <w:tcPr>
            <w:tcW w:w="1140" w:type="dxa"/>
            <w:vMerge/>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bottom"/>
          </w:tcPr>
          <w:p w14:paraId="7E9CEDCE" w14:textId="77777777" w:rsidR="006822DB" w:rsidRDefault="006822DB">
            <w:pPr>
              <w:widowControl w:val="0"/>
              <w:pBdr>
                <w:top w:val="nil"/>
                <w:left w:val="nil"/>
                <w:bottom w:val="nil"/>
                <w:right w:val="nil"/>
                <w:between w:val="nil"/>
              </w:pBdr>
              <w:spacing w:after="0" w:line="276" w:lineRule="auto"/>
              <w:jc w:val="left"/>
              <w:rPr>
                <w:color w:val="1155CC"/>
                <w:u w:val="single"/>
              </w:rPr>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55C041A"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616347C" w14:textId="77777777" w:rsidR="006822DB" w:rsidRDefault="00000000">
            <w:pPr>
              <w:widowControl w:val="0"/>
              <w:spacing w:after="0" w:line="276" w:lineRule="auto"/>
              <w:jc w:val="left"/>
            </w:pPr>
            <w:r>
              <w:t>ACCCACTTCTGCAGCAAGGG</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CE8471F" w14:textId="77777777" w:rsidR="006822DB" w:rsidRDefault="00000000">
            <w:pPr>
              <w:widowControl w:val="0"/>
              <w:spacing w:after="0" w:line="276" w:lineRule="auto"/>
              <w:jc w:val="center"/>
            </w:pPr>
            <w:r>
              <w:t>20bp</w:t>
            </w:r>
          </w:p>
        </w:tc>
        <w:tc>
          <w:tcPr>
            <w:tcW w:w="1590" w:type="dxa"/>
            <w:vMerge/>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25FD5471"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vAlign w:val="center"/>
          </w:tcPr>
          <w:p w14:paraId="029D4759" w14:textId="77777777" w:rsidR="006822DB" w:rsidRDefault="006822DB">
            <w:pPr>
              <w:widowControl w:val="0"/>
              <w:pBdr>
                <w:top w:val="nil"/>
                <w:left w:val="nil"/>
                <w:bottom w:val="nil"/>
                <w:right w:val="nil"/>
                <w:between w:val="nil"/>
              </w:pBdr>
              <w:spacing w:after="0" w:line="276" w:lineRule="auto"/>
              <w:jc w:val="left"/>
            </w:pPr>
          </w:p>
        </w:tc>
      </w:tr>
      <w:tr w:rsidR="006822DB" w14:paraId="7185266B"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76DBA3FB" w14:textId="77777777" w:rsidR="006822DB" w:rsidRDefault="00000000">
            <w:pPr>
              <w:widowControl w:val="0"/>
              <w:spacing w:after="0" w:line="276" w:lineRule="auto"/>
              <w:jc w:val="left"/>
              <w:rPr>
                <w:i/>
              </w:rPr>
            </w:pPr>
            <w:r>
              <w:rPr>
                <w:i/>
              </w:rPr>
              <w:t>PAX6</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32EC40D"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42407E8" w14:textId="77777777" w:rsidR="006822DB" w:rsidRDefault="00000000">
            <w:pPr>
              <w:widowControl w:val="0"/>
              <w:spacing w:after="0" w:line="276" w:lineRule="auto"/>
              <w:jc w:val="left"/>
            </w:pPr>
            <w:r>
              <w:t>TCGAAGGGCCAAATGGAGAAGAGAAG</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550194F" w14:textId="77777777" w:rsidR="006822DB" w:rsidRDefault="00000000">
            <w:pPr>
              <w:widowControl w:val="0"/>
              <w:spacing w:after="0" w:line="276" w:lineRule="auto"/>
              <w:jc w:val="center"/>
            </w:pPr>
            <w:r>
              <w:t>26bp</w:t>
            </w: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2CE7D739" w14:textId="77777777" w:rsidR="006822DB" w:rsidRDefault="00000000">
            <w:pPr>
              <w:widowControl w:val="0"/>
              <w:spacing w:after="0" w:line="276" w:lineRule="auto"/>
              <w:jc w:val="center"/>
            </w:pPr>
            <w:r>
              <w:t>Ectoderm differentiation</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5387248" w14:textId="77777777" w:rsidR="006822DB" w:rsidRDefault="00000000">
            <w:pPr>
              <w:widowControl w:val="0"/>
              <w:spacing w:after="0" w:line="276" w:lineRule="auto"/>
              <w:jc w:val="left"/>
              <w:rPr>
                <w:color w:val="1155CC"/>
                <w:u w:val="single"/>
              </w:rPr>
            </w:pPr>
            <w:hyperlink r:id="rId8">
              <w:r>
                <w:t>[</w:t>
              </w:r>
            </w:hyperlink>
            <w:hyperlink r:id="rId9">
              <w:r>
                <w:t>67</w:t>
              </w:r>
            </w:hyperlink>
            <w:hyperlink r:id="rId10">
              <w:r>
                <w:t>]</w:t>
              </w:r>
            </w:hyperlink>
          </w:p>
        </w:tc>
      </w:tr>
      <w:tr w:rsidR="006822DB" w14:paraId="25A23942"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1C1FD727" w14:textId="77777777" w:rsidR="006822DB" w:rsidRDefault="006822DB">
            <w:pPr>
              <w:widowControl w:val="0"/>
              <w:pBdr>
                <w:top w:val="nil"/>
                <w:left w:val="nil"/>
                <w:bottom w:val="nil"/>
                <w:right w:val="nil"/>
                <w:between w:val="nil"/>
              </w:pBdr>
              <w:spacing w:after="0" w:line="276" w:lineRule="auto"/>
              <w:jc w:val="left"/>
              <w:rPr>
                <w:color w:val="1155CC"/>
                <w:u w:val="single"/>
              </w:rPr>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0C8DA573"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110DBAF" w14:textId="77777777" w:rsidR="006822DB" w:rsidRDefault="00000000">
            <w:pPr>
              <w:widowControl w:val="0"/>
              <w:spacing w:after="0" w:line="276" w:lineRule="auto"/>
              <w:jc w:val="left"/>
            </w:pPr>
            <w:r>
              <w:t>GGTGGGTTGTGGAATTGGTTGGTAGA</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EC8972C" w14:textId="77777777" w:rsidR="006822DB" w:rsidRDefault="00000000">
            <w:pPr>
              <w:widowControl w:val="0"/>
              <w:spacing w:after="0" w:line="276" w:lineRule="auto"/>
              <w:jc w:val="center"/>
            </w:pPr>
            <w:r>
              <w:t>26bp</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205C6195"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3184881" w14:textId="77777777" w:rsidR="006822DB" w:rsidRDefault="006822DB">
            <w:pPr>
              <w:widowControl w:val="0"/>
              <w:pBdr>
                <w:top w:val="nil"/>
                <w:left w:val="nil"/>
                <w:bottom w:val="nil"/>
                <w:right w:val="nil"/>
                <w:between w:val="nil"/>
              </w:pBdr>
              <w:spacing w:after="0" w:line="276" w:lineRule="auto"/>
              <w:jc w:val="left"/>
            </w:pPr>
          </w:p>
        </w:tc>
      </w:tr>
      <w:tr w:rsidR="006822DB" w14:paraId="7BF25F63"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5B7B5BE3" w14:textId="77777777" w:rsidR="006822DB" w:rsidRDefault="00000000">
            <w:pPr>
              <w:widowControl w:val="0"/>
              <w:spacing w:after="0" w:line="276" w:lineRule="auto"/>
              <w:jc w:val="left"/>
              <w:rPr>
                <w:i/>
              </w:rPr>
            </w:pPr>
            <w:r>
              <w:rPr>
                <w:i/>
              </w:rPr>
              <w:t>NESTIN</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680F52C"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C4A6D6E" w14:textId="77777777" w:rsidR="006822DB" w:rsidRDefault="00000000">
            <w:pPr>
              <w:widowControl w:val="0"/>
              <w:spacing w:after="0" w:line="276" w:lineRule="auto"/>
              <w:jc w:val="left"/>
            </w:pPr>
            <w:r>
              <w:t>CCTCAAGATGTCCCTCAGCC</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0E54E3A4" w14:textId="77777777" w:rsidR="006822DB" w:rsidRDefault="00000000">
            <w:pPr>
              <w:widowControl w:val="0"/>
              <w:spacing w:after="0" w:line="276" w:lineRule="auto"/>
              <w:jc w:val="center"/>
            </w:pPr>
            <w:r>
              <w:t>20bp</w:t>
            </w: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9ADB369" w14:textId="77777777" w:rsidR="006822DB" w:rsidRDefault="00000000">
            <w:pPr>
              <w:widowControl w:val="0"/>
              <w:spacing w:after="0" w:line="276" w:lineRule="auto"/>
              <w:jc w:val="center"/>
            </w:pPr>
            <w:r>
              <w:t>Ectoderm differentiation</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7C8C31F" w14:textId="77777777" w:rsidR="006822DB" w:rsidRDefault="00000000">
            <w:pPr>
              <w:widowControl w:val="0"/>
              <w:spacing w:after="0" w:line="276" w:lineRule="auto"/>
              <w:jc w:val="left"/>
              <w:rPr>
                <w:color w:val="1155CC"/>
                <w:u w:val="single"/>
              </w:rPr>
            </w:pPr>
            <w:hyperlink r:id="rId11">
              <w:r>
                <w:t>[</w:t>
              </w:r>
            </w:hyperlink>
            <w:hyperlink r:id="rId12">
              <w:r>
                <w:t>68</w:t>
              </w:r>
            </w:hyperlink>
            <w:hyperlink r:id="rId13">
              <w:r>
                <w:t>]</w:t>
              </w:r>
            </w:hyperlink>
          </w:p>
        </w:tc>
      </w:tr>
      <w:tr w:rsidR="006822DB" w14:paraId="70C78BD0"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1C426515" w14:textId="77777777" w:rsidR="006822DB" w:rsidRDefault="006822DB">
            <w:pPr>
              <w:widowControl w:val="0"/>
              <w:pBdr>
                <w:top w:val="nil"/>
                <w:left w:val="nil"/>
                <w:bottom w:val="nil"/>
                <w:right w:val="nil"/>
                <w:between w:val="nil"/>
              </w:pBdr>
              <w:spacing w:after="0" w:line="276" w:lineRule="auto"/>
              <w:jc w:val="left"/>
              <w:rPr>
                <w:color w:val="1155CC"/>
                <w:u w:val="single"/>
              </w:rPr>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A2CA3E1"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D97D2FE" w14:textId="77777777" w:rsidR="006822DB" w:rsidRDefault="00000000">
            <w:pPr>
              <w:widowControl w:val="0"/>
              <w:spacing w:after="0" w:line="276" w:lineRule="auto"/>
              <w:jc w:val="left"/>
            </w:pPr>
            <w:r>
              <w:t>CCAGCTTGGGGTCCTGAAAG</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4863577" w14:textId="77777777" w:rsidR="006822DB" w:rsidRDefault="00000000">
            <w:pPr>
              <w:widowControl w:val="0"/>
              <w:spacing w:after="0" w:line="276" w:lineRule="auto"/>
              <w:jc w:val="center"/>
            </w:pPr>
            <w:r>
              <w:t>20bp</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BBDCBE1"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B4352AD" w14:textId="77777777" w:rsidR="006822DB" w:rsidRDefault="006822DB">
            <w:pPr>
              <w:widowControl w:val="0"/>
              <w:pBdr>
                <w:top w:val="nil"/>
                <w:left w:val="nil"/>
                <w:bottom w:val="nil"/>
                <w:right w:val="nil"/>
                <w:between w:val="nil"/>
              </w:pBdr>
              <w:spacing w:after="0" w:line="276" w:lineRule="auto"/>
              <w:jc w:val="left"/>
            </w:pPr>
          </w:p>
        </w:tc>
      </w:tr>
      <w:tr w:rsidR="006822DB" w14:paraId="7160B6D2"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324BAA04" w14:textId="77777777" w:rsidR="006822DB" w:rsidRDefault="00000000">
            <w:pPr>
              <w:widowControl w:val="0"/>
              <w:spacing w:after="0" w:line="276" w:lineRule="auto"/>
              <w:jc w:val="left"/>
              <w:rPr>
                <w:i/>
              </w:rPr>
            </w:pPr>
            <w:r>
              <w:rPr>
                <w:i/>
              </w:rPr>
              <w:t>FOXA2</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BC6343F"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DCF11BB" w14:textId="77777777" w:rsidR="006822DB" w:rsidRDefault="00000000">
            <w:pPr>
              <w:widowControl w:val="0"/>
              <w:spacing w:after="0" w:line="276" w:lineRule="auto"/>
              <w:jc w:val="left"/>
            </w:pPr>
            <w:r>
              <w:t>GCATTCCCAATCTTGACACGGTGA</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BE7F94B" w14:textId="77777777" w:rsidR="006822DB" w:rsidRDefault="00000000">
            <w:pPr>
              <w:widowControl w:val="0"/>
              <w:spacing w:after="0" w:line="276" w:lineRule="auto"/>
              <w:jc w:val="center"/>
            </w:pPr>
            <w:r>
              <w:t>24bp</w:t>
            </w: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7D537B39" w14:textId="77777777" w:rsidR="006822DB" w:rsidRDefault="00000000">
            <w:pPr>
              <w:widowControl w:val="0"/>
              <w:spacing w:after="0" w:line="276" w:lineRule="auto"/>
              <w:jc w:val="center"/>
            </w:pPr>
            <w:r>
              <w:t>Endoderm differentiation</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6AB36C4" w14:textId="77777777" w:rsidR="006822DB" w:rsidRDefault="00000000">
            <w:pPr>
              <w:widowControl w:val="0"/>
              <w:spacing w:after="0" w:line="276" w:lineRule="auto"/>
              <w:jc w:val="left"/>
              <w:rPr>
                <w:color w:val="1155CC"/>
                <w:u w:val="single"/>
              </w:rPr>
            </w:pPr>
            <w:hyperlink r:id="rId14">
              <w:r>
                <w:t>[</w:t>
              </w:r>
            </w:hyperlink>
            <w:hyperlink r:id="rId15">
              <w:r>
                <w:t>67</w:t>
              </w:r>
            </w:hyperlink>
            <w:hyperlink r:id="rId16">
              <w:r>
                <w:t>]</w:t>
              </w:r>
            </w:hyperlink>
          </w:p>
        </w:tc>
      </w:tr>
      <w:tr w:rsidR="006822DB" w14:paraId="2BB30B23"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26528A48" w14:textId="77777777" w:rsidR="006822DB" w:rsidRDefault="006822DB">
            <w:pPr>
              <w:widowControl w:val="0"/>
              <w:pBdr>
                <w:top w:val="nil"/>
                <w:left w:val="nil"/>
                <w:bottom w:val="nil"/>
                <w:right w:val="nil"/>
                <w:between w:val="nil"/>
              </w:pBdr>
              <w:spacing w:after="0" w:line="276" w:lineRule="auto"/>
              <w:jc w:val="left"/>
              <w:rPr>
                <w:color w:val="1155CC"/>
                <w:u w:val="single"/>
              </w:rPr>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78FA686"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CF44F9F" w14:textId="77777777" w:rsidR="006822DB" w:rsidRDefault="00000000">
            <w:pPr>
              <w:widowControl w:val="0"/>
              <w:spacing w:after="0" w:line="276" w:lineRule="auto"/>
              <w:jc w:val="left"/>
            </w:pPr>
            <w:r>
              <w:t>GCCCTTGCAGGCAGAATACACATT</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739F8B02" w14:textId="77777777" w:rsidR="006822DB" w:rsidRDefault="00000000">
            <w:pPr>
              <w:widowControl w:val="0"/>
              <w:spacing w:after="0" w:line="276" w:lineRule="auto"/>
              <w:jc w:val="center"/>
            </w:pPr>
            <w:r>
              <w:t>24bp</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AA4BC7E"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2CE015DA" w14:textId="77777777" w:rsidR="006822DB" w:rsidRDefault="006822DB">
            <w:pPr>
              <w:widowControl w:val="0"/>
              <w:pBdr>
                <w:top w:val="nil"/>
                <w:left w:val="nil"/>
                <w:bottom w:val="nil"/>
                <w:right w:val="nil"/>
                <w:between w:val="nil"/>
              </w:pBdr>
              <w:spacing w:after="0" w:line="276" w:lineRule="auto"/>
              <w:jc w:val="left"/>
            </w:pPr>
          </w:p>
        </w:tc>
      </w:tr>
      <w:tr w:rsidR="006822DB" w14:paraId="6AE393E6"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0EBF075F" w14:textId="77777777" w:rsidR="006822DB" w:rsidRDefault="00000000">
            <w:pPr>
              <w:widowControl w:val="0"/>
              <w:spacing w:after="0" w:line="276" w:lineRule="auto"/>
              <w:jc w:val="left"/>
              <w:rPr>
                <w:i/>
              </w:rPr>
            </w:pPr>
            <w:r>
              <w:rPr>
                <w:i/>
              </w:rPr>
              <w:t>SOX17</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18A9031"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BCA88FB" w14:textId="77777777" w:rsidR="006822DB" w:rsidRDefault="00000000">
            <w:pPr>
              <w:widowControl w:val="0"/>
              <w:spacing w:after="0" w:line="276" w:lineRule="auto"/>
              <w:jc w:val="left"/>
            </w:pPr>
            <w:r>
              <w:t>AGGAAATCCTCAGACTCCTGGGTT</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3F5F594" w14:textId="77777777" w:rsidR="006822DB" w:rsidRDefault="00000000">
            <w:pPr>
              <w:widowControl w:val="0"/>
              <w:spacing w:after="0" w:line="276" w:lineRule="auto"/>
              <w:jc w:val="center"/>
            </w:pPr>
            <w:r>
              <w:t>24bp</w:t>
            </w: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7DDAF3EC" w14:textId="77777777" w:rsidR="006822DB" w:rsidRDefault="00000000">
            <w:pPr>
              <w:widowControl w:val="0"/>
              <w:spacing w:after="0" w:line="276" w:lineRule="auto"/>
              <w:jc w:val="center"/>
            </w:pPr>
            <w:r>
              <w:t>Endoderm differentiation</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3CC97AC" w14:textId="77777777" w:rsidR="006822DB" w:rsidRDefault="00000000">
            <w:pPr>
              <w:widowControl w:val="0"/>
              <w:spacing w:after="0" w:line="276" w:lineRule="auto"/>
              <w:jc w:val="left"/>
              <w:rPr>
                <w:color w:val="1155CC"/>
                <w:u w:val="single"/>
              </w:rPr>
            </w:pPr>
            <w:hyperlink r:id="rId17">
              <w:r>
                <w:t>[</w:t>
              </w:r>
            </w:hyperlink>
            <w:hyperlink r:id="rId18">
              <w:r>
                <w:t>67</w:t>
              </w:r>
            </w:hyperlink>
            <w:hyperlink r:id="rId19">
              <w:r>
                <w:t>]</w:t>
              </w:r>
            </w:hyperlink>
          </w:p>
        </w:tc>
      </w:tr>
      <w:tr w:rsidR="006822DB" w14:paraId="0309FCCF"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37ADC668" w14:textId="77777777" w:rsidR="006822DB" w:rsidRDefault="006822DB">
            <w:pPr>
              <w:widowControl w:val="0"/>
              <w:pBdr>
                <w:top w:val="nil"/>
                <w:left w:val="nil"/>
                <w:bottom w:val="nil"/>
                <w:right w:val="nil"/>
                <w:between w:val="nil"/>
              </w:pBdr>
              <w:spacing w:after="0" w:line="276" w:lineRule="auto"/>
              <w:jc w:val="left"/>
              <w:rPr>
                <w:color w:val="1155CC"/>
                <w:u w:val="single"/>
              </w:rPr>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0A15455"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82CFE78" w14:textId="77777777" w:rsidR="006822DB" w:rsidRDefault="00000000">
            <w:pPr>
              <w:widowControl w:val="0"/>
              <w:spacing w:after="0" w:line="276" w:lineRule="auto"/>
              <w:jc w:val="left"/>
            </w:pPr>
            <w:r>
              <w:t>CCCAAACTGTTCAAGTGGCAGACA</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12B2746" w14:textId="77777777" w:rsidR="006822DB" w:rsidRDefault="00000000">
            <w:pPr>
              <w:widowControl w:val="0"/>
              <w:spacing w:after="0" w:line="276" w:lineRule="auto"/>
              <w:jc w:val="center"/>
            </w:pPr>
            <w:r>
              <w:t>24bp</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F8E6E91"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63464C0" w14:textId="77777777" w:rsidR="006822DB" w:rsidRDefault="006822DB">
            <w:pPr>
              <w:widowControl w:val="0"/>
              <w:pBdr>
                <w:top w:val="nil"/>
                <w:left w:val="nil"/>
                <w:bottom w:val="nil"/>
                <w:right w:val="nil"/>
                <w:between w:val="nil"/>
              </w:pBdr>
              <w:spacing w:after="0" w:line="276" w:lineRule="auto"/>
              <w:jc w:val="left"/>
            </w:pPr>
          </w:p>
        </w:tc>
      </w:tr>
      <w:tr w:rsidR="006822DB" w14:paraId="3C9AE3AC"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3134499F" w14:textId="77777777" w:rsidR="006822DB" w:rsidRDefault="00000000">
            <w:pPr>
              <w:widowControl w:val="0"/>
              <w:spacing w:after="0" w:line="276" w:lineRule="auto"/>
              <w:jc w:val="left"/>
              <w:rPr>
                <w:i/>
              </w:rPr>
            </w:pPr>
            <w:r>
              <w:rPr>
                <w:i/>
              </w:rPr>
              <w:t>T</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DF929FD"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ACC957F" w14:textId="77777777" w:rsidR="006822DB" w:rsidRDefault="00000000">
            <w:pPr>
              <w:widowControl w:val="0"/>
              <w:spacing w:after="0" w:line="276" w:lineRule="auto"/>
              <w:jc w:val="left"/>
            </w:pPr>
            <w:r>
              <w:t>CAGTGGCAGTCTCAGGTTAAGAAGGA</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58FE0A9" w14:textId="77777777" w:rsidR="006822DB" w:rsidRDefault="00000000">
            <w:pPr>
              <w:widowControl w:val="0"/>
              <w:spacing w:after="0" w:line="276" w:lineRule="auto"/>
              <w:jc w:val="center"/>
            </w:pPr>
            <w:r>
              <w:t>26bp</w:t>
            </w: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BAA7DB9" w14:textId="77777777" w:rsidR="006822DB" w:rsidRDefault="00000000">
            <w:pPr>
              <w:widowControl w:val="0"/>
              <w:spacing w:after="0" w:line="276" w:lineRule="auto"/>
              <w:jc w:val="center"/>
            </w:pPr>
            <w:r>
              <w:t>Mesoderm differentiation</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6A6033E" w14:textId="77777777" w:rsidR="006822DB" w:rsidRDefault="006822DB">
            <w:pPr>
              <w:widowControl w:val="0"/>
              <w:spacing w:after="0" w:line="276" w:lineRule="auto"/>
              <w:jc w:val="left"/>
              <w:rPr>
                <w:color w:val="1155CC"/>
                <w:u w:val="single"/>
              </w:rPr>
            </w:pPr>
          </w:p>
          <w:p w14:paraId="29D71DB1" w14:textId="77777777" w:rsidR="006822DB" w:rsidRDefault="00000000">
            <w:pPr>
              <w:widowControl w:val="0"/>
              <w:spacing w:after="0" w:line="276" w:lineRule="auto"/>
              <w:jc w:val="left"/>
              <w:rPr>
                <w:color w:val="1155CC"/>
                <w:u w:val="single"/>
              </w:rPr>
            </w:pPr>
            <w:hyperlink r:id="rId20">
              <w:r>
                <w:t>[</w:t>
              </w:r>
            </w:hyperlink>
            <w:hyperlink r:id="rId21">
              <w:r>
                <w:t>67</w:t>
              </w:r>
            </w:hyperlink>
            <w:hyperlink r:id="rId22">
              <w:r>
                <w:t>]</w:t>
              </w:r>
            </w:hyperlink>
          </w:p>
        </w:tc>
      </w:tr>
      <w:tr w:rsidR="006822DB" w14:paraId="00B1D412"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1D1D0531" w14:textId="77777777" w:rsidR="006822DB" w:rsidRDefault="006822DB">
            <w:pPr>
              <w:widowControl w:val="0"/>
              <w:pBdr>
                <w:top w:val="nil"/>
                <w:left w:val="nil"/>
                <w:bottom w:val="nil"/>
                <w:right w:val="nil"/>
                <w:between w:val="nil"/>
              </w:pBdr>
              <w:spacing w:after="0" w:line="276" w:lineRule="auto"/>
              <w:jc w:val="left"/>
              <w:rPr>
                <w:color w:val="1155CC"/>
                <w:u w:val="single"/>
              </w:rPr>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7D5CFC1E"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73410A80" w14:textId="77777777" w:rsidR="006822DB" w:rsidRDefault="00000000">
            <w:pPr>
              <w:widowControl w:val="0"/>
              <w:spacing w:after="0" w:line="276" w:lineRule="auto"/>
              <w:jc w:val="left"/>
            </w:pPr>
            <w:r>
              <w:t>CGCTACTGCAGGTGTGAGCAA</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13CB73B" w14:textId="77777777" w:rsidR="006822DB" w:rsidRDefault="00000000">
            <w:pPr>
              <w:widowControl w:val="0"/>
              <w:spacing w:after="0" w:line="276" w:lineRule="auto"/>
              <w:jc w:val="center"/>
            </w:pPr>
            <w:r>
              <w:t>21bp</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314E071C"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9738B40" w14:textId="77777777" w:rsidR="006822DB" w:rsidRDefault="006822DB">
            <w:pPr>
              <w:widowControl w:val="0"/>
              <w:pBdr>
                <w:top w:val="nil"/>
                <w:left w:val="nil"/>
                <w:bottom w:val="nil"/>
                <w:right w:val="nil"/>
                <w:between w:val="nil"/>
              </w:pBdr>
              <w:spacing w:after="0" w:line="276" w:lineRule="auto"/>
              <w:jc w:val="left"/>
            </w:pPr>
          </w:p>
        </w:tc>
      </w:tr>
      <w:tr w:rsidR="006822DB" w14:paraId="5CCC86CE"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41216465" w14:textId="77777777" w:rsidR="006822DB" w:rsidRDefault="00000000">
            <w:pPr>
              <w:widowControl w:val="0"/>
              <w:spacing w:after="0" w:line="276" w:lineRule="auto"/>
              <w:jc w:val="left"/>
              <w:rPr>
                <w:i/>
              </w:rPr>
            </w:pPr>
            <w:r>
              <w:rPr>
                <w:i/>
              </w:rPr>
              <w:t>EOMES</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91556D4"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02B0C3AF" w14:textId="77777777" w:rsidR="006822DB" w:rsidRDefault="00000000">
            <w:pPr>
              <w:widowControl w:val="0"/>
              <w:spacing w:after="0" w:line="276" w:lineRule="auto"/>
              <w:jc w:val="left"/>
            </w:pPr>
            <w:r>
              <w:t>ATCATTACGAAACAGGGCAGGC</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24FBAAF" w14:textId="77777777" w:rsidR="006822DB" w:rsidRDefault="00000000">
            <w:pPr>
              <w:widowControl w:val="0"/>
              <w:spacing w:after="0" w:line="276" w:lineRule="auto"/>
              <w:jc w:val="center"/>
            </w:pPr>
            <w:r>
              <w:t>22bp</w:t>
            </w: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7B9A890" w14:textId="77777777" w:rsidR="006822DB" w:rsidRDefault="00000000">
            <w:pPr>
              <w:widowControl w:val="0"/>
              <w:spacing w:after="0" w:line="276" w:lineRule="auto"/>
              <w:jc w:val="center"/>
            </w:pPr>
            <w:r>
              <w:t>Mesoderm differentiation</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88476C1" w14:textId="77777777" w:rsidR="006822DB" w:rsidRDefault="00000000">
            <w:pPr>
              <w:widowControl w:val="0"/>
              <w:spacing w:after="0" w:line="276" w:lineRule="auto"/>
              <w:jc w:val="left"/>
              <w:rPr>
                <w:color w:val="1155CC"/>
                <w:u w:val="single"/>
              </w:rPr>
            </w:pPr>
            <w:hyperlink r:id="rId23">
              <w:r>
                <w:t>[</w:t>
              </w:r>
            </w:hyperlink>
            <w:hyperlink r:id="rId24">
              <w:r>
                <w:t>69</w:t>
              </w:r>
            </w:hyperlink>
            <w:hyperlink r:id="rId25">
              <w:r>
                <w:t>]</w:t>
              </w:r>
            </w:hyperlink>
          </w:p>
        </w:tc>
      </w:tr>
      <w:tr w:rsidR="006822DB" w14:paraId="1C830948" w14:textId="77777777">
        <w:trPr>
          <w:trHeight w:val="335"/>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2D5C6B9F" w14:textId="77777777" w:rsidR="006822DB" w:rsidRDefault="006822DB">
            <w:pPr>
              <w:widowControl w:val="0"/>
              <w:pBdr>
                <w:top w:val="nil"/>
                <w:left w:val="nil"/>
                <w:bottom w:val="nil"/>
                <w:right w:val="nil"/>
                <w:between w:val="nil"/>
              </w:pBdr>
              <w:spacing w:after="0" w:line="276" w:lineRule="auto"/>
              <w:jc w:val="left"/>
              <w:rPr>
                <w:color w:val="1155CC"/>
                <w:u w:val="single"/>
              </w:rPr>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D9983FC"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569307E" w14:textId="77777777" w:rsidR="006822DB" w:rsidRDefault="00000000">
            <w:pPr>
              <w:widowControl w:val="0"/>
              <w:spacing w:after="0" w:line="276" w:lineRule="auto"/>
              <w:jc w:val="left"/>
            </w:pPr>
            <w:r>
              <w:t>CGGGGTTGGTATTTGTGTAAGG</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7F76125C" w14:textId="77777777" w:rsidR="006822DB" w:rsidRDefault="00000000">
            <w:pPr>
              <w:widowControl w:val="0"/>
              <w:spacing w:after="0" w:line="276" w:lineRule="auto"/>
              <w:jc w:val="center"/>
            </w:pPr>
            <w:r>
              <w:t>22bp</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FAB434A"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8414F11" w14:textId="77777777" w:rsidR="006822DB" w:rsidRDefault="006822DB">
            <w:pPr>
              <w:widowControl w:val="0"/>
              <w:pBdr>
                <w:top w:val="nil"/>
                <w:left w:val="nil"/>
                <w:bottom w:val="nil"/>
                <w:right w:val="nil"/>
                <w:between w:val="nil"/>
              </w:pBdr>
              <w:spacing w:after="0" w:line="276" w:lineRule="auto"/>
              <w:jc w:val="left"/>
            </w:pPr>
          </w:p>
        </w:tc>
      </w:tr>
      <w:tr w:rsidR="006822DB" w14:paraId="388D9CE2"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6A07DB48" w14:textId="77777777" w:rsidR="006822DB" w:rsidRDefault="00000000">
            <w:pPr>
              <w:widowControl w:val="0"/>
              <w:spacing w:after="0" w:line="276" w:lineRule="auto"/>
              <w:jc w:val="left"/>
              <w:rPr>
                <w:i/>
              </w:rPr>
            </w:pPr>
            <w:r>
              <w:rPr>
                <w:i/>
              </w:rPr>
              <w:t>GAPDH</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A7447FA"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9FA0E18" w14:textId="77777777" w:rsidR="006822DB" w:rsidRDefault="00000000">
            <w:pPr>
              <w:widowControl w:val="0"/>
              <w:spacing w:after="0" w:line="276" w:lineRule="auto"/>
              <w:jc w:val="left"/>
            </w:pPr>
            <w:r>
              <w:t>GAAGGTGAAGGTCGGAGTC</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8FBAB7A" w14:textId="77777777" w:rsidR="006822DB" w:rsidRDefault="00000000">
            <w:pPr>
              <w:widowControl w:val="0"/>
              <w:spacing w:after="0" w:line="276" w:lineRule="auto"/>
              <w:jc w:val="center"/>
            </w:pPr>
            <w:r>
              <w:t>19bp</w:t>
            </w: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29EE2B5B" w14:textId="77777777" w:rsidR="006822DB" w:rsidRDefault="00000000">
            <w:pPr>
              <w:widowControl w:val="0"/>
              <w:spacing w:after="0" w:line="276" w:lineRule="auto"/>
              <w:jc w:val="center"/>
            </w:pPr>
            <w:r>
              <w:t>housekeeping gene</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31021934" w14:textId="77777777" w:rsidR="006822DB" w:rsidRDefault="00000000">
            <w:pPr>
              <w:widowControl w:val="0"/>
              <w:spacing w:after="0" w:line="276" w:lineRule="auto"/>
              <w:jc w:val="left"/>
            </w:pPr>
            <w:r>
              <w:t>[67]</w:t>
            </w:r>
          </w:p>
        </w:tc>
      </w:tr>
      <w:tr w:rsidR="006822DB" w14:paraId="27D0EF39"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2BC85E66" w14:textId="77777777" w:rsidR="006822DB" w:rsidRDefault="006822DB">
            <w:pPr>
              <w:widowControl w:val="0"/>
              <w:pBdr>
                <w:top w:val="nil"/>
                <w:left w:val="nil"/>
                <w:bottom w:val="nil"/>
                <w:right w:val="nil"/>
                <w:between w:val="nil"/>
              </w:pBdr>
              <w:spacing w:after="0" w:line="276" w:lineRule="auto"/>
              <w:jc w:val="left"/>
              <w:rPr>
                <w:color w:val="1155CC"/>
                <w:u w:val="single"/>
              </w:rPr>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0DA2FCB"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0D685631" w14:textId="77777777" w:rsidR="006822DB" w:rsidRDefault="00000000">
            <w:pPr>
              <w:widowControl w:val="0"/>
              <w:spacing w:after="0" w:line="276" w:lineRule="auto"/>
              <w:jc w:val="left"/>
            </w:pPr>
            <w:r>
              <w:t>GAAGATGGTGATGGGATTTC</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76BF484D" w14:textId="77777777" w:rsidR="006822DB" w:rsidRDefault="00000000">
            <w:pPr>
              <w:widowControl w:val="0"/>
              <w:spacing w:after="0" w:line="276" w:lineRule="auto"/>
              <w:jc w:val="center"/>
            </w:pPr>
            <w:r>
              <w:t>20bp</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23459C26"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084201E" w14:textId="77777777" w:rsidR="006822DB" w:rsidRDefault="006822DB">
            <w:pPr>
              <w:widowControl w:val="0"/>
              <w:pBdr>
                <w:top w:val="nil"/>
                <w:left w:val="nil"/>
                <w:bottom w:val="nil"/>
                <w:right w:val="nil"/>
                <w:between w:val="nil"/>
              </w:pBdr>
              <w:spacing w:after="0" w:line="276" w:lineRule="auto"/>
              <w:jc w:val="left"/>
            </w:pPr>
          </w:p>
        </w:tc>
      </w:tr>
      <w:tr w:rsidR="006822DB" w14:paraId="04DC6EE2"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15762CC2" w14:textId="77777777" w:rsidR="006822DB" w:rsidRDefault="00000000">
            <w:pPr>
              <w:widowControl w:val="0"/>
              <w:spacing w:after="0" w:line="276" w:lineRule="auto"/>
              <w:jc w:val="left"/>
              <w:rPr>
                <w:i/>
              </w:rPr>
            </w:pPr>
            <w:r>
              <w:rPr>
                <w:i/>
              </w:rPr>
              <w:t>P53</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719FDA27"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C80F58B" w14:textId="77777777" w:rsidR="006822DB" w:rsidRDefault="00000000">
            <w:pPr>
              <w:widowControl w:val="0"/>
              <w:spacing w:after="0" w:line="276" w:lineRule="auto"/>
              <w:jc w:val="left"/>
            </w:pPr>
            <w:r>
              <w:t>AAACTACCAACCCACCGACC</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A589437" w14:textId="77777777" w:rsidR="006822DB" w:rsidRDefault="006822DB">
            <w:pPr>
              <w:widowControl w:val="0"/>
              <w:spacing w:after="0" w:line="276" w:lineRule="auto"/>
              <w:jc w:val="left"/>
            </w:pP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33AB6BB" w14:textId="77777777" w:rsidR="006822DB" w:rsidRDefault="00000000">
            <w:pPr>
              <w:widowControl w:val="0"/>
              <w:spacing w:after="0" w:line="276" w:lineRule="auto"/>
              <w:jc w:val="center"/>
            </w:pPr>
            <w:r>
              <w:t>qPCR Lung organoid treatment with EV and cisplatin</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E80F8FB" w14:textId="77777777" w:rsidR="006822DB" w:rsidRDefault="00000000">
            <w:pPr>
              <w:widowControl w:val="0"/>
              <w:spacing w:after="0" w:line="276" w:lineRule="auto"/>
              <w:jc w:val="left"/>
            </w:pPr>
            <w:hyperlink r:id="rId26">
              <w:r>
                <w:t>[</w:t>
              </w:r>
            </w:hyperlink>
            <w:hyperlink r:id="rId27">
              <w:r>
                <w:t>70</w:t>
              </w:r>
            </w:hyperlink>
            <w:hyperlink r:id="rId28">
              <w:r>
                <w:t>]</w:t>
              </w:r>
            </w:hyperlink>
          </w:p>
        </w:tc>
      </w:tr>
      <w:tr w:rsidR="006822DB" w14:paraId="7FE5FAE2"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17968256" w14:textId="77777777" w:rsidR="006822DB" w:rsidRDefault="006822DB">
            <w:pPr>
              <w:widowControl w:val="0"/>
              <w:pBdr>
                <w:top w:val="nil"/>
                <w:left w:val="nil"/>
                <w:bottom w:val="nil"/>
                <w:right w:val="nil"/>
                <w:between w:val="nil"/>
              </w:pBdr>
              <w:spacing w:after="0" w:line="276" w:lineRule="auto"/>
              <w:jc w:val="left"/>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0412D37F"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1484FBB" w14:textId="77777777" w:rsidR="006822DB" w:rsidRDefault="00000000">
            <w:pPr>
              <w:widowControl w:val="0"/>
              <w:spacing w:after="0" w:line="276" w:lineRule="auto"/>
              <w:jc w:val="left"/>
            </w:pPr>
            <w:r>
              <w:t>TCTGGCCTTGAAACCACCTT</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E27934C" w14:textId="77777777" w:rsidR="006822DB" w:rsidRDefault="006822DB">
            <w:pPr>
              <w:widowControl w:val="0"/>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3F4AA6B2"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2DE9DD92" w14:textId="77777777" w:rsidR="006822DB" w:rsidRDefault="006822DB">
            <w:pPr>
              <w:widowControl w:val="0"/>
              <w:pBdr>
                <w:top w:val="nil"/>
                <w:left w:val="nil"/>
                <w:bottom w:val="nil"/>
                <w:right w:val="nil"/>
                <w:between w:val="nil"/>
              </w:pBdr>
              <w:spacing w:after="0" w:line="276" w:lineRule="auto"/>
              <w:jc w:val="left"/>
            </w:pPr>
          </w:p>
        </w:tc>
      </w:tr>
      <w:tr w:rsidR="006822DB" w14:paraId="2DF464E8"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34D6AFEE" w14:textId="77777777" w:rsidR="006822DB" w:rsidRDefault="00000000">
            <w:pPr>
              <w:widowControl w:val="0"/>
              <w:spacing w:after="0" w:line="276" w:lineRule="auto"/>
              <w:jc w:val="left"/>
              <w:rPr>
                <w:i/>
              </w:rPr>
            </w:pPr>
            <w:r>
              <w:rPr>
                <w:i/>
              </w:rPr>
              <w:t>CASPASRE</w:t>
            </w:r>
            <w:r>
              <w:rPr>
                <w:i/>
              </w:rPr>
              <w:lastRenderedPageBreak/>
              <w:t>7</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B2812CE" w14:textId="77777777" w:rsidR="006822DB" w:rsidRDefault="00000000">
            <w:pPr>
              <w:widowControl w:val="0"/>
              <w:spacing w:after="0" w:line="276" w:lineRule="auto"/>
              <w:jc w:val="left"/>
            </w:pPr>
            <w:r>
              <w:lastRenderedPageBreak/>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B663E68" w14:textId="77777777" w:rsidR="006822DB" w:rsidRDefault="00000000">
            <w:pPr>
              <w:widowControl w:val="0"/>
              <w:spacing w:after="0" w:line="276" w:lineRule="auto"/>
              <w:jc w:val="left"/>
            </w:pPr>
            <w:r>
              <w:t>CCGAGTGCCCACTTATCTGT</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C74DFE4" w14:textId="77777777" w:rsidR="006822DB" w:rsidRDefault="006822DB">
            <w:pPr>
              <w:widowControl w:val="0"/>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ABE0BF1" w14:textId="77777777" w:rsidR="006822DB" w:rsidRDefault="006822DB">
            <w:pPr>
              <w:widowControl w:val="0"/>
              <w:pBdr>
                <w:top w:val="nil"/>
                <w:left w:val="nil"/>
                <w:bottom w:val="nil"/>
                <w:right w:val="nil"/>
                <w:between w:val="nil"/>
              </w:pBdr>
              <w:spacing w:after="0" w:line="276" w:lineRule="auto"/>
              <w:jc w:val="left"/>
            </w:pP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37DCD56C" w14:textId="77777777" w:rsidR="006822DB" w:rsidRDefault="00000000">
            <w:pPr>
              <w:widowControl w:val="0"/>
              <w:spacing w:after="0" w:line="276" w:lineRule="auto"/>
              <w:jc w:val="left"/>
            </w:pPr>
            <w:hyperlink r:id="rId29">
              <w:r>
                <w:t>[</w:t>
              </w:r>
            </w:hyperlink>
            <w:hyperlink r:id="rId30">
              <w:r>
                <w:t>33</w:t>
              </w:r>
            </w:hyperlink>
            <w:hyperlink r:id="rId31">
              <w:r>
                <w:t>]</w:t>
              </w:r>
            </w:hyperlink>
          </w:p>
        </w:tc>
      </w:tr>
      <w:tr w:rsidR="006822DB" w14:paraId="64FF2245"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13CFD580" w14:textId="77777777" w:rsidR="006822DB" w:rsidRDefault="006822DB">
            <w:pPr>
              <w:widowControl w:val="0"/>
              <w:pBdr>
                <w:top w:val="nil"/>
                <w:left w:val="nil"/>
                <w:bottom w:val="nil"/>
                <w:right w:val="nil"/>
                <w:between w:val="nil"/>
              </w:pBdr>
              <w:spacing w:after="0" w:line="276" w:lineRule="auto"/>
              <w:jc w:val="left"/>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73E5256"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CE987FC" w14:textId="77777777" w:rsidR="006822DB" w:rsidRDefault="00000000">
            <w:pPr>
              <w:widowControl w:val="0"/>
              <w:spacing w:after="0" w:line="276" w:lineRule="auto"/>
              <w:jc w:val="left"/>
            </w:pPr>
            <w:r>
              <w:t>ACCTGTCGCTTTGTCGAAGT</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61280C0" w14:textId="77777777" w:rsidR="006822DB" w:rsidRDefault="006822DB">
            <w:pPr>
              <w:widowControl w:val="0"/>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EE2140D"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2280971" w14:textId="77777777" w:rsidR="006822DB" w:rsidRDefault="006822DB">
            <w:pPr>
              <w:widowControl w:val="0"/>
              <w:pBdr>
                <w:top w:val="nil"/>
                <w:left w:val="nil"/>
                <w:bottom w:val="nil"/>
                <w:right w:val="nil"/>
                <w:between w:val="nil"/>
              </w:pBdr>
              <w:spacing w:after="0" w:line="276" w:lineRule="auto"/>
              <w:jc w:val="left"/>
            </w:pPr>
          </w:p>
        </w:tc>
      </w:tr>
      <w:tr w:rsidR="006822DB" w14:paraId="0ECD6845" w14:textId="77777777">
        <w:trPr>
          <w:trHeight w:val="330"/>
        </w:trPr>
        <w:tc>
          <w:tcPr>
            <w:tcW w:w="1140" w:type="dxa"/>
            <w:vMerge w:val="restart"/>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2AD29253" w14:textId="77777777" w:rsidR="006822DB" w:rsidRDefault="00000000">
            <w:pPr>
              <w:widowControl w:val="0"/>
              <w:spacing w:after="0" w:line="276" w:lineRule="auto"/>
              <w:jc w:val="left"/>
              <w:rPr>
                <w:i/>
              </w:rPr>
            </w:pPr>
            <w:r>
              <w:rPr>
                <w:i/>
              </w:rPr>
              <w:t>FASL</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B444B26"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603D835" w14:textId="77777777" w:rsidR="006822DB" w:rsidRDefault="00000000">
            <w:pPr>
              <w:widowControl w:val="0"/>
              <w:spacing w:after="0" w:line="276" w:lineRule="auto"/>
              <w:jc w:val="left"/>
            </w:pPr>
            <w:r>
              <w:t>GCAGCCCTTCAATTACCCAT</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C8A3634" w14:textId="77777777" w:rsidR="006822DB" w:rsidRDefault="006822DB">
            <w:pPr>
              <w:widowControl w:val="0"/>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D4E57A2" w14:textId="77777777" w:rsidR="006822DB" w:rsidRDefault="006822DB">
            <w:pPr>
              <w:widowControl w:val="0"/>
              <w:pBdr>
                <w:top w:val="nil"/>
                <w:left w:val="nil"/>
                <w:bottom w:val="nil"/>
                <w:right w:val="nil"/>
                <w:between w:val="nil"/>
              </w:pBdr>
              <w:spacing w:after="0" w:line="276" w:lineRule="auto"/>
              <w:jc w:val="left"/>
            </w:pP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7184CD85" w14:textId="77777777" w:rsidR="006822DB" w:rsidRDefault="00000000">
            <w:pPr>
              <w:widowControl w:val="0"/>
              <w:spacing w:after="0" w:line="276" w:lineRule="auto"/>
              <w:jc w:val="left"/>
            </w:pPr>
            <w:hyperlink r:id="rId32">
              <w:r>
                <w:t>[71]</w:t>
              </w:r>
            </w:hyperlink>
          </w:p>
        </w:tc>
      </w:tr>
      <w:tr w:rsidR="006822DB" w14:paraId="6CED37B3" w14:textId="77777777">
        <w:trPr>
          <w:trHeight w:val="330"/>
        </w:trPr>
        <w:tc>
          <w:tcPr>
            <w:tcW w:w="1140" w:type="dxa"/>
            <w:vMerge/>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7925E9C4" w14:textId="77777777" w:rsidR="006822DB" w:rsidRDefault="006822DB">
            <w:pPr>
              <w:widowControl w:val="0"/>
              <w:pBdr>
                <w:top w:val="nil"/>
                <w:left w:val="nil"/>
                <w:bottom w:val="nil"/>
                <w:right w:val="nil"/>
                <w:between w:val="nil"/>
              </w:pBdr>
              <w:spacing w:after="0" w:line="276" w:lineRule="auto"/>
              <w:jc w:val="left"/>
            </w:pP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E860814"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6F0B51E" w14:textId="77777777" w:rsidR="006822DB" w:rsidRDefault="00000000">
            <w:pPr>
              <w:widowControl w:val="0"/>
              <w:spacing w:after="0" w:line="276" w:lineRule="auto"/>
              <w:jc w:val="left"/>
            </w:pPr>
            <w:r>
              <w:t>CAGAGGTTGGACAGGGAAGAA</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B610F2C" w14:textId="77777777" w:rsidR="006822DB" w:rsidRDefault="006822DB">
            <w:pPr>
              <w:widowControl w:val="0"/>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58FEB91"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D4CF8AF" w14:textId="77777777" w:rsidR="006822DB" w:rsidRDefault="006822DB">
            <w:pPr>
              <w:widowControl w:val="0"/>
              <w:pBdr>
                <w:top w:val="nil"/>
                <w:left w:val="nil"/>
                <w:bottom w:val="nil"/>
                <w:right w:val="nil"/>
                <w:between w:val="nil"/>
              </w:pBdr>
              <w:spacing w:after="0" w:line="276" w:lineRule="auto"/>
              <w:jc w:val="left"/>
            </w:pPr>
          </w:p>
        </w:tc>
      </w:tr>
      <w:tr w:rsidR="006822DB" w14:paraId="4FA1C04D" w14:textId="77777777">
        <w:trPr>
          <w:trHeight w:val="315"/>
        </w:trPr>
        <w:tc>
          <w:tcPr>
            <w:tcW w:w="1140" w:type="dxa"/>
            <w:tcBorders>
              <w:top w:val="single" w:sz="4" w:space="0" w:color="CCCCCC"/>
              <w:left w:val="single" w:sz="4" w:space="0" w:color="CCCCCC"/>
              <w:bottom w:val="single" w:sz="4" w:space="0" w:color="000000"/>
              <w:right w:val="single" w:sz="4" w:space="0" w:color="CCCCCC"/>
            </w:tcBorders>
            <w:shd w:val="clear" w:color="auto" w:fill="auto"/>
            <w:tcMar>
              <w:top w:w="40" w:type="dxa"/>
              <w:left w:w="40" w:type="dxa"/>
              <w:bottom w:w="40" w:type="dxa"/>
              <w:right w:w="40" w:type="dxa"/>
            </w:tcMar>
            <w:vAlign w:val="bottom"/>
          </w:tcPr>
          <w:p w14:paraId="637EBDF8" w14:textId="77777777" w:rsidR="006822DB" w:rsidRDefault="006822DB">
            <w:pPr>
              <w:widowControl w:val="0"/>
              <w:spacing w:after="0" w:line="276" w:lineRule="auto"/>
              <w:jc w:val="left"/>
            </w:pPr>
          </w:p>
        </w:tc>
        <w:tc>
          <w:tcPr>
            <w:tcW w:w="1185" w:type="dxa"/>
            <w:tcBorders>
              <w:top w:val="single" w:sz="4" w:space="0" w:color="CCCCCC"/>
              <w:left w:val="single" w:sz="4" w:space="0" w:color="CCCCCC"/>
              <w:bottom w:val="single" w:sz="4" w:space="0" w:color="000000"/>
              <w:right w:val="single" w:sz="4" w:space="0" w:color="CCCCCC"/>
            </w:tcBorders>
            <w:shd w:val="clear" w:color="auto" w:fill="auto"/>
            <w:tcMar>
              <w:top w:w="40" w:type="dxa"/>
              <w:left w:w="40" w:type="dxa"/>
              <w:bottom w:w="40" w:type="dxa"/>
              <w:right w:w="40" w:type="dxa"/>
            </w:tcMar>
            <w:vAlign w:val="bottom"/>
          </w:tcPr>
          <w:p w14:paraId="104ABB52" w14:textId="77777777" w:rsidR="006822DB" w:rsidRDefault="006822DB">
            <w:pPr>
              <w:widowControl w:val="0"/>
              <w:spacing w:after="0" w:line="276" w:lineRule="auto"/>
              <w:jc w:val="left"/>
            </w:pPr>
          </w:p>
        </w:tc>
        <w:tc>
          <w:tcPr>
            <w:tcW w:w="3075" w:type="dxa"/>
            <w:tcBorders>
              <w:top w:val="single" w:sz="4" w:space="0" w:color="CCCCCC"/>
              <w:left w:val="single" w:sz="4" w:space="0" w:color="CCCCCC"/>
              <w:bottom w:val="single" w:sz="4" w:space="0" w:color="000000"/>
              <w:right w:val="single" w:sz="4" w:space="0" w:color="CCCCCC"/>
            </w:tcBorders>
            <w:shd w:val="clear" w:color="auto" w:fill="auto"/>
            <w:tcMar>
              <w:top w:w="40" w:type="dxa"/>
              <w:left w:w="40" w:type="dxa"/>
              <w:bottom w:w="40" w:type="dxa"/>
              <w:right w:w="40" w:type="dxa"/>
            </w:tcMar>
            <w:vAlign w:val="bottom"/>
          </w:tcPr>
          <w:p w14:paraId="1E0105AB" w14:textId="77777777" w:rsidR="006822DB" w:rsidRDefault="006822DB">
            <w:pPr>
              <w:widowControl w:val="0"/>
              <w:spacing w:after="0" w:line="276" w:lineRule="auto"/>
              <w:jc w:val="left"/>
            </w:pPr>
          </w:p>
        </w:tc>
        <w:tc>
          <w:tcPr>
            <w:tcW w:w="1140" w:type="dxa"/>
            <w:tcBorders>
              <w:top w:val="single" w:sz="4" w:space="0" w:color="CCCCCC"/>
              <w:left w:val="single" w:sz="4" w:space="0" w:color="CCCCCC"/>
              <w:bottom w:val="single" w:sz="4" w:space="0" w:color="000000"/>
              <w:right w:val="single" w:sz="4" w:space="0" w:color="CCCCCC"/>
            </w:tcBorders>
            <w:shd w:val="clear" w:color="auto" w:fill="auto"/>
            <w:tcMar>
              <w:top w:w="40" w:type="dxa"/>
              <w:left w:w="40" w:type="dxa"/>
              <w:bottom w:w="40" w:type="dxa"/>
              <w:right w:w="40" w:type="dxa"/>
            </w:tcMar>
            <w:vAlign w:val="bottom"/>
          </w:tcPr>
          <w:p w14:paraId="28433289" w14:textId="77777777" w:rsidR="006822DB" w:rsidRDefault="006822DB">
            <w:pPr>
              <w:widowControl w:val="0"/>
              <w:spacing w:after="0" w:line="276" w:lineRule="auto"/>
              <w:jc w:val="left"/>
            </w:pPr>
          </w:p>
        </w:tc>
        <w:tc>
          <w:tcPr>
            <w:tcW w:w="1590" w:type="dxa"/>
            <w:tcBorders>
              <w:top w:val="single" w:sz="4" w:space="0" w:color="CCCCCC"/>
              <w:left w:val="single" w:sz="4" w:space="0" w:color="CCCCCC"/>
              <w:bottom w:val="single" w:sz="4" w:space="0" w:color="000000"/>
              <w:right w:val="single" w:sz="4" w:space="0" w:color="CCCCCC"/>
            </w:tcBorders>
            <w:shd w:val="clear" w:color="auto" w:fill="auto"/>
            <w:tcMar>
              <w:top w:w="40" w:type="dxa"/>
              <w:left w:w="40" w:type="dxa"/>
              <w:bottom w:w="40" w:type="dxa"/>
              <w:right w:w="40" w:type="dxa"/>
            </w:tcMar>
            <w:vAlign w:val="bottom"/>
          </w:tcPr>
          <w:p w14:paraId="34F67B33" w14:textId="77777777" w:rsidR="006822DB" w:rsidRDefault="006822DB">
            <w:pPr>
              <w:widowControl w:val="0"/>
              <w:spacing w:after="0" w:line="276" w:lineRule="auto"/>
              <w:jc w:val="left"/>
            </w:pPr>
          </w:p>
        </w:tc>
        <w:tc>
          <w:tcPr>
            <w:tcW w:w="1320" w:type="dxa"/>
            <w:tcBorders>
              <w:top w:val="single" w:sz="4" w:space="0" w:color="CCCCCC"/>
              <w:left w:val="single" w:sz="4" w:space="0" w:color="CCCCCC"/>
              <w:bottom w:val="single" w:sz="4" w:space="0" w:color="000000"/>
              <w:right w:val="single" w:sz="4" w:space="0" w:color="CCCCCC"/>
            </w:tcBorders>
            <w:shd w:val="clear" w:color="auto" w:fill="auto"/>
            <w:tcMar>
              <w:top w:w="40" w:type="dxa"/>
              <w:left w:w="40" w:type="dxa"/>
              <w:bottom w:w="40" w:type="dxa"/>
              <w:right w:w="40" w:type="dxa"/>
            </w:tcMar>
            <w:vAlign w:val="bottom"/>
          </w:tcPr>
          <w:p w14:paraId="6EE12DAA" w14:textId="77777777" w:rsidR="006822DB" w:rsidRDefault="006822DB">
            <w:pPr>
              <w:widowControl w:val="0"/>
              <w:spacing w:after="0" w:line="276" w:lineRule="auto"/>
              <w:jc w:val="left"/>
            </w:pPr>
          </w:p>
        </w:tc>
      </w:tr>
      <w:tr w:rsidR="006822DB" w14:paraId="273AB40B" w14:textId="77777777">
        <w:trPr>
          <w:trHeight w:val="330"/>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0B5B3965" w14:textId="77777777" w:rsidR="006822DB" w:rsidRDefault="00000000">
            <w:pPr>
              <w:widowControl w:val="0"/>
              <w:spacing w:after="0" w:line="276" w:lineRule="auto"/>
              <w:jc w:val="left"/>
            </w:pPr>
            <w:r>
              <w:t>Transgene</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5B58EFD" w14:textId="77777777" w:rsidR="006822DB" w:rsidRDefault="00000000">
            <w:pPr>
              <w:widowControl w:val="0"/>
              <w:spacing w:after="0" w:line="276" w:lineRule="auto"/>
              <w:jc w:val="left"/>
            </w:pPr>
            <w:r>
              <w:t>orientation</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13B5BB2" w14:textId="77777777" w:rsidR="006822DB" w:rsidRDefault="00000000">
            <w:pPr>
              <w:widowControl w:val="0"/>
              <w:spacing w:after="0" w:line="276" w:lineRule="auto"/>
              <w:jc w:val="left"/>
            </w:pPr>
            <w:r>
              <w:t>Sequence (5'-3')</w:t>
            </w:r>
          </w:p>
        </w:tc>
        <w:tc>
          <w:tcPr>
            <w:tcW w:w="114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3D39A90F" w14:textId="77777777" w:rsidR="006822DB" w:rsidRDefault="00000000">
            <w:pPr>
              <w:widowControl w:val="0"/>
              <w:spacing w:after="0" w:line="276" w:lineRule="auto"/>
              <w:jc w:val="left"/>
            </w:pPr>
            <w:r>
              <w:t>product length</w:t>
            </w:r>
          </w:p>
        </w:tc>
        <w:tc>
          <w:tcPr>
            <w:tcW w:w="159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81785C7" w14:textId="77777777" w:rsidR="006822DB" w:rsidRDefault="00000000">
            <w:pPr>
              <w:widowControl w:val="0"/>
              <w:spacing w:after="0" w:line="276" w:lineRule="auto"/>
              <w:jc w:val="left"/>
            </w:pPr>
            <w:r>
              <w:t>used for</w:t>
            </w:r>
          </w:p>
        </w:tc>
        <w:tc>
          <w:tcPr>
            <w:tcW w:w="1320"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974219F" w14:textId="77777777" w:rsidR="006822DB" w:rsidRDefault="00000000">
            <w:pPr>
              <w:widowControl w:val="0"/>
              <w:spacing w:after="0" w:line="276" w:lineRule="auto"/>
              <w:jc w:val="left"/>
            </w:pPr>
            <w:r>
              <w:t>Reference</w:t>
            </w:r>
          </w:p>
        </w:tc>
      </w:tr>
      <w:tr w:rsidR="006822DB" w14:paraId="151CCE6D" w14:textId="77777777">
        <w:trPr>
          <w:trHeight w:val="345"/>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1219D753" w14:textId="77777777" w:rsidR="006822DB" w:rsidRDefault="00000000">
            <w:pPr>
              <w:widowControl w:val="0"/>
              <w:spacing w:after="0" w:line="276" w:lineRule="auto"/>
              <w:jc w:val="left"/>
              <w:rPr>
                <w:i/>
              </w:rPr>
            </w:pPr>
            <w:r>
              <w:rPr>
                <w:i/>
              </w:rPr>
              <w:t>SeV</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04665004"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64185A28" w14:textId="77777777" w:rsidR="006822DB" w:rsidRDefault="00000000">
            <w:pPr>
              <w:widowControl w:val="0"/>
              <w:spacing w:after="0" w:line="276" w:lineRule="auto"/>
              <w:jc w:val="left"/>
            </w:pPr>
            <w:r>
              <w:t>GGATCACTAGGTGATATCGAGC</w:t>
            </w:r>
          </w:p>
        </w:tc>
        <w:tc>
          <w:tcPr>
            <w:tcW w:w="114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5478CEC" w14:textId="77777777" w:rsidR="006822DB" w:rsidRDefault="00000000">
            <w:pPr>
              <w:widowControl w:val="0"/>
              <w:spacing w:after="0" w:line="276" w:lineRule="auto"/>
              <w:jc w:val="center"/>
            </w:pPr>
            <w:r>
              <w:t>181</w:t>
            </w:r>
          </w:p>
        </w:tc>
        <w:tc>
          <w:tcPr>
            <w:tcW w:w="159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74F5EBC9" w14:textId="77777777" w:rsidR="006822DB" w:rsidRDefault="00000000">
            <w:pPr>
              <w:widowControl w:val="0"/>
              <w:spacing w:after="0" w:line="276" w:lineRule="auto"/>
              <w:jc w:val="left"/>
            </w:pPr>
            <w:r>
              <w:t>Detection of Sendai Virus genome and transgenes</w:t>
            </w:r>
          </w:p>
        </w:tc>
        <w:tc>
          <w:tcPr>
            <w:tcW w:w="132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96364C0" w14:textId="77777777" w:rsidR="006822DB" w:rsidRDefault="00000000">
            <w:pPr>
              <w:widowControl w:val="0"/>
              <w:spacing w:after="0" w:line="276" w:lineRule="auto"/>
              <w:jc w:val="left"/>
            </w:pPr>
            <w:proofErr w:type="spellStart"/>
            <w:r>
              <w:t>Cytotune</w:t>
            </w:r>
            <w:proofErr w:type="spellEnd"/>
            <w:r>
              <w:t xml:space="preserve"> Sendai Virus 2.0 kit by </w:t>
            </w:r>
            <w:proofErr w:type="spellStart"/>
            <w:r>
              <w:t>Thermo</w:t>
            </w:r>
            <w:proofErr w:type="spellEnd"/>
            <w:r>
              <w:t xml:space="preserve"> Fisher</w:t>
            </w:r>
          </w:p>
        </w:tc>
      </w:tr>
      <w:tr w:rsidR="006822DB" w14:paraId="109CB7F0" w14:textId="77777777">
        <w:trPr>
          <w:trHeight w:val="345"/>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0D27F9AD" w14:textId="77777777" w:rsidR="006822DB" w:rsidRDefault="00000000">
            <w:pPr>
              <w:widowControl w:val="0"/>
              <w:spacing w:after="0" w:line="276" w:lineRule="auto"/>
              <w:jc w:val="left"/>
              <w:rPr>
                <w:i/>
              </w:rPr>
            </w:pPr>
            <w:r>
              <w:rPr>
                <w:i/>
              </w:rPr>
              <w:t>SeV</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1A21FAA"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3A590FA" w14:textId="77777777" w:rsidR="006822DB" w:rsidRDefault="00000000">
            <w:pPr>
              <w:widowControl w:val="0"/>
              <w:spacing w:after="0" w:line="276" w:lineRule="auto"/>
              <w:jc w:val="left"/>
            </w:pPr>
            <w:r>
              <w:t>ACCAGACAAGAGTTTAAGAGATATGTATC</w:t>
            </w:r>
          </w:p>
        </w:tc>
        <w:tc>
          <w:tcPr>
            <w:tcW w:w="114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1B7A6F5" w14:textId="77777777" w:rsidR="006822DB" w:rsidRDefault="006822DB">
            <w:pPr>
              <w:widowControl w:val="0"/>
              <w:pBdr>
                <w:top w:val="nil"/>
                <w:left w:val="nil"/>
                <w:bottom w:val="nil"/>
                <w:right w:val="nil"/>
                <w:between w:val="nil"/>
              </w:pBdr>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D8CBA34"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2AD03562" w14:textId="77777777" w:rsidR="006822DB" w:rsidRDefault="006822DB">
            <w:pPr>
              <w:widowControl w:val="0"/>
              <w:pBdr>
                <w:top w:val="nil"/>
                <w:left w:val="nil"/>
                <w:bottom w:val="nil"/>
                <w:right w:val="nil"/>
                <w:between w:val="nil"/>
              </w:pBdr>
              <w:spacing w:after="0" w:line="276" w:lineRule="auto"/>
              <w:jc w:val="left"/>
            </w:pPr>
          </w:p>
        </w:tc>
      </w:tr>
      <w:tr w:rsidR="006822DB" w14:paraId="01F21FE0" w14:textId="77777777">
        <w:trPr>
          <w:trHeight w:val="395"/>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674922AA" w14:textId="77777777" w:rsidR="006822DB" w:rsidRDefault="00000000">
            <w:pPr>
              <w:widowControl w:val="0"/>
              <w:spacing w:after="0" w:line="276" w:lineRule="auto"/>
              <w:jc w:val="left"/>
              <w:rPr>
                <w:i/>
              </w:rPr>
            </w:pPr>
            <w:r>
              <w:rPr>
                <w:i/>
              </w:rPr>
              <w:t>KOS</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7BC3C199"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FE715BA" w14:textId="77777777" w:rsidR="006822DB" w:rsidRDefault="00000000">
            <w:pPr>
              <w:widowControl w:val="0"/>
              <w:spacing w:after="0" w:line="276" w:lineRule="auto"/>
              <w:jc w:val="left"/>
            </w:pPr>
            <w:r>
              <w:t>ATGCACCGCTACGACGTGAGCGC</w:t>
            </w:r>
          </w:p>
        </w:tc>
        <w:tc>
          <w:tcPr>
            <w:tcW w:w="114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7F393FE2" w14:textId="77777777" w:rsidR="006822DB" w:rsidRDefault="00000000">
            <w:pPr>
              <w:widowControl w:val="0"/>
              <w:spacing w:after="0" w:line="276" w:lineRule="auto"/>
              <w:jc w:val="center"/>
            </w:pPr>
            <w:r>
              <w:t>528</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254AD99"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594A106" w14:textId="77777777" w:rsidR="006822DB" w:rsidRDefault="006822DB">
            <w:pPr>
              <w:widowControl w:val="0"/>
              <w:pBdr>
                <w:top w:val="nil"/>
                <w:left w:val="nil"/>
                <w:bottom w:val="nil"/>
                <w:right w:val="nil"/>
                <w:between w:val="nil"/>
              </w:pBdr>
              <w:spacing w:after="0" w:line="276" w:lineRule="auto"/>
              <w:jc w:val="left"/>
            </w:pPr>
          </w:p>
        </w:tc>
      </w:tr>
      <w:tr w:rsidR="006822DB" w14:paraId="77343D02" w14:textId="77777777">
        <w:trPr>
          <w:trHeight w:val="345"/>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40BD8CCC" w14:textId="77777777" w:rsidR="006822DB" w:rsidRDefault="00000000">
            <w:pPr>
              <w:widowControl w:val="0"/>
              <w:spacing w:after="0" w:line="276" w:lineRule="auto"/>
              <w:jc w:val="left"/>
              <w:rPr>
                <w:i/>
              </w:rPr>
            </w:pPr>
            <w:r>
              <w:rPr>
                <w:i/>
              </w:rPr>
              <w:t>KOS</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2CF3F56"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23BD8CD4" w14:textId="77777777" w:rsidR="006822DB" w:rsidRDefault="00000000">
            <w:pPr>
              <w:widowControl w:val="0"/>
              <w:spacing w:after="0" w:line="276" w:lineRule="auto"/>
              <w:jc w:val="left"/>
            </w:pPr>
            <w:r>
              <w:t>ACCTTGACAATCCTGATGTGG</w:t>
            </w:r>
          </w:p>
        </w:tc>
        <w:tc>
          <w:tcPr>
            <w:tcW w:w="114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39D0588A" w14:textId="77777777" w:rsidR="006822DB" w:rsidRDefault="006822DB">
            <w:pPr>
              <w:widowControl w:val="0"/>
              <w:pBdr>
                <w:top w:val="nil"/>
                <w:left w:val="nil"/>
                <w:bottom w:val="nil"/>
                <w:right w:val="nil"/>
                <w:between w:val="nil"/>
              </w:pBdr>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8E17077"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BA43FE6" w14:textId="77777777" w:rsidR="006822DB" w:rsidRDefault="006822DB">
            <w:pPr>
              <w:widowControl w:val="0"/>
              <w:pBdr>
                <w:top w:val="nil"/>
                <w:left w:val="nil"/>
                <w:bottom w:val="nil"/>
                <w:right w:val="nil"/>
                <w:between w:val="nil"/>
              </w:pBdr>
              <w:spacing w:after="0" w:line="276" w:lineRule="auto"/>
              <w:jc w:val="left"/>
            </w:pPr>
          </w:p>
        </w:tc>
      </w:tr>
      <w:tr w:rsidR="006822DB" w14:paraId="1D5495C2" w14:textId="77777777">
        <w:trPr>
          <w:trHeight w:val="345"/>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2A15697E" w14:textId="77777777" w:rsidR="006822DB" w:rsidRDefault="00000000">
            <w:pPr>
              <w:widowControl w:val="0"/>
              <w:spacing w:after="0" w:line="276" w:lineRule="auto"/>
              <w:jc w:val="left"/>
              <w:rPr>
                <w:i/>
              </w:rPr>
            </w:pPr>
            <w:r>
              <w:rPr>
                <w:i/>
              </w:rPr>
              <w:t>KLF4</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27CD2AE"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9AB10C3" w14:textId="77777777" w:rsidR="006822DB" w:rsidRDefault="00000000">
            <w:pPr>
              <w:widowControl w:val="0"/>
              <w:spacing w:after="0" w:line="276" w:lineRule="auto"/>
              <w:jc w:val="left"/>
            </w:pPr>
            <w:r>
              <w:t>TTCCTGCATGCCAGAGGAGCCC</w:t>
            </w:r>
          </w:p>
        </w:tc>
        <w:tc>
          <w:tcPr>
            <w:tcW w:w="114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2AEE17C" w14:textId="77777777" w:rsidR="006822DB" w:rsidRDefault="00000000">
            <w:pPr>
              <w:widowControl w:val="0"/>
              <w:spacing w:after="0" w:line="276" w:lineRule="auto"/>
              <w:jc w:val="center"/>
            </w:pPr>
            <w:r>
              <w:t>410</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A0D00F3"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3FEA5F3E" w14:textId="77777777" w:rsidR="006822DB" w:rsidRDefault="006822DB">
            <w:pPr>
              <w:widowControl w:val="0"/>
              <w:pBdr>
                <w:top w:val="nil"/>
                <w:left w:val="nil"/>
                <w:bottom w:val="nil"/>
                <w:right w:val="nil"/>
                <w:between w:val="nil"/>
              </w:pBdr>
              <w:spacing w:after="0" w:line="276" w:lineRule="auto"/>
              <w:jc w:val="left"/>
            </w:pPr>
          </w:p>
        </w:tc>
      </w:tr>
      <w:tr w:rsidR="006822DB" w14:paraId="0DA3DE1C" w14:textId="77777777">
        <w:trPr>
          <w:trHeight w:val="345"/>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5101EAD9" w14:textId="77777777" w:rsidR="006822DB" w:rsidRDefault="00000000">
            <w:pPr>
              <w:widowControl w:val="0"/>
              <w:spacing w:after="0" w:line="276" w:lineRule="auto"/>
              <w:jc w:val="left"/>
              <w:rPr>
                <w:i/>
              </w:rPr>
            </w:pPr>
            <w:r>
              <w:rPr>
                <w:i/>
              </w:rPr>
              <w:t>KLF4</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19B6996"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22E88C4" w14:textId="77777777" w:rsidR="006822DB" w:rsidRDefault="00000000">
            <w:pPr>
              <w:widowControl w:val="0"/>
              <w:spacing w:after="0" w:line="276" w:lineRule="auto"/>
              <w:jc w:val="left"/>
            </w:pPr>
            <w:r>
              <w:t>AATGTATCGAAGGTGCTCAA</w:t>
            </w:r>
          </w:p>
        </w:tc>
        <w:tc>
          <w:tcPr>
            <w:tcW w:w="114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5E41A8E8" w14:textId="77777777" w:rsidR="006822DB" w:rsidRDefault="006822DB">
            <w:pPr>
              <w:widowControl w:val="0"/>
              <w:pBdr>
                <w:top w:val="nil"/>
                <w:left w:val="nil"/>
                <w:bottom w:val="nil"/>
                <w:right w:val="nil"/>
                <w:between w:val="nil"/>
              </w:pBdr>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17F9C717"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4578C07" w14:textId="77777777" w:rsidR="006822DB" w:rsidRDefault="006822DB">
            <w:pPr>
              <w:widowControl w:val="0"/>
              <w:pBdr>
                <w:top w:val="nil"/>
                <w:left w:val="nil"/>
                <w:bottom w:val="nil"/>
                <w:right w:val="nil"/>
                <w:between w:val="nil"/>
              </w:pBdr>
              <w:spacing w:after="0" w:line="276" w:lineRule="auto"/>
              <w:jc w:val="left"/>
            </w:pPr>
          </w:p>
        </w:tc>
      </w:tr>
      <w:tr w:rsidR="006822DB" w14:paraId="61034AFE" w14:textId="77777777">
        <w:trPr>
          <w:trHeight w:val="345"/>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628C8B6C" w14:textId="77777777" w:rsidR="006822DB" w:rsidRDefault="00000000">
            <w:pPr>
              <w:widowControl w:val="0"/>
              <w:spacing w:after="0" w:line="276" w:lineRule="auto"/>
              <w:jc w:val="left"/>
              <w:rPr>
                <w:i/>
              </w:rPr>
            </w:pPr>
            <w:r>
              <w:rPr>
                <w:i/>
              </w:rPr>
              <w:t>C-MYC</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44CD915D" w14:textId="77777777" w:rsidR="006822DB" w:rsidRDefault="00000000">
            <w:pPr>
              <w:widowControl w:val="0"/>
              <w:spacing w:after="0" w:line="276" w:lineRule="auto"/>
              <w:jc w:val="left"/>
            </w:pPr>
            <w:r>
              <w:t>Forward</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1D4E828A" w14:textId="77777777" w:rsidR="006822DB" w:rsidRDefault="00000000">
            <w:pPr>
              <w:widowControl w:val="0"/>
              <w:spacing w:after="0" w:line="276" w:lineRule="auto"/>
              <w:jc w:val="left"/>
            </w:pPr>
            <w:r>
              <w:t>TAACTGACTAGCAGGCTTGTCG</w:t>
            </w:r>
          </w:p>
        </w:tc>
        <w:tc>
          <w:tcPr>
            <w:tcW w:w="1140" w:type="dxa"/>
            <w:vMerge w:val="restart"/>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7F2B53B" w14:textId="77777777" w:rsidR="006822DB" w:rsidRDefault="00000000">
            <w:pPr>
              <w:widowControl w:val="0"/>
              <w:spacing w:after="0" w:line="276" w:lineRule="auto"/>
              <w:jc w:val="center"/>
            </w:pPr>
            <w:r>
              <w:t>532</w:t>
            </w: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651F951D"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7A85CF8" w14:textId="77777777" w:rsidR="006822DB" w:rsidRDefault="006822DB">
            <w:pPr>
              <w:widowControl w:val="0"/>
              <w:pBdr>
                <w:top w:val="nil"/>
                <w:left w:val="nil"/>
                <w:bottom w:val="nil"/>
                <w:right w:val="nil"/>
                <w:between w:val="nil"/>
              </w:pBdr>
              <w:spacing w:after="0" w:line="276" w:lineRule="auto"/>
              <w:jc w:val="left"/>
            </w:pPr>
          </w:p>
        </w:tc>
      </w:tr>
      <w:tr w:rsidR="006822DB" w14:paraId="101319ED" w14:textId="77777777">
        <w:trPr>
          <w:trHeight w:val="345"/>
        </w:trPr>
        <w:tc>
          <w:tcPr>
            <w:tcW w:w="1140" w:type="dxa"/>
            <w:tcBorders>
              <w:top w:val="single" w:sz="4" w:space="0" w:color="CCCCCC"/>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bottom"/>
          </w:tcPr>
          <w:p w14:paraId="5660D541" w14:textId="77777777" w:rsidR="006822DB" w:rsidRDefault="00000000">
            <w:pPr>
              <w:widowControl w:val="0"/>
              <w:spacing w:after="0" w:line="276" w:lineRule="auto"/>
              <w:jc w:val="left"/>
              <w:rPr>
                <w:i/>
              </w:rPr>
            </w:pPr>
            <w:r>
              <w:rPr>
                <w:i/>
              </w:rPr>
              <w:t>C-MYC</w:t>
            </w:r>
          </w:p>
        </w:tc>
        <w:tc>
          <w:tcPr>
            <w:tcW w:w="118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5BE1F66E" w14:textId="77777777" w:rsidR="006822DB" w:rsidRDefault="00000000">
            <w:pPr>
              <w:widowControl w:val="0"/>
              <w:spacing w:after="0" w:line="276" w:lineRule="auto"/>
              <w:jc w:val="left"/>
            </w:pPr>
            <w:r>
              <w:t>Reverse</w:t>
            </w:r>
          </w:p>
        </w:tc>
        <w:tc>
          <w:tcPr>
            <w:tcW w:w="3075" w:type="dxa"/>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bottom"/>
          </w:tcPr>
          <w:p w14:paraId="06B7AF4F" w14:textId="77777777" w:rsidR="006822DB" w:rsidRDefault="00000000">
            <w:pPr>
              <w:widowControl w:val="0"/>
              <w:spacing w:after="0" w:line="276" w:lineRule="auto"/>
              <w:jc w:val="left"/>
            </w:pPr>
            <w:r>
              <w:t>TCCACATACAGTCCTGGATGATGATG</w:t>
            </w:r>
          </w:p>
        </w:tc>
        <w:tc>
          <w:tcPr>
            <w:tcW w:w="114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4FCD18E7" w14:textId="77777777" w:rsidR="006822DB" w:rsidRDefault="006822DB">
            <w:pPr>
              <w:widowControl w:val="0"/>
              <w:pBdr>
                <w:top w:val="nil"/>
                <w:left w:val="nil"/>
                <w:bottom w:val="nil"/>
                <w:right w:val="nil"/>
                <w:between w:val="nil"/>
              </w:pBdr>
              <w:spacing w:after="0" w:line="276" w:lineRule="auto"/>
              <w:jc w:val="left"/>
            </w:pPr>
          </w:p>
        </w:tc>
        <w:tc>
          <w:tcPr>
            <w:tcW w:w="159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A414065" w14:textId="77777777" w:rsidR="006822DB" w:rsidRDefault="006822DB">
            <w:pPr>
              <w:widowControl w:val="0"/>
              <w:pBdr>
                <w:top w:val="nil"/>
                <w:left w:val="nil"/>
                <w:bottom w:val="nil"/>
                <w:right w:val="nil"/>
                <w:between w:val="nil"/>
              </w:pBdr>
              <w:spacing w:after="0" w:line="276" w:lineRule="auto"/>
              <w:jc w:val="left"/>
            </w:pPr>
          </w:p>
        </w:tc>
        <w:tc>
          <w:tcPr>
            <w:tcW w:w="1320" w:type="dxa"/>
            <w:vMerge/>
            <w:tcBorders>
              <w:top w:val="single" w:sz="4" w:space="0" w:color="CCCCCC"/>
              <w:left w:val="single" w:sz="4" w:space="0" w:color="CCCCCC"/>
              <w:bottom w:val="single" w:sz="4" w:space="0" w:color="000000"/>
              <w:right w:val="single" w:sz="4" w:space="0" w:color="000000"/>
            </w:tcBorders>
            <w:shd w:val="clear" w:color="auto" w:fill="auto"/>
            <w:tcMar>
              <w:top w:w="40" w:type="dxa"/>
              <w:left w:w="40" w:type="dxa"/>
              <w:bottom w:w="40" w:type="dxa"/>
              <w:right w:w="40" w:type="dxa"/>
            </w:tcMar>
            <w:vAlign w:val="center"/>
          </w:tcPr>
          <w:p w14:paraId="04501A71" w14:textId="77777777" w:rsidR="006822DB" w:rsidRDefault="006822DB">
            <w:pPr>
              <w:widowControl w:val="0"/>
              <w:pBdr>
                <w:top w:val="nil"/>
                <w:left w:val="nil"/>
                <w:bottom w:val="nil"/>
                <w:right w:val="nil"/>
                <w:between w:val="nil"/>
              </w:pBdr>
              <w:spacing w:after="0" w:line="276" w:lineRule="auto"/>
              <w:jc w:val="left"/>
            </w:pPr>
          </w:p>
        </w:tc>
      </w:tr>
    </w:tbl>
    <w:p w14:paraId="47D64767" w14:textId="77777777" w:rsidR="006822DB" w:rsidRDefault="006822DB">
      <w:pPr>
        <w:spacing w:after="0" w:line="276" w:lineRule="auto"/>
        <w:jc w:val="left"/>
      </w:pPr>
    </w:p>
    <w:p w14:paraId="027E1E00" w14:textId="77777777" w:rsidR="006822DB" w:rsidRDefault="006822DB">
      <w:pPr>
        <w:spacing w:after="0" w:line="276" w:lineRule="auto"/>
        <w:jc w:val="left"/>
      </w:pPr>
    </w:p>
    <w:p w14:paraId="3B51A8D6" w14:textId="77777777" w:rsidR="006822DB" w:rsidRDefault="006822DB">
      <w:pPr>
        <w:spacing w:after="0" w:line="276" w:lineRule="auto"/>
        <w:jc w:val="left"/>
      </w:pPr>
    </w:p>
    <w:p w14:paraId="46C6F47C" w14:textId="77777777" w:rsidR="006822DB" w:rsidRDefault="00000000">
      <w:r>
        <w:t>Supplementary Table 2: Antibodies used in this study</w:t>
      </w:r>
    </w:p>
    <w:tbl>
      <w:tblPr>
        <w:tblStyle w:val="a0"/>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8"/>
        <w:gridCol w:w="2525"/>
        <w:gridCol w:w="2525"/>
        <w:gridCol w:w="1397"/>
      </w:tblGrid>
      <w:tr w:rsidR="006822DB" w14:paraId="3A604B1B" w14:textId="77777777">
        <w:tc>
          <w:tcPr>
            <w:tcW w:w="2578" w:type="dxa"/>
            <w:shd w:val="clear" w:color="auto" w:fill="auto"/>
            <w:tcMar>
              <w:top w:w="100" w:type="dxa"/>
              <w:left w:w="100" w:type="dxa"/>
              <w:bottom w:w="100" w:type="dxa"/>
              <w:right w:w="100" w:type="dxa"/>
            </w:tcMar>
          </w:tcPr>
          <w:p w14:paraId="599E0240" w14:textId="77777777" w:rsidR="006822DB" w:rsidRDefault="00000000">
            <w:pPr>
              <w:widowControl w:val="0"/>
              <w:spacing w:after="0"/>
              <w:jc w:val="left"/>
            </w:pPr>
            <w:r>
              <w:t>marker; clone</w:t>
            </w:r>
          </w:p>
        </w:tc>
        <w:tc>
          <w:tcPr>
            <w:tcW w:w="2525" w:type="dxa"/>
            <w:shd w:val="clear" w:color="auto" w:fill="auto"/>
            <w:tcMar>
              <w:top w:w="100" w:type="dxa"/>
              <w:left w:w="100" w:type="dxa"/>
              <w:bottom w:w="100" w:type="dxa"/>
              <w:right w:w="100" w:type="dxa"/>
            </w:tcMar>
          </w:tcPr>
          <w:p w14:paraId="1DC93CD9" w14:textId="77777777" w:rsidR="006822DB" w:rsidRDefault="00000000">
            <w:pPr>
              <w:widowControl w:val="0"/>
              <w:spacing w:after="0"/>
              <w:jc w:val="left"/>
            </w:pPr>
            <w:r>
              <w:t>Cat.no, company</w:t>
            </w:r>
          </w:p>
        </w:tc>
        <w:tc>
          <w:tcPr>
            <w:tcW w:w="2525" w:type="dxa"/>
            <w:shd w:val="clear" w:color="auto" w:fill="auto"/>
            <w:tcMar>
              <w:top w:w="100" w:type="dxa"/>
              <w:left w:w="100" w:type="dxa"/>
              <w:bottom w:w="100" w:type="dxa"/>
              <w:right w:w="100" w:type="dxa"/>
            </w:tcMar>
          </w:tcPr>
          <w:p w14:paraId="4C302460" w14:textId="77777777" w:rsidR="006822DB" w:rsidRDefault="00000000">
            <w:pPr>
              <w:widowControl w:val="0"/>
              <w:spacing w:after="0"/>
              <w:jc w:val="left"/>
            </w:pPr>
            <w:r>
              <w:t>Lot number</w:t>
            </w:r>
          </w:p>
        </w:tc>
        <w:tc>
          <w:tcPr>
            <w:tcW w:w="1397" w:type="dxa"/>
            <w:shd w:val="clear" w:color="auto" w:fill="auto"/>
            <w:tcMar>
              <w:top w:w="100" w:type="dxa"/>
              <w:left w:w="100" w:type="dxa"/>
              <w:bottom w:w="100" w:type="dxa"/>
              <w:right w:w="100" w:type="dxa"/>
            </w:tcMar>
          </w:tcPr>
          <w:p w14:paraId="6DF06504" w14:textId="77777777" w:rsidR="006822DB" w:rsidRDefault="00000000">
            <w:pPr>
              <w:widowControl w:val="0"/>
              <w:spacing w:after="0"/>
              <w:jc w:val="left"/>
            </w:pPr>
            <w:r>
              <w:t>Dilution</w:t>
            </w:r>
          </w:p>
        </w:tc>
      </w:tr>
      <w:tr w:rsidR="006822DB" w14:paraId="3E8ADB58" w14:textId="77777777">
        <w:tc>
          <w:tcPr>
            <w:tcW w:w="2578" w:type="dxa"/>
            <w:shd w:val="clear" w:color="auto" w:fill="auto"/>
            <w:tcMar>
              <w:top w:w="100" w:type="dxa"/>
              <w:left w:w="100" w:type="dxa"/>
              <w:bottom w:w="100" w:type="dxa"/>
              <w:right w:w="100" w:type="dxa"/>
            </w:tcMar>
          </w:tcPr>
          <w:p w14:paraId="1B2E2001" w14:textId="77777777" w:rsidR="006822DB" w:rsidRDefault="00000000">
            <w:pPr>
              <w:jc w:val="left"/>
            </w:pPr>
            <w:r>
              <w:t>goat anti-rabbit AlexaFluor488</w:t>
            </w:r>
          </w:p>
        </w:tc>
        <w:tc>
          <w:tcPr>
            <w:tcW w:w="2525" w:type="dxa"/>
            <w:shd w:val="clear" w:color="auto" w:fill="auto"/>
            <w:tcMar>
              <w:top w:w="100" w:type="dxa"/>
              <w:left w:w="100" w:type="dxa"/>
              <w:bottom w:w="100" w:type="dxa"/>
              <w:right w:w="100" w:type="dxa"/>
            </w:tcMar>
          </w:tcPr>
          <w:p w14:paraId="538E8DFE" w14:textId="77777777" w:rsidR="006822DB" w:rsidRDefault="00000000">
            <w:r>
              <w:rPr>
                <w:highlight w:val="white"/>
              </w:rPr>
              <w:t>Ab150077, Abcam</w:t>
            </w:r>
          </w:p>
        </w:tc>
        <w:tc>
          <w:tcPr>
            <w:tcW w:w="2525" w:type="dxa"/>
            <w:shd w:val="clear" w:color="auto" w:fill="auto"/>
            <w:tcMar>
              <w:top w:w="100" w:type="dxa"/>
              <w:left w:w="100" w:type="dxa"/>
              <w:bottom w:w="100" w:type="dxa"/>
              <w:right w:w="100" w:type="dxa"/>
            </w:tcMar>
          </w:tcPr>
          <w:p w14:paraId="1EEA3BFE" w14:textId="77777777" w:rsidR="006822DB" w:rsidRDefault="00000000">
            <w:pPr>
              <w:rPr>
                <w:highlight w:val="white"/>
              </w:rPr>
            </w:pPr>
            <w:r>
              <w:rPr>
                <w:color w:val="1F1F1F"/>
                <w:highlight w:val="white"/>
              </w:rPr>
              <w:t>GR3375958-1</w:t>
            </w:r>
          </w:p>
        </w:tc>
        <w:tc>
          <w:tcPr>
            <w:tcW w:w="1397" w:type="dxa"/>
            <w:shd w:val="clear" w:color="auto" w:fill="auto"/>
            <w:tcMar>
              <w:top w:w="100" w:type="dxa"/>
              <w:left w:w="100" w:type="dxa"/>
              <w:bottom w:w="100" w:type="dxa"/>
              <w:right w:w="100" w:type="dxa"/>
            </w:tcMar>
          </w:tcPr>
          <w:p w14:paraId="1B0C3646" w14:textId="77777777" w:rsidR="006822DB" w:rsidRDefault="00000000">
            <w:pPr>
              <w:widowControl w:val="0"/>
              <w:spacing w:after="0"/>
              <w:jc w:val="left"/>
            </w:pPr>
            <w:r>
              <w:t>1:1000</w:t>
            </w:r>
          </w:p>
        </w:tc>
      </w:tr>
      <w:tr w:rsidR="006822DB" w14:paraId="1E15AE26" w14:textId="77777777">
        <w:tc>
          <w:tcPr>
            <w:tcW w:w="2578" w:type="dxa"/>
            <w:shd w:val="clear" w:color="auto" w:fill="auto"/>
            <w:tcMar>
              <w:top w:w="100" w:type="dxa"/>
              <w:left w:w="100" w:type="dxa"/>
              <w:bottom w:w="100" w:type="dxa"/>
              <w:right w:w="100" w:type="dxa"/>
            </w:tcMar>
          </w:tcPr>
          <w:p w14:paraId="700D967B" w14:textId="77777777" w:rsidR="006822DB" w:rsidRDefault="00000000">
            <w:pPr>
              <w:jc w:val="left"/>
            </w:pPr>
            <w:r>
              <w:t>goat anti-mouse AlexaFluor647</w:t>
            </w:r>
          </w:p>
        </w:tc>
        <w:tc>
          <w:tcPr>
            <w:tcW w:w="2525" w:type="dxa"/>
            <w:shd w:val="clear" w:color="auto" w:fill="auto"/>
            <w:tcMar>
              <w:top w:w="100" w:type="dxa"/>
              <w:left w:w="100" w:type="dxa"/>
              <w:bottom w:w="100" w:type="dxa"/>
              <w:right w:w="100" w:type="dxa"/>
            </w:tcMar>
          </w:tcPr>
          <w:p w14:paraId="5452F2E1" w14:textId="77777777" w:rsidR="006822DB" w:rsidRDefault="00000000">
            <w:r>
              <w:t xml:space="preserve">A11004, </w:t>
            </w:r>
            <w:proofErr w:type="spellStart"/>
            <w:r>
              <w:t>ThermoFisher</w:t>
            </w:r>
            <w:proofErr w:type="spellEnd"/>
          </w:p>
        </w:tc>
        <w:tc>
          <w:tcPr>
            <w:tcW w:w="2525" w:type="dxa"/>
            <w:shd w:val="clear" w:color="auto" w:fill="auto"/>
            <w:tcMar>
              <w:top w:w="100" w:type="dxa"/>
              <w:left w:w="100" w:type="dxa"/>
              <w:bottom w:w="100" w:type="dxa"/>
              <w:right w:w="100" w:type="dxa"/>
            </w:tcMar>
          </w:tcPr>
          <w:p w14:paraId="0D3C87DE" w14:textId="77777777" w:rsidR="006822DB" w:rsidRDefault="00000000">
            <w:r>
              <w:rPr>
                <w:color w:val="1F1F1F"/>
                <w:highlight w:val="white"/>
              </w:rPr>
              <w:t>2198584</w:t>
            </w:r>
          </w:p>
        </w:tc>
        <w:tc>
          <w:tcPr>
            <w:tcW w:w="1397" w:type="dxa"/>
            <w:shd w:val="clear" w:color="auto" w:fill="auto"/>
            <w:tcMar>
              <w:top w:w="100" w:type="dxa"/>
              <w:left w:w="100" w:type="dxa"/>
              <w:bottom w:w="100" w:type="dxa"/>
              <w:right w:w="100" w:type="dxa"/>
            </w:tcMar>
          </w:tcPr>
          <w:p w14:paraId="6635193A" w14:textId="77777777" w:rsidR="006822DB" w:rsidRDefault="00000000">
            <w:pPr>
              <w:widowControl w:val="0"/>
              <w:spacing w:after="0"/>
              <w:jc w:val="left"/>
            </w:pPr>
            <w:r>
              <w:t>1:1000</w:t>
            </w:r>
          </w:p>
        </w:tc>
      </w:tr>
      <w:tr w:rsidR="006822DB" w14:paraId="2E13C403" w14:textId="77777777">
        <w:tc>
          <w:tcPr>
            <w:tcW w:w="2578" w:type="dxa"/>
            <w:shd w:val="clear" w:color="auto" w:fill="auto"/>
            <w:tcMar>
              <w:top w:w="100" w:type="dxa"/>
              <w:left w:w="100" w:type="dxa"/>
              <w:bottom w:w="100" w:type="dxa"/>
              <w:right w:w="100" w:type="dxa"/>
            </w:tcMar>
          </w:tcPr>
          <w:p w14:paraId="40C6A6BF" w14:textId="77777777" w:rsidR="006822DB" w:rsidRDefault="00000000">
            <w:pPr>
              <w:jc w:val="left"/>
            </w:pPr>
            <w:r>
              <w:rPr>
                <w:color w:val="1D1C1D"/>
              </w:rPr>
              <w:t>Mouse anti-rabbit IgG-HRP</w:t>
            </w:r>
          </w:p>
        </w:tc>
        <w:tc>
          <w:tcPr>
            <w:tcW w:w="2525" w:type="dxa"/>
            <w:shd w:val="clear" w:color="auto" w:fill="auto"/>
            <w:tcMar>
              <w:top w:w="100" w:type="dxa"/>
              <w:left w:w="100" w:type="dxa"/>
              <w:bottom w:w="100" w:type="dxa"/>
              <w:right w:w="100" w:type="dxa"/>
            </w:tcMar>
          </w:tcPr>
          <w:p w14:paraId="1FF7B70B" w14:textId="77777777" w:rsidR="006822DB" w:rsidRDefault="00000000">
            <w:r>
              <w:t xml:space="preserve">sc-2357, </w:t>
            </w:r>
            <w:proofErr w:type="spellStart"/>
            <w:r>
              <w:t>SantaCruz</w:t>
            </w:r>
            <w:proofErr w:type="spellEnd"/>
          </w:p>
        </w:tc>
        <w:tc>
          <w:tcPr>
            <w:tcW w:w="2525" w:type="dxa"/>
            <w:shd w:val="clear" w:color="auto" w:fill="auto"/>
            <w:tcMar>
              <w:top w:w="100" w:type="dxa"/>
              <w:left w:w="100" w:type="dxa"/>
              <w:bottom w:w="100" w:type="dxa"/>
              <w:right w:w="100" w:type="dxa"/>
            </w:tcMar>
          </w:tcPr>
          <w:p w14:paraId="7D35E9AC" w14:textId="77777777" w:rsidR="006822DB" w:rsidRDefault="00000000">
            <w:r>
              <w:rPr>
                <w:color w:val="1D1C1D"/>
              </w:rPr>
              <w:t>K0221</w:t>
            </w:r>
          </w:p>
        </w:tc>
        <w:tc>
          <w:tcPr>
            <w:tcW w:w="1397" w:type="dxa"/>
            <w:shd w:val="clear" w:color="auto" w:fill="auto"/>
            <w:tcMar>
              <w:top w:w="100" w:type="dxa"/>
              <w:left w:w="100" w:type="dxa"/>
              <w:bottom w:w="100" w:type="dxa"/>
              <w:right w:w="100" w:type="dxa"/>
            </w:tcMar>
          </w:tcPr>
          <w:p w14:paraId="18527308" w14:textId="77777777" w:rsidR="006822DB" w:rsidRDefault="00000000">
            <w:pPr>
              <w:widowControl w:val="0"/>
              <w:spacing w:after="0"/>
              <w:jc w:val="left"/>
            </w:pPr>
            <w:r>
              <w:t>1:1000</w:t>
            </w:r>
          </w:p>
        </w:tc>
      </w:tr>
      <w:tr w:rsidR="006822DB" w14:paraId="1C265E8E" w14:textId="77777777">
        <w:tc>
          <w:tcPr>
            <w:tcW w:w="2578" w:type="dxa"/>
            <w:shd w:val="clear" w:color="auto" w:fill="auto"/>
            <w:tcMar>
              <w:top w:w="100" w:type="dxa"/>
              <w:left w:w="100" w:type="dxa"/>
              <w:bottom w:w="100" w:type="dxa"/>
              <w:right w:w="100" w:type="dxa"/>
            </w:tcMar>
          </w:tcPr>
          <w:p w14:paraId="47537338" w14:textId="77777777" w:rsidR="006822DB" w:rsidRDefault="00000000">
            <w:pPr>
              <w:jc w:val="left"/>
              <w:rPr>
                <w:color w:val="1D1C1D"/>
              </w:rPr>
            </w:pPr>
            <w:r>
              <w:rPr>
                <w:color w:val="1D1C1D"/>
              </w:rPr>
              <w:lastRenderedPageBreak/>
              <w:t>m-</w:t>
            </w:r>
            <w:proofErr w:type="spellStart"/>
            <w:r>
              <w:rPr>
                <w:color w:val="1D1C1D"/>
              </w:rPr>
              <w:t>IgGκ</w:t>
            </w:r>
            <w:proofErr w:type="spellEnd"/>
            <w:r>
              <w:rPr>
                <w:color w:val="1D1C1D"/>
              </w:rPr>
              <w:t xml:space="preserve"> BP-HRP</w:t>
            </w:r>
          </w:p>
        </w:tc>
        <w:tc>
          <w:tcPr>
            <w:tcW w:w="2525" w:type="dxa"/>
            <w:shd w:val="clear" w:color="auto" w:fill="auto"/>
            <w:tcMar>
              <w:top w:w="100" w:type="dxa"/>
              <w:left w:w="100" w:type="dxa"/>
              <w:bottom w:w="100" w:type="dxa"/>
              <w:right w:w="100" w:type="dxa"/>
            </w:tcMar>
          </w:tcPr>
          <w:p w14:paraId="6777F3CC" w14:textId="77777777" w:rsidR="006822DB" w:rsidRDefault="00000000">
            <w:r>
              <w:t xml:space="preserve">sc-516102, </w:t>
            </w:r>
            <w:proofErr w:type="spellStart"/>
            <w:r>
              <w:t>SantaCruz</w:t>
            </w:r>
            <w:proofErr w:type="spellEnd"/>
          </w:p>
        </w:tc>
        <w:tc>
          <w:tcPr>
            <w:tcW w:w="2525" w:type="dxa"/>
            <w:shd w:val="clear" w:color="auto" w:fill="auto"/>
            <w:tcMar>
              <w:top w:w="100" w:type="dxa"/>
              <w:left w:w="100" w:type="dxa"/>
              <w:bottom w:w="100" w:type="dxa"/>
              <w:right w:w="100" w:type="dxa"/>
            </w:tcMar>
          </w:tcPr>
          <w:p w14:paraId="7FD0CBBF" w14:textId="77777777" w:rsidR="006822DB" w:rsidRDefault="00000000">
            <w:pPr>
              <w:rPr>
                <w:color w:val="1D1C1D"/>
              </w:rPr>
            </w:pPr>
            <w:r>
              <w:rPr>
                <w:color w:val="1D1C1D"/>
              </w:rPr>
              <w:t>3118</w:t>
            </w:r>
          </w:p>
        </w:tc>
        <w:tc>
          <w:tcPr>
            <w:tcW w:w="1397" w:type="dxa"/>
            <w:shd w:val="clear" w:color="auto" w:fill="auto"/>
            <w:tcMar>
              <w:top w:w="100" w:type="dxa"/>
              <w:left w:w="100" w:type="dxa"/>
              <w:bottom w:w="100" w:type="dxa"/>
              <w:right w:w="100" w:type="dxa"/>
            </w:tcMar>
          </w:tcPr>
          <w:p w14:paraId="08255B25" w14:textId="77777777" w:rsidR="006822DB" w:rsidRDefault="00000000">
            <w:pPr>
              <w:widowControl w:val="0"/>
              <w:spacing w:after="0"/>
              <w:jc w:val="left"/>
            </w:pPr>
            <w:r>
              <w:t>1:1000</w:t>
            </w:r>
          </w:p>
        </w:tc>
      </w:tr>
      <w:tr w:rsidR="006822DB" w14:paraId="7772B0CA" w14:textId="77777777">
        <w:tc>
          <w:tcPr>
            <w:tcW w:w="2578" w:type="dxa"/>
            <w:shd w:val="clear" w:color="auto" w:fill="auto"/>
            <w:tcMar>
              <w:top w:w="100" w:type="dxa"/>
              <w:left w:w="100" w:type="dxa"/>
              <w:bottom w:w="100" w:type="dxa"/>
              <w:right w:w="100" w:type="dxa"/>
            </w:tcMar>
          </w:tcPr>
          <w:p w14:paraId="07062556" w14:textId="77777777" w:rsidR="006822DB" w:rsidRDefault="00000000">
            <w:r>
              <w:t>ACE-2</w:t>
            </w:r>
          </w:p>
        </w:tc>
        <w:tc>
          <w:tcPr>
            <w:tcW w:w="2525" w:type="dxa"/>
            <w:shd w:val="clear" w:color="auto" w:fill="auto"/>
            <w:tcMar>
              <w:top w:w="100" w:type="dxa"/>
              <w:left w:w="100" w:type="dxa"/>
              <w:bottom w:w="100" w:type="dxa"/>
              <w:right w:w="100" w:type="dxa"/>
            </w:tcMar>
          </w:tcPr>
          <w:p w14:paraId="11D30D1E" w14:textId="77777777" w:rsidR="006822DB" w:rsidRDefault="00000000">
            <w:r>
              <w:t>ab272500, Abcam</w:t>
            </w:r>
          </w:p>
        </w:tc>
        <w:tc>
          <w:tcPr>
            <w:tcW w:w="2525" w:type="dxa"/>
            <w:shd w:val="clear" w:color="auto" w:fill="auto"/>
            <w:tcMar>
              <w:top w:w="100" w:type="dxa"/>
              <w:left w:w="100" w:type="dxa"/>
              <w:bottom w:w="100" w:type="dxa"/>
              <w:right w:w="100" w:type="dxa"/>
            </w:tcMar>
          </w:tcPr>
          <w:p w14:paraId="68AAE634" w14:textId="77777777" w:rsidR="006822DB" w:rsidRDefault="00000000">
            <w:pPr>
              <w:widowControl w:val="0"/>
              <w:spacing w:after="0"/>
              <w:jc w:val="left"/>
            </w:pPr>
            <w:r>
              <w:rPr>
                <w:color w:val="1F1F1F"/>
                <w:highlight w:val="white"/>
              </w:rPr>
              <w:t>GR3416296-3</w:t>
            </w:r>
          </w:p>
        </w:tc>
        <w:tc>
          <w:tcPr>
            <w:tcW w:w="1397" w:type="dxa"/>
            <w:shd w:val="clear" w:color="auto" w:fill="auto"/>
            <w:tcMar>
              <w:top w:w="100" w:type="dxa"/>
              <w:left w:w="100" w:type="dxa"/>
              <w:bottom w:w="100" w:type="dxa"/>
              <w:right w:w="100" w:type="dxa"/>
            </w:tcMar>
          </w:tcPr>
          <w:p w14:paraId="7F4E3C77" w14:textId="77777777" w:rsidR="006822DB" w:rsidRDefault="00000000">
            <w:pPr>
              <w:widowControl w:val="0"/>
              <w:spacing w:after="0"/>
              <w:jc w:val="left"/>
            </w:pPr>
            <w:r>
              <w:t>1:50</w:t>
            </w:r>
          </w:p>
        </w:tc>
      </w:tr>
      <w:tr w:rsidR="006822DB" w14:paraId="06AAD0CB" w14:textId="77777777">
        <w:tc>
          <w:tcPr>
            <w:tcW w:w="2578" w:type="dxa"/>
            <w:shd w:val="clear" w:color="auto" w:fill="auto"/>
            <w:tcMar>
              <w:top w:w="100" w:type="dxa"/>
              <w:left w:w="100" w:type="dxa"/>
              <w:bottom w:w="100" w:type="dxa"/>
              <w:right w:w="100" w:type="dxa"/>
            </w:tcMar>
          </w:tcPr>
          <w:p w14:paraId="05F5367D" w14:textId="77777777" w:rsidR="006822DB" w:rsidRDefault="00000000">
            <w:proofErr w:type="spellStart"/>
            <w:r>
              <w:t>EpCAM</w:t>
            </w:r>
            <w:proofErr w:type="spellEnd"/>
          </w:p>
        </w:tc>
        <w:tc>
          <w:tcPr>
            <w:tcW w:w="2525" w:type="dxa"/>
            <w:shd w:val="clear" w:color="auto" w:fill="auto"/>
            <w:tcMar>
              <w:top w:w="100" w:type="dxa"/>
              <w:left w:w="100" w:type="dxa"/>
              <w:bottom w:w="100" w:type="dxa"/>
              <w:right w:w="100" w:type="dxa"/>
            </w:tcMar>
          </w:tcPr>
          <w:p w14:paraId="2B380BB0" w14:textId="77777777" w:rsidR="006822DB" w:rsidRDefault="00000000">
            <w:r>
              <w:t xml:space="preserve">sc-25308, </w:t>
            </w:r>
            <w:proofErr w:type="spellStart"/>
            <w:r>
              <w:t>SantaCruz</w:t>
            </w:r>
            <w:proofErr w:type="spellEnd"/>
          </w:p>
        </w:tc>
        <w:tc>
          <w:tcPr>
            <w:tcW w:w="2525" w:type="dxa"/>
            <w:shd w:val="clear" w:color="auto" w:fill="auto"/>
            <w:tcMar>
              <w:top w:w="100" w:type="dxa"/>
              <w:left w:w="100" w:type="dxa"/>
              <w:bottom w:w="100" w:type="dxa"/>
              <w:right w:w="100" w:type="dxa"/>
            </w:tcMar>
          </w:tcPr>
          <w:p w14:paraId="20253435" w14:textId="77777777" w:rsidR="006822DB" w:rsidRDefault="00000000">
            <w:pPr>
              <w:widowControl w:val="0"/>
              <w:spacing w:after="0"/>
              <w:jc w:val="left"/>
            </w:pPr>
            <w:r>
              <w:t>B0822</w:t>
            </w:r>
          </w:p>
        </w:tc>
        <w:tc>
          <w:tcPr>
            <w:tcW w:w="1397" w:type="dxa"/>
            <w:shd w:val="clear" w:color="auto" w:fill="auto"/>
            <w:tcMar>
              <w:top w:w="100" w:type="dxa"/>
              <w:left w:w="100" w:type="dxa"/>
              <w:bottom w:w="100" w:type="dxa"/>
              <w:right w:w="100" w:type="dxa"/>
            </w:tcMar>
          </w:tcPr>
          <w:p w14:paraId="4E50A3DA" w14:textId="77777777" w:rsidR="006822DB" w:rsidRDefault="00000000">
            <w:pPr>
              <w:widowControl w:val="0"/>
              <w:spacing w:after="0"/>
              <w:jc w:val="left"/>
            </w:pPr>
            <w:r>
              <w:t>1:50</w:t>
            </w:r>
          </w:p>
        </w:tc>
      </w:tr>
      <w:tr w:rsidR="006822DB" w14:paraId="59470A6B" w14:textId="77777777">
        <w:tc>
          <w:tcPr>
            <w:tcW w:w="2578" w:type="dxa"/>
            <w:shd w:val="clear" w:color="auto" w:fill="auto"/>
            <w:tcMar>
              <w:top w:w="100" w:type="dxa"/>
              <w:left w:w="100" w:type="dxa"/>
              <w:bottom w:w="100" w:type="dxa"/>
              <w:right w:w="100" w:type="dxa"/>
            </w:tcMar>
          </w:tcPr>
          <w:p w14:paraId="6218B31E" w14:textId="77777777" w:rsidR="006822DB" w:rsidRDefault="00000000">
            <w:r>
              <w:t>TMPRSS2</w:t>
            </w:r>
          </w:p>
        </w:tc>
        <w:tc>
          <w:tcPr>
            <w:tcW w:w="2525" w:type="dxa"/>
            <w:shd w:val="clear" w:color="auto" w:fill="auto"/>
            <w:tcMar>
              <w:top w:w="100" w:type="dxa"/>
              <w:left w:w="100" w:type="dxa"/>
              <w:bottom w:w="100" w:type="dxa"/>
              <w:right w:w="100" w:type="dxa"/>
            </w:tcMar>
          </w:tcPr>
          <w:p w14:paraId="689C68A7" w14:textId="77777777" w:rsidR="006822DB" w:rsidRDefault="00000000">
            <w:r>
              <w:t>ab92323, Abcam</w:t>
            </w:r>
          </w:p>
        </w:tc>
        <w:tc>
          <w:tcPr>
            <w:tcW w:w="2525" w:type="dxa"/>
            <w:shd w:val="clear" w:color="auto" w:fill="auto"/>
            <w:tcMar>
              <w:top w:w="100" w:type="dxa"/>
              <w:left w:w="100" w:type="dxa"/>
              <w:bottom w:w="100" w:type="dxa"/>
              <w:right w:w="100" w:type="dxa"/>
            </w:tcMar>
          </w:tcPr>
          <w:p w14:paraId="5367B7F1" w14:textId="77777777" w:rsidR="006822DB" w:rsidRDefault="00000000">
            <w:pPr>
              <w:widowControl w:val="0"/>
              <w:spacing w:after="0"/>
              <w:jc w:val="left"/>
            </w:pPr>
            <w:r>
              <w:rPr>
                <w:color w:val="1F1F1F"/>
                <w:highlight w:val="white"/>
              </w:rPr>
              <w:t>Gr3344246-1</w:t>
            </w:r>
          </w:p>
        </w:tc>
        <w:tc>
          <w:tcPr>
            <w:tcW w:w="1397" w:type="dxa"/>
            <w:shd w:val="clear" w:color="auto" w:fill="auto"/>
            <w:tcMar>
              <w:top w:w="100" w:type="dxa"/>
              <w:left w:w="100" w:type="dxa"/>
              <w:bottom w:w="100" w:type="dxa"/>
              <w:right w:w="100" w:type="dxa"/>
            </w:tcMar>
          </w:tcPr>
          <w:p w14:paraId="4D087A42" w14:textId="77777777" w:rsidR="006822DB" w:rsidRDefault="00000000">
            <w:pPr>
              <w:widowControl w:val="0"/>
              <w:spacing w:after="0"/>
              <w:jc w:val="left"/>
            </w:pPr>
            <w:r>
              <w:t>1:50</w:t>
            </w:r>
          </w:p>
        </w:tc>
      </w:tr>
      <w:tr w:rsidR="006822DB" w14:paraId="280E443B" w14:textId="77777777">
        <w:tc>
          <w:tcPr>
            <w:tcW w:w="2578" w:type="dxa"/>
            <w:shd w:val="clear" w:color="auto" w:fill="auto"/>
            <w:tcMar>
              <w:top w:w="100" w:type="dxa"/>
              <w:left w:w="100" w:type="dxa"/>
              <w:bottom w:w="100" w:type="dxa"/>
              <w:right w:w="100" w:type="dxa"/>
            </w:tcMar>
          </w:tcPr>
          <w:p w14:paraId="15679FE9" w14:textId="77777777" w:rsidR="006822DB" w:rsidRDefault="00000000">
            <w:r>
              <w:t>MUC5AC</w:t>
            </w:r>
          </w:p>
        </w:tc>
        <w:tc>
          <w:tcPr>
            <w:tcW w:w="2525" w:type="dxa"/>
            <w:shd w:val="clear" w:color="auto" w:fill="auto"/>
            <w:tcMar>
              <w:top w:w="100" w:type="dxa"/>
              <w:left w:w="100" w:type="dxa"/>
              <w:bottom w:w="100" w:type="dxa"/>
              <w:right w:w="100" w:type="dxa"/>
            </w:tcMar>
          </w:tcPr>
          <w:p w14:paraId="436E7CD8" w14:textId="77777777" w:rsidR="006822DB" w:rsidRDefault="00000000">
            <w:r>
              <w:t>ab198254, Abcam</w:t>
            </w:r>
          </w:p>
        </w:tc>
        <w:tc>
          <w:tcPr>
            <w:tcW w:w="2525" w:type="dxa"/>
            <w:shd w:val="clear" w:color="auto" w:fill="auto"/>
            <w:tcMar>
              <w:top w:w="100" w:type="dxa"/>
              <w:left w:w="100" w:type="dxa"/>
              <w:bottom w:w="100" w:type="dxa"/>
              <w:right w:w="100" w:type="dxa"/>
            </w:tcMar>
          </w:tcPr>
          <w:p w14:paraId="00B84416" w14:textId="77777777" w:rsidR="006822DB" w:rsidRDefault="00000000">
            <w:pPr>
              <w:widowControl w:val="0"/>
              <w:spacing w:after="0"/>
              <w:jc w:val="left"/>
            </w:pPr>
            <w:r>
              <w:rPr>
                <w:color w:val="1F1F1F"/>
                <w:highlight w:val="white"/>
              </w:rPr>
              <w:t>GR3321127-6</w:t>
            </w:r>
          </w:p>
        </w:tc>
        <w:tc>
          <w:tcPr>
            <w:tcW w:w="1397" w:type="dxa"/>
            <w:shd w:val="clear" w:color="auto" w:fill="auto"/>
            <w:tcMar>
              <w:top w:w="100" w:type="dxa"/>
              <w:left w:w="100" w:type="dxa"/>
              <w:bottom w:w="100" w:type="dxa"/>
              <w:right w:w="100" w:type="dxa"/>
            </w:tcMar>
          </w:tcPr>
          <w:p w14:paraId="3818BCC3" w14:textId="77777777" w:rsidR="006822DB" w:rsidRDefault="00000000">
            <w:pPr>
              <w:widowControl w:val="0"/>
              <w:spacing w:after="0"/>
              <w:jc w:val="left"/>
            </w:pPr>
            <w:r>
              <w:t>1:25</w:t>
            </w:r>
          </w:p>
        </w:tc>
      </w:tr>
      <w:tr w:rsidR="006822DB" w14:paraId="2993D993" w14:textId="77777777">
        <w:tc>
          <w:tcPr>
            <w:tcW w:w="2578" w:type="dxa"/>
            <w:shd w:val="clear" w:color="auto" w:fill="auto"/>
            <w:tcMar>
              <w:top w:w="100" w:type="dxa"/>
              <w:left w:w="100" w:type="dxa"/>
              <w:bottom w:w="100" w:type="dxa"/>
              <w:right w:w="100" w:type="dxa"/>
            </w:tcMar>
          </w:tcPr>
          <w:p w14:paraId="465C6400" w14:textId="77777777" w:rsidR="006822DB" w:rsidRDefault="00000000">
            <w:r>
              <w:t>SOX2</w:t>
            </w:r>
          </w:p>
        </w:tc>
        <w:tc>
          <w:tcPr>
            <w:tcW w:w="2525" w:type="dxa"/>
            <w:shd w:val="clear" w:color="auto" w:fill="auto"/>
            <w:tcMar>
              <w:top w:w="100" w:type="dxa"/>
              <w:left w:w="100" w:type="dxa"/>
              <w:bottom w:w="100" w:type="dxa"/>
              <w:right w:w="100" w:type="dxa"/>
            </w:tcMar>
          </w:tcPr>
          <w:p w14:paraId="6175224C" w14:textId="77777777" w:rsidR="006822DB" w:rsidRDefault="00000000">
            <w:r>
              <w:t>ab97959, Abcam</w:t>
            </w:r>
          </w:p>
        </w:tc>
        <w:tc>
          <w:tcPr>
            <w:tcW w:w="2525" w:type="dxa"/>
            <w:shd w:val="clear" w:color="auto" w:fill="auto"/>
            <w:tcMar>
              <w:top w:w="100" w:type="dxa"/>
              <w:left w:w="100" w:type="dxa"/>
              <w:bottom w:w="100" w:type="dxa"/>
              <w:right w:w="100" w:type="dxa"/>
            </w:tcMar>
          </w:tcPr>
          <w:p w14:paraId="65B1B6B1" w14:textId="77777777" w:rsidR="006822DB" w:rsidRDefault="00000000">
            <w:pPr>
              <w:widowControl w:val="0"/>
              <w:spacing w:after="0"/>
              <w:jc w:val="left"/>
            </w:pPr>
            <w:r>
              <w:t>GR342127-1</w:t>
            </w:r>
          </w:p>
        </w:tc>
        <w:tc>
          <w:tcPr>
            <w:tcW w:w="1397" w:type="dxa"/>
            <w:shd w:val="clear" w:color="auto" w:fill="auto"/>
            <w:tcMar>
              <w:top w:w="100" w:type="dxa"/>
              <w:left w:w="100" w:type="dxa"/>
              <w:bottom w:w="100" w:type="dxa"/>
              <w:right w:w="100" w:type="dxa"/>
            </w:tcMar>
          </w:tcPr>
          <w:p w14:paraId="6DBA9285" w14:textId="77777777" w:rsidR="006822DB" w:rsidRDefault="00000000">
            <w:pPr>
              <w:widowControl w:val="0"/>
              <w:spacing w:after="0"/>
              <w:jc w:val="left"/>
            </w:pPr>
            <w:r>
              <w:t>1:500</w:t>
            </w:r>
          </w:p>
        </w:tc>
      </w:tr>
      <w:tr w:rsidR="006822DB" w14:paraId="75887282" w14:textId="77777777">
        <w:tc>
          <w:tcPr>
            <w:tcW w:w="2578" w:type="dxa"/>
            <w:shd w:val="clear" w:color="auto" w:fill="auto"/>
            <w:tcMar>
              <w:top w:w="100" w:type="dxa"/>
              <w:left w:w="100" w:type="dxa"/>
              <w:bottom w:w="100" w:type="dxa"/>
              <w:right w:w="100" w:type="dxa"/>
            </w:tcMar>
          </w:tcPr>
          <w:p w14:paraId="280EAD8D" w14:textId="77777777" w:rsidR="006822DB" w:rsidRDefault="00000000">
            <w:r>
              <w:rPr>
                <w:color w:val="1F1F1F"/>
                <w:highlight w:val="white"/>
              </w:rPr>
              <w:t xml:space="preserve">Acetylated alpha tubulin </w:t>
            </w:r>
          </w:p>
        </w:tc>
        <w:tc>
          <w:tcPr>
            <w:tcW w:w="2525" w:type="dxa"/>
            <w:shd w:val="clear" w:color="auto" w:fill="auto"/>
            <w:tcMar>
              <w:top w:w="100" w:type="dxa"/>
              <w:left w:w="100" w:type="dxa"/>
              <w:bottom w:w="100" w:type="dxa"/>
              <w:right w:w="100" w:type="dxa"/>
            </w:tcMar>
          </w:tcPr>
          <w:p w14:paraId="5624C932" w14:textId="77777777" w:rsidR="006822DB" w:rsidRDefault="00000000">
            <w:r>
              <w:rPr>
                <w:color w:val="1F1F1F"/>
                <w:highlight w:val="white"/>
              </w:rPr>
              <w:t>sc-23950,</w:t>
            </w:r>
            <w:r>
              <w:t xml:space="preserve"> </w:t>
            </w:r>
            <w:proofErr w:type="spellStart"/>
            <w:r>
              <w:t>SantaCruz</w:t>
            </w:r>
            <w:proofErr w:type="spellEnd"/>
          </w:p>
        </w:tc>
        <w:tc>
          <w:tcPr>
            <w:tcW w:w="2525" w:type="dxa"/>
            <w:shd w:val="clear" w:color="auto" w:fill="auto"/>
            <w:tcMar>
              <w:top w:w="100" w:type="dxa"/>
              <w:left w:w="100" w:type="dxa"/>
              <w:bottom w:w="100" w:type="dxa"/>
              <w:right w:w="100" w:type="dxa"/>
            </w:tcMar>
          </w:tcPr>
          <w:p w14:paraId="5C476E3C" w14:textId="77777777" w:rsidR="006822DB" w:rsidRDefault="00000000">
            <w:pPr>
              <w:widowControl w:val="0"/>
              <w:spacing w:after="0"/>
              <w:jc w:val="left"/>
            </w:pPr>
            <w:r>
              <w:rPr>
                <w:color w:val="1F1F1F"/>
                <w:highlight w:val="white"/>
              </w:rPr>
              <w:t>B0822</w:t>
            </w:r>
          </w:p>
        </w:tc>
        <w:tc>
          <w:tcPr>
            <w:tcW w:w="1397" w:type="dxa"/>
            <w:shd w:val="clear" w:color="auto" w:fill="auto"/>
            <w:tcMar>
              <w:top w:w="100" w:type="dxa"/>
              <w:left w:w="100" w:type="dxa"/>
              <w:bottom w:w="100" w:type="dxa"/>
              <w:right w:w="100" w:type="dxa"/>
            </w:tcMar>
          </w:tcPr>
          <w:p w14:paraId="3B5CE34A" w14:textId="77777777" w:rsidR="006822DB" w:rsidRDefault="00000000">
            <w:pPr>
              <w:widowControl w:val="0"/>
              <w:spacing w:after="0"/>
              <w:jc w:val="left"/>
            </w:pPr>
            <w:r>
              <w:t>1:50</w:t>
            </w:r>
          </w:p>
        </w:tc>
      </w:tr>
      <w:tr w:rsidR="006822DB" w14:paraId="11AC1A36" w14:textId="77777777">
        <w:tc>
          <w:tcPr>
            <w:tcW w:w="2578" w:type="dxa"/>
            <w:shd w:val="clear" w:color="auto" w:fill="auto"/>
            <w:tcMar>
              <w:top w:w="100" w:type="dxa"/>
              <w:left w:w="100" w:type="dxa"/>
              <w:bottom w:w="100" w:type="dxa"/>
              <w:right w:w="100" w:type="dxa"/>
            </w:tcMar>
          </w:tcPr>
          <w:p w14:paraId="0E9DE342" w14:textId="77777777" w:rsidR="006822DB" w:rsidRDefault="00000000">
            <w:r>
              <w:t>CALNEXIN</w:t>
            </w:r>
          </w:p>
        </w:tc>
        <w:tc>
          <w:tcPr>
            <w:tcW w:w="2525" w:type="dxa"/>
            <w:shd w:val="clear" w:color="auto" w:fill="auto"/>
            <w:tcMar>
              <w:top w:w="100" w:type="dxa"/>
              <w:left w:w="100" w:type="dxa"/>
              <w:bottom w:w="100" w:type="dxa"/>
              <w:right w:w="100" w:type="dxa"/>
            </w:tcMar>
          </w:tcPr>
          <w:p w14:paraId="5A242288" w14:textId="77777777" w:rsidR="006822DB" w:rsidRDefault="00000000">
            <w:r>
              <w:t>ab22595, Abcam</w:t>
            </w:r>
          </w:p>
        </w:tc>
        <w:tc>
          <w:tcPr>
            <w:tcW w:w="2525" w:type="dxa"/>
            <w:shd w:val="clear" w:color="auto" w:fill="auto"/>
            <w:tcMar>
              <w:top w:w="100" w:type="dxa"/>
              <w:left w:w="100" w:type="dxa"/>
              <w:bottom w:w="100" w:type="dxa"/>
              <w:right w:w="100" w:type="dxa"/>
            </w:tcMar>
          </w:tcPr>
          <w:p w14:paraId="374DA727" w14:textId="77777777" w:rsidR="006822DB" w:rsidRDefault="00000000">
            <w:pPr>
              <w:widowControl w:val="0"/>
              <w:spacing w:after="0"/>
              <w:jc w:val="left"/>
            </w:pPr>
            <w:r>
              <w:rPr>
                <w:color w:val="1D1C1D"/>
              </w:rPr>
              <w:t>1013331-2</w:t>
            </w:r>
          </w:p>
        </w:tc>
        <w:tc>
          <w:tcPr>
            <w:tcW w:w="1397" w:type="dxa"/>
            <w:shd w:val="clear" w:color="auto" w:fill="auto"/>
            <w:tcMar>
              <w:top w:w="100" w:type="dxa"/>
              <w:left w:w="100" w:type="dxa"/>
              <w:bottom w:w="100" w:type="dxa"/>
              <w:right w:w="100" w:type="dxa"/>
            </w:tcMar>
          </w:tcPr>
          <w:p w14:paraId="391264A7" w14:textId="77777777" w:rsidR="006822DB" w:rsidRDefault="00000000">
            <w:pPr>
              <w:widowControl w:val="0"/>
              <w:spacing w:after="0"/>
              <w:jc w:val="left"/>
            </w:pPr>
            <w:r>
              <w:t>1:500</w:t>
            </w:r>
          </w:p>
        </w:tc>
      </w:tr>
      <w:tr w:rsidR="006822DB" w14:paraId="1E7E4D33" w14:textId="77777777">
        <w:tc>
          <w:tcPr>
            <w:tcW w:w="2578" w:type="dxa"/>
            <w:shd w:val="clear" w:color="auto" w:fill="auto"/>
            <w:tcMar>
              <w:top w:w="100" w:type="dxa"/>
              <w:left w:w="100" w:type="dxa"/>
              <w:bottom w:w="100" w:type="dxa"/>
              <w:right w:w="100" w:type="dxa"/>
            </w:tcMar>
          </w:tcPr>
          <w:p w14:paraId="12763E4B" w14:textId="77777777" w:rsidR="006822DB" w:rsidRDefault="00000000">
            <w:r>
              <w:t>CD63</w:t>
            </w:r>
          </w:p>
        </w:tc>
        <w:tc>
          <w:tcPr>
            <w:tcW w:w="2525" w:type="dxa"/>
            <w:shd w:val="clear" w:color="auto" w:fill="auto"/>
            <w:tcMar>
              <w:top w:w="100" w:type="dxa"/>
              <w:left w:w="100" w:type="dxa"/>
              <w:bottom w:w="100" w:type="dxa"/>
              <w:right w:w="100" w:type="dxa"/>
            </w:tcMar>
          </w:tcPr>
          <w:p w14:paraId="5D409152" w14:textId="77777777" w:rsidR="006822DB" w:rsidRDefault="00000000">
            <w:r>
              <w:t xml:space="preserve">sc-5275, </w:t>
            </w:r>
            <w:proofErr w:type="spellStart"/>
            <w:r>
              <w:t>SantaCruz</w:t>
            </w:r>
            <w:proofErr w:type="spellEnd"/>
          </w:p>
        </w:tc>
        <w:tc>
          <w:tcPr>
            <w:tcW w:w="2525" w:type="dxa"/>
            <w:shd w:val="clear" w:color="auto" w:fill="auto"/>
            <w:tcMar>
              <w:top w:w="100" w:type="dxa"/>
              <w:left w:w="100" w:type="dxa"/>
              <w:bottom w:w="100" w:type="dxa"/>
              <w:right w:w="100" w:type="dxa"/>
            </w:tcMar>
          </w:tcPr>
          <w:p w14:paraId="1113DAF9" w14:textId="77777777" w:rsidR="006822DB" w:rsidRDefault="00000000">
            <w:pPr>
              <w:widowControl w:val="0"/>
              <w:spacing w:after="0"/>
              <w:jc w:val="left"/>
            </w:pPr>
            <w:r>
              <w:t>L0221</w:t>
            </w:r>
          </w:p>
        </w:tc>
        <w:tc>
          <w:tcPr>
            <w:tcW w:w="1397" w:type="dxa"/>
            <w:shd w:val="clear" w:color="auto" w:fill="auto"/>
            <w:tcMar>
              <w:top w:w="100" w:type="dxa"/>
              <w:left w:w="100" w:type="dxa"/>
              <w:bottom w:w="100" w:type="dxa"/>
              <w:right w:w="100" w:type="dxa"/>
            </w:tcMar>
          </w:tcPr>
          <w:p w14:paraId="41C43050" w14:textId="77777777" w:rsidR="006822DB" w:rsidRDefault="00000000">
            <w:pPr>
              <w:widowControl w:val="0"/>
              <w:spacing w:after="0"/>
              <w:jc w:val="left"/>
            </w:pPr>
            <w:r>
              <w:t>1:100</w:t>
            </w:r>
          </w:p>
        </w:tc>
      </w:tr>
    </w:tbl>
    <w:p w14:paraId="6E6452B9" w14:textId="77777777" w:rsidR="006822DB" w:rsidRDefault="006822DB">
      <w:pPr>
        <w:spacing w:after="0" w:line="276" w:lineRule="auto"/>
      </w:pPr>
    </w:p>
    <w:p w14:paraId="19C68210" w14:textId="77777777" w:rsidR="006822DB" w:rsidRDefault="006822DB">
      <w:pPr>
        <w:spacing w:after="0" w:line="276" w:lineRule="auto"/>
      </w:pPr>
    </w:p>
    <w:p w14:paraId="6F786737" w14:textId="77777777" w:rsidR="006822DB" w:rsidRDefault="00000000">
      <w:pPr>
        <w:spacing w:after="0" w:line="276" w:lineRule="auto"/>
      </w:pPr>
      <w:r>
        <w:rPr>
          <w:noProof/>
        </w:rPr>
        <w:drawing>
          <wp:inline distT="114300" distB="114300" distL="114300" distR="114300" wp14:anchorId="483F875F" wp14:editId="48391909">
            <wp:extent cx="5731200" cy="1765300"/>
            <wp:effectExtent l="0" t="0" r="0" b="0"/>
            <wp:docPr id="1" name="image2.png" descr="A close-up of a purple and white im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up of a purple and white image&#10;&#10;Description automatically generated"/>
                    <pic:cNvPicPr preferRelativeResize="0"/>
                  </pic:nvPicPr>
                  <pic:blipFill>
                    <a:blip r:embed="rId33"/>
                    <a:srcRect/>
                    <a:stretch>
                      <a:fillRect/>
                    </a:stretch>
                  </pic:blipFill>
                  <pic:spPr>
                    <a:xfrm>
                      <a:off x="0" y="0"/>
                      <a:ext cx="5731200" cy="1765300"/>
                    </a:xfrm>
                    <a:prstGeom prst="rect">
                      <a:avLst/>
                    </a:prstGeom>
                    <a:ln/>
                  </pic:spPr>
                </pic:pic>
              </a:graphicData>
            </a:graphic>
          </wp:inline>
        </w:drawing>
      </w:r>
    </w:p>
    <w:p w14:paraId="791CAD27" w14:textId="77777777" w:rsidR="006822DB" w:rsidRDefault="00000000">
      <w:pPr>
        <w:spacing w:after="0" w:line="276" w:lineRule="auto"/>
        <w:rPr>
          <w:b/>
        </w:rPr>
      </w:pPr>
      <w:r>
        <w:rPr>
          <w:b/>
        </w:rPr>
        <w:t>Supplemental Figure 1. H&amp;E stains of patient tumors</w:t>
      </w:r>
    </w:p>
    <w:p w14:paraId="5C2B9AE4" w14:textId="77777777" w:rsidR="006822DB" w:rsidRDefault="00000000">
      <w:pPr>
        <w:spacing w:after="0" w:line="276" w:lineRule="auto"/>
      </w:pPr>
      <w:r>
        <w:t xml:space="preserve">Biopsies of NSCLC tumor tissue were obtained from patients, fixed in 10% formalin and embedded in paraffin blocks. Blocks were cut into 5 µm slices and mounted onto glass slides for staining. Shown are H&amp;E </w:t>
      </w:r>
      <w:proofErr w:type="spellStart"/>
      <w:r>
        <w:t>stainings</w:t>
      </w:r>
      <w:proofErr w:type="spellEnd"/>
      <w:r>
        <w:t xml:space="preserve"> of solid, non-keratinizing NSCLC tissue from (A) LC0001 and (B) LC0008.</w:t>
      </w:r>
    </w:p>
    <w:p w14:paraId="0FE2020F" w14:textId="77777777" w:rsidR="006822DB" w:rsidRDefault="006822DB">
      <w:pPr>
        <w:spacing w:after="0" w:line="276" w:lineRule="auto"/>
      </w:pPr>
    </w:p>
    <w:p w14:paraId="6C75BC22" w14:textId="77777777" w:rsidR="006822DB" w:rsidRDefault="00000000">
      <w:pPr>
        <w:spacing w:after="0" w:line="276" w:lineRule="auto"/>
      </w:pPr>
      <w:r>
        <w:rPr>
          <w:noProof/>
        </w:rPr>
        <w:lastRenderedPageBreak/>
        <w:drawing>
          <wp:inline distT="0" distB="0" distL="0" distR="0" wp14:anchorId="518239B9" wp14:editId="0BED44AE">
            <wp:extent cx="5731510" cy="6419850"/>
            <wp:effectExtent l="0" t="0" r="0" b="0"/>
            <wp:docPr id="2" name="image1.png" descr="A close-up of a te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test&#10;&#10;Description automatically generated"/>
                    <pic:cNvPicPr preferRelativeResize="0"/>
                  </pic:nvPicPr>
                  <pic:blipFill>
                    <a:blip r:embed="rId34"/>
                    <a:srcRect b="23059"/>
                    <a:stretch>
                      <a:fillRect/>
                    </a:stretch>
                  </pic:blipFill>
                  <pic:spPr>
                    <a:xfrm>
                      <a:off x="0" y="0"/>
                      <a:ext cx="5731510" cy="6419850"/>
                    </a:xfrm>
                    <a:prstGeom prst="rect">
                      <a:avLst/>
                    </a:prstGeom>
                    <a:ln/>
                  </pic:spPr>
                </pic:pic>
              </a:graphicData>
            </a:graphic>
          </wp:inline>
        </w:drawing>
      </w:r>
    </w:p>
    <w:p w14:paraId="7BBF5783" w14:textId="77777777" w:rsidR="006822DB" w:rsidRDefault="00000000">
      <w:pPr>
        <w:spacing w:after="0" w:line="276" w:lineRule="auto"/>
        <w:rPr>
          <w:b/>
        </w:rPr>
      </w:pPr>
      <w:r>
        <w:rPr>
          <w:b/>
        </w:rPr>
        <w:t>Supplemental Figure 2. Full electrophoresis blots for the detection of Sendai virus genome</w:t>
      </w:r>
    </w:p>
    <w:p w14:paraId="768D43D5" w14:textId="77777777" w:rsidR="006822DB" w:rsidRDefault="00000000">
      <w:pPr>
        <w:spacing w:after="0" w:line="276" w:lineRule="auto"/>
      </w:pPr>
      <w:r>
        <w:t xml:space="preserve">Established iPSC clones of LC008 (A-B) and LC0001 (C-D) were analyzed for the presence of Sendai virus genome and the transgenes. Images of full-length electrophoresis gels for each PCR are shown. Cropping of images was done along the red dashed lines. Cropped images are shown in Figure 1. </w:t>
      </w:r>
    </w:p>
    <w:p w14:paraId="24703D57" w14:textId="77777777" w:rsidR="006822DB" w:rsidRDefault="006822DB">
      <w:pPr>
        <w:spacing w:after="0" w:line="276" w:lineRule="auto"/>
      </w:pPr>
    </w:p>
    <w:p w14:paraId="00EDE8EF" w14:textId="77777777" w:rsidR="006822DB" w:rsidRDefault="00000000">
      <w:pPr>
        <w:pStyle w:val="Heading1"/>
        <w:spacing w:line="276" w:lineRule="auto"/>
      </w:pPr>
      <w:bookmarkStart w:id="0" w:name="_gjdgxs" w:colFirst="0" w:colLast="0"/>
      <w:bookmarkEnd w:id="0"/>
      <w:r>
        <w:rPr>
          <w:b/>
          <w:color w:val="000000"/>
          <w:sz w:val="24"/>
          <w:szCs w:val="24"/>
        </w:rPr>
        <w:t>Supplementary methods</w:t>
      </w:r>
    </w:p>
    <w:p w14:paraId="420DC063" w14:textId="77777777" w:rsidR="006822DB" w:rsidRDefault="006822DB"/>
    <w:p w14:paraId="249A6C36" w14:textId="77777777" w:rsidR="006822DB" w:rsidRDefault="00000000">
      <w:pPr>
        <w:rPr>
          <w:b/>
        </w:rPr>
      </w:pPr>
      <w:r>
        <w:rPr>
          <w:b/>
        </w:rPr>
        <w:t>Section 1 Generation and characterization of iPSC</w:t>
      </w:r>
    </w:p>
    <w:p w14:paraId="5336152E" w14:textId="77777777" w:rsidR="006822DB" w:rsidRDefault="00000000">
      <w:pPr>
        <w:numPr>
          <w:ilvl w:val="0"/>
          <w:numId w:val="3"/>
        </w:numPr>
        <w:rPr>
          <w:b/>
        </w:rPr>
      </w:pPr>
      <w:r>
        <w:rPr>
          <w:b/>
        </w:rPr>
        <w:t>Generation of iPSC from normal lung fibroblasts</w:t>
      </w:r>
    </w:p>
    <w:p w14:paraId="5CD75D13" w14:textId="77777777" w:rsidR="006822DB" w:rsidRDefault="00000000">
      <w:r>
        <w:lastRenderedPageBreak/>
        <w:t>To generate patient-derived induced pluripotent stem cells (iPSCs), normal lung fibroblasts were isolated from patients with NCSCL. The lung fibroblasts were cultured for 1-3 passages. Before reprogramming, cells were stained for CD90 and analyzed using flow cytometry. CD90</w:t>
      </w:r>
      <w:r>
        <w:rPr>
          <w:vertAlign w:val="superscript"/>
        </w:rPr>
        <w:t>+</w:t>
      </w:r>
      <w:r>
        <w:t xml:space="preserve"> cells were selected for reprogramming using the </w:t>
      </w:r>
      <w:proofErr w:type="spellStart"/>
      <w:r>
        <w:t>Cytotune</w:t>
      </w:r>
      <w:proofErr w:type="spellEnd"/>
      <w:r>
        <w:t xml:space="preserve"> 2.0 kit (A16517, </w:t>
      </w:r>
      <w:proofErr w:type="spellStart"/>
      <w:r>
        <w:t>Thermo</w:t>
      </w:r>
      <w:proofErr w:type="spellEnd"/>
      <w:r>
        <w:t xml:space="preserve"> Scientific), following manufacturer’s protocol. In brief, fibroblasts were counted using a hemocytometer and 1x10</w:t>
      </w:r>
      <w:r>
        <w:rPr>
          <w:vertAlign w:val="superscript"/>
        </w:rPr>
        <w:t>5</w:t>
      </w:r>
      <w:r>
        <w:t xml:space="preserve"> cells were seeded in a well of a 6-well plate in fibroblast medium. Between 24h to 48h after seeding, the medium was replaced, and 35 µl of Sendai virions were added to the cells. The mixture was gently mixed and then incubated at 37°C for 24h. The medium was changed every 2nd day until day 7 post infection. On day 7 post infection, cells were detached using trypsin, counted and seeded in MEF medium on a monolayer of irradiated CD1 MEFs at two different cell concentrations. The following day, the medium was exchanged for iPSC medium. The cells were cultured for 2-3 weeks with daily medium changes. After 2-3 weeks, a 24-well plate was coated with geltrex, and individual iPSC colonies were selected and expanded. These iPSC colonies were subsequently cultured under feeder-free conditions.</w:t>
      </w:r>
    </w:p>
    <w:p w14:paraId="4D1A9A29" w14:textId="77777777" w:rsidR="006822DB" w:rsidRDefault="00000000">
      <w:pPr>
        <w:numPr>
          <w:ilvl w:val="0"/>
          <w:numId w:val="3"/>
        </w:numPr>
        <w:rPr>
          <w:b/>
        </w:rPr>
      </w:pPr>
      <w:r>
        <w:rPr>
          <w:b/>
        </w:rPr>
        <w:t>Karyotyping</w:t>
      </w:r>
    </w:p>
    <w:p w14:paraId="10990531" w14:textId="77777777" w:rsidR="006822DB" w:rsidRDefault="00000000">
      <w:r>
        <w:t xml:space="preserve">iPSC were incubated with 10µl of </w:t>
      </w:r>
      <w:proofErr w:type="spellStart"/>
      <w:r>
        <w:t>KaryoMAX</w:t>
      </w:r>
      <w:proofErr w:type="spellEnd"/>
      <w:r>
        <w:t xml:space="preserve"> </w:t>
      </w:r>
      <w:proofErr w:type="spellStart"/>
      <w:r>
        <w:t>Colcemid</w:t>
      </w:r>
      <w:proofErr w:type="spellEnd"/>
      <w:r>
        <w:t xml:space="preserve"> Solution in PBS (Gibco, Life Technologies)  2h at 37°C for arresting the cells in metaphase. Subsequently, the cells were detached using 0,25% </w:t>
      </w:r>
      <w:proofErr w:type="spellStart"/>
      <w:r>
        <w:t>Trypsine</w:t>
      </w:r>
      <w:proofErr w:type="spellEnd"/>
      <w:r>
        <w:t xml:space="preserve"> (Gibco, Life Technologies) solution in </w:t>
      </w:r>
      <w:proofErr w:type="spellStart"/>
      <w:r>
        <w:t>Versene</w:t>
      </w:r>
      <w:proofErr w:type="spellEnd"/>
      <w:r>
        <w:t xml:space="preserve"> (EDTA) 0,02% solution (Lonza) Then the cells were treated with hypotonic 1% sodium citrate (Merck) solution for 30 min. at 37°C and fixed with ice-cold methanol and glacial acetic acid (3:1) solution. The fixed cells were dropped onto wet cold slides. The prepared chromosome slides were stained by Giemsa using trypsin (GTG-banding) method. At least 20 metaphases with a resolution of 400 - 500 bands per haploid chromosome set were analyzed by light microscopy and semi-automated karyotyping systems </w:t>
      </w:r>
      <w:r>
        <w:rPr>
          <w:i/>
        </w:rPr>
        <w:t xml:space="preserve">Lucia </w:t>
      </w:r>
      <w:proofErr w:type="spellStart"/>
      <w:r>
        <w:rPr>
          <w:i/>
        </w:rPr>
        <w:t>Karyo</w:t>
      </w:r>
      <w:proofErr w:type="spellEnd"/>
      <w:r>
        <w:rPr>
          <w:i/>
        </w:rPr>
        <w:t xml:space="preserve"> </w:t>
      </w:r>
      <w:r>
        <w:t xml:space="preserve">(Czech Republic) or </w:t>
      </w:r>
      <w:r>
        <w:rPr>
          <w:i/>
        </w:rPr>
        <w:t xml:space="preserve">Ikaros </w:t>
      </w:r>
      <w:r>
        <w:t xml:space="preserve">(Germany). The karyotype results were displayed against </w:t>
      </w:r>
      <w:r>
        <w:rPr>
          <w:i/>
        </w:rPr>
        <w:t>ISCN 2020</w:t>
      </w:r>
      <w:r>
        <w:t xml:space="preserve"> </w:t>
      </w:r>
      <w:hyperlink r:id="rId35">
        <w:r>
          <w:t>[</w:t>
        </w:r>
      </w:hyperlink>
      <w:hyperlink r:id="rId36">
        <w:r>
          <w:t>72</w:t>
        </w:r>
      </w:hyperlink>
      <w:hyperlink r:id="rId37">
        <w:r>
          <w:t>]</w:t>
        </w:r>
      </w:hyperlink>
      <w:r>
        <w:t>.</w:t>
      </w:r>
    </w:p>
    <w:p w14:paraId="5968EAA9" w14:textId="77777777" w:rsidR="006822DB" w:rsidRDefault="00000000">
      <w:pPr>
        <w:numPr>
          <w:ilvl w:val="0"/>
          <w:numId w:val="3"/>
        </w:numPr>
        <w:rPr>
          <w:b/>
        </w:rPr>
      </w:pPr>
      <w:r>
        <w:rPr>
          <w:b/>
        </w:rPr>
        <w:t>RT-PCR for the detection of Sendai virus genome and transgenes</w:t>
      </w:r>
    </w:p>
    <w:p w14:paraId="28FF48A3" w14:textId="77777777" w:rsidR="006822DB" w:rsidRDefault="00000000">
      <w:r>
        <w:t>RNA from iPSC clones was isolated using Direct-</w:t>
      </w:r>
      <w:proofErr w:type="spellStart"/>
      <w:r>
        <w:t>zol</w:t>
      </w:r>
      <w:proofErr w:type="spellEnd"/>
      <w:r>
        <w:t>™ RNA Miniprep Kit (</w:t>
      </w:r>
      <w:proofErr w:type="spellStart"/>
      <w:r>
        <w:t>Zymo</w:t>
      </w:r>
      <w:proofErr w:type="spellEnd"/>
      <w:r>
        <w:t xml:space="preserve"> Research). Additionally, RNA from transduced fibroblasts, obtained 7 days post infection, was isolated and employed as a positive control. A quantity of 1µg of RNA from each condition was utilized for cDNA synthesis, which was performed using the </w:t>
      </w:r>
      <w:proofErr w:type="gramStart"/>
      <w:r>
        <w:t>High Capacity</w:t>
      </w:r>
      <w:proofErr w:type="gramEnd"/>
      <w:r>
        <w:t xml:space="preserve"> cDNA Reverse Transcription Kit (Applied Biosystems). Subsequently, PCR was performed with </w:t>
      </w:r>
      <w:proofErr w:type="spellStart"/>
      <w:r>
        <w:t>AmpliTaq</w:t>
      </w:r>
      <w:proofErr w:type="spellEnd"/>
      <w:r>
        <w:t xml:space="preserve"> Gold, using 20 ng of cDNA per reaction. PCR conditions were as follows: 95°C for 5 min, 35 cycles of 95°C for 30 sec, 53°C-60°C for 30 sec, 72°C for 30 sec followed by 72°C for 7 min and kept at 4°C until gel electrophoresis. Primers were employed in accordance with the manufacturer’s protocol. For gel electrophoresis, samples were mixed with a loading dye. Samples were loaded onto a 1.5% agarose gel mixed with Ethidium Bromide. A 100bp plus DNA (SM0321, </w:t>
      </w:r>
      <w:proofErr w:type="spellStart"/>
      <w:r>
        <w:t>ThermoFisher</w:t>
      </w:r>
      <w:proofErr w:type="spellEnd"/>
      <w:r>
        <w:t xml:space="preserve">) ladder was loaded alongside the samples. Gel electrophoresis was performed at 120V for 90 min. Afterwards, bands were visualized using a UV lamp. </w:t>
      </w:r>
    </w:p>
    <w:p w14:paraId="649256A0" w14:textId="77777777" w:rsidR="006822DB" w:rsidRDefault="00000000">
      <w:pPr>
        <w:numPr>
          <w:ilvl w:val="0"/>
          <w:numId w:val="3"/>
        </w:numPr>
        <w:rPr>
          <w:b/>
        </w:rPr>
      </w:pPr>
      <w:r>
        <w:rPr>
          <w:b/>
        </w:rPr>
        <w:lastRenderedPageBreak/>
        <w:t xml:space="preserve">Trilineage Differentiation and RT-qPCR </w:t>
      </w:r>
    </w:p>
    <w:p w14:paraId="5D1227EB" w14:textId="77777777" w:rsidR="006822DB" w:rsidRDefault="00000000">
      <w:r>
        <w:t xml:space="preserve">Trilineage Differentiation was performed using the </w:t>
      </w:r>
      <w:proofErr w:type="spellStart"/>
      <w:r>
        <w:t>StemDiff</w:t>
      </w:r>
      <w:proofErr w:type="spellEnd"/>
      <w:r>
        <w:t xml:space="preserve"> Trilineage Differentiation Kit (</w:t>
      </w:r>
      <w:proofErr w:type="spellStart"/>
      <w:r>
        <w:t>Stemcell</w:t>
      </w:r>
      <w:proofErr w:type="spellEnd"/>
      <w:r>
        <w:t xml:space="preserve"> Technologies) according to manufacturer's guidelines. Afterwards, cells were detached and processed for RT-qPCR. RNA was isolated using Direct-</w:t>
      </w:r>
      <w:proofErr w:type="spellStart"/>
      <w:r>
        <w:t>zol</w:t>
      </w:r>
      <w:proofErr w:type="spellEnd"/>
      <w:r>
        <w:t>™ RNA Miniprep Kit (</w:t>
      </w:r>
      <w:proofErr w:type="spellStart"/>
      <w:r>
        <w:t>Zymo</w:t>
      </w:r>
      <w:proofErr w:type="spellEnd"/>
      <w:r>
        <w:t xml:space="preserve"> Research) and RNA concentration was determined using Nanodrop 2000 (</w:t>
      </w:r>
      <w:proofErr w:type="spellStart"/>
      <w:r>
        <w:t>ThermoFisher</w:t>
      </w:r>
      <w:proofErr w:type="spellEnd"/>
      <w:r>
        <w:t xml:space="preserve">). According to the manufacturer's instructions, cDNA synthesis was performed employing the </w:t>
      </w:r>
      <w:proofErr w:type="gramStart"/>
      <w:r>
        <w:t>High Capacity</w:t>
      </w:r>
      <w:proofErr w:type="gramEnd"/>
      <w:r>
        <w:t xml:space="preserve"> cDNA Reverse Transcription Kit (Applied Biosystems). 5 ng of cDNA served as template for quantitative PCR (qPCR). Forward and reverse primer stocks were diluted in a 1:100 ratio with </w:t>
      </w:r>
      <w:proofErr w:type="spellStart"/>
      <w:r>
        <w:t>RNAse</w:t>
      </w:r>
      <w:proofErr w:type="spellEnd"/>
      <w:r>
        <w:t xml:space="preserve"> free water. Each qPCR reaction consisted of 5µl of SYBR Green (Fast SYBR Green Master Mix, Applied Biosystems), 0.5µl of the primer pair, and 5ng cDNA. qPCR was performed using a </w:t>
      </w:r>
      <w:proofErr w:type="spellStart"/>
      <w:r>
        <w:t>ViiA</w:t>
      </w:r>
      <w:proofErr w:type="spellEnd"/>
      <w:r>
        <w:t xml:space="preserve"> 7™ instrument (Life Technologies). Glyceraldehyde 3-phosphate dehydrogenase (GAPDH) was employed as a reference gene for normalization. The relative expression of each gene was calculated using the 2</w:t>
      </w:r>
      <w:r>
        <w:rPr>
          <w:vertAlign w:val="superscript"/>
        </w:rPr>
        <w:t xml:space="preserve">-ΔΔCT </w:t>
      </w:r>
      <w:r>
        <w:t xml:space="preserve">method. For Trilineage differentiation of iPSC, the </w:t>
      </w:r>
      <w:proofErr w:type="gramStart"/>
      <w:r>
        <w:t>expression</w:t>
      </w:r>
      <w:proofErr w:type="gramEnd"/>
      <w:r>
        <w:t xml:space="preserve"> of </w:t>
      </w:r>
      <w:r>
        <w:rPr>
          <w:i/>
        </w:rPr>
        <w:t>OCT4, PAX6, NESIN, FOXA2, SOX17,</w:t>
      </w:r>
      <w:r>
        <w:t xml:space="preserve"> </w:t>
      </w:r>
      <w:r>
        <w:rPr>
          <w:i/>
        </w:rPr>
        <w:t>Brachyury (T)</w:t>
      </w:r>
      <w:r>
        <w:t xml:space="preserve"> and </w:t>
      </w:r>
      <w:r>
        <w:rPr>
          <w:i/>
        </w:rPr>
        <w:t>EOMES</w:t>
      </w:r>
      <w:r>
        <w:t xml:space="preserve"> was analyzed. In the case of cisplatin and EV treatment of lung organoids, expression of</w:t>
      </w:r>
      <w:r>
        <w:rPr>
          <w:i/>
        </w:rPr>
        <w:t xml:space="preserve"> P53, FASL</w:t>
      </w:r>
      <w:r>
        <w:t xml:space="preserve"> and </w:t>
      </w:r>
      <w:r>
        <w:rPr>
          <w:i/>
        </w:rPr>
        <w:t>CASPASE7</w:t>
      </w:r>
      <w:r>
        <w:t xml:space="preserve"> was analyzed. Primer sequences are listed in Supplementary Table 1. </w:t>
      </w:r>
    </w:p>
    <w:p w14:paraId="1C923C83" w14:textId="77777777" w:rsidR="006822DB" w:rsidRDefault="00000000">
      <w:pPr>
        <w:numPr>
          <w:ilvl w:val="0"/>
          <w:numId w:val="3"/>
        </w:numPr>
        <w:rPr>
          <w:b/>
        </w:rPr>
      </w:pPr>
      <w:r>
        <w:rPr>
          <w:b/>
        </w:rPr>
        <w:t>Immunofluorescence of iPSC and iPSC derived lung organoids</w:t>
      </w:r>
    </w:p>
    <w:p w14:paraId="312834C6" w14:textId="77777777" w:rsidR="006822DB" w:rsidRDefault="00000000">
      <w:r>
        <w:t xml:space="preserve">Detection of pluripotency markers in iPSC was achieved by immunofluorescence as described previously </w:t>
      </w:r>
      <w:hyperlink r:id="rId38">
        <w:r>
          <w:t>[</w:t>
        </w:r>
      </w:hyperlink>
      <w:hyperlink r:id="rId39">
        <w:r>
          <w:t>73</w:t>
        </w:r>
      </w:hyperlink>
      <w:hyperlink r:id="rId40">
        <w:r>
          <w:t>]</w:t>
        </w:r>
      </w:hyperlink>
      <w:r>
        <w:t xml:space="preserve">. Cells were stained for OCT-4, NANOG, TRA1-60 and SSEA4 using the Embryonic Stem Cell Marker Panel (ab109884, Abcam) and incubated overnight at 4°C. Subsequently, cells were stained with secondary antibodies (Supplementary Table 2) for 1h at RT. </w:t>
      </w:r>
    </w:p>
    <w:p w14:paraId="6E7D58D5" w14:textId="77777777" w:rsidR="006822DB" w:rsidRDefault="00000000">
      <w:r>
        <w:t xml:space="preserve">Lung organoids derived from iPSCs were subjected to immunofluorescence staining, following the protocol established for epithelial organoids outlined on the </w:t>
      </w:r>
      <w:proofErr w:type="spellStart"/>
      <w:r>
        <w:t>the</w:t>
      </w:r>
      <w:proofErr w:type="spellEnd"/>
      <w:r>
        <w:t xml:space="preserve"> </w:t>
      </w:r>
      <w:proofErr w:type="spellStart"/>
      <w:r>
        <w:t>Stemcell</w:t>
      </w:r>
      <w:proofErr w:type="spellEnd"/>
      <w:r>
        <w:t xml:space="preserve"> Technologies website, with specific optimization tailored for lung organoids. Briefly, organoids were harvested from Matrigel dome, rinsed in ice cold PBS for 10-20 min, allowed to settle by gravity, and then minced into fragments ranging in size from 50 to 500µm using a sharp scalpel. Fragments were fixed, permeabilized, and blocked for 24h at RT. Primary antibodies (Supplementary Table 2) were applied to the fragments and incubated for 72h at 4°C. Afterwards, incubation with secondary antibodies was performed for 24h at 4°C, followed by Hoechst staining for 20 min. Fragments were cleared and mounted in </w:t>
      </w:r>
      <w:proofErr w:type="spellStart"/>
      <w:r>
        <w:t>ProLong</w:t>
      </w:r>
      <w:proofErr w:type="spellEnd"/>
      <w:r>
        <w:t xml:space="preserve"> Gold mounting solution. Imaging was performed using a confocal microscope 24h after mounting.</w:t>
      </w:r>
    </w:p>
    <w:p w14:paraId="59C5D977" w14:textId="77777777" w:rsidR="006822DB" w:rsidRDefault="00000000">
      <w:pPr>
        <w:numPr>
          <w:ilvl w:val="0"/>
          <w:numId w:val="3"/>
        </w:numPr>
        <w:rPr>
          <w:b/>
        </w:rPr>
      </w:pPr>
      <w:r>
        <w:rPr>
          <w:b/>
        </w:rPr>
        <w:t>Branching lung differentiation</w:t>
      </w:r>
    </w:p>
    <w:p w14:paraId="16348E43" w14:textId="77777777" w:rsidR="006822DB" w:rsidRDefault="00000000">
      <w:r>
        <w:t xml:space="preserve">Lung differentiation was performed using the </w:t>
      </w:r>
      <w:proofErr w:type="spellStart"/>
      <w:r>
        <w:t>StemDiff</w:t>
      </w:r>
      <w:proofErr w:type="spellEnd"/>
      <w:r>
        <w:t xml:space="preserve"> Branching Lung Organoid Kit (#100-0195, </w:t>
      </w:r>
      <w:proofErr w:type="spellStart"/>
      <w:r>
        <w:t>Stemcell</w:t>
      </w:r>
      <w:proofErr w:type="spellEnd"/>
      <w:r>
        <w:t xml:space="preserve"> Technologies) according to the manufacturer's instructions. Organoids from day 50 of differentiation were employed for both immunofluorescence staining and EV treatment. </w:t>
      </w:r>
    </w:p>
    <w:p w14:paraId="7942669F" w14:textId="77777777" w:rsidR="006822DB" w:rsidRDefault="00000000">
      <w:pPr>
        <w:numPr>
          <w:ilvl w:val="0"/>
          <w:numId w:val="3"/>
        </w:numPr>
        <w:rPr>
          <w:b/>
        </w:rPr>
      </w:pPr>
      <w:r>
        <w:rPr>
          <w:b/>
        </w:rPr>
        <w:lastRenderedPageBreak/>
        <w:t>Differentiation of iPSC into MSC and iPSC-MSC trilineage differentiation</w:t>
      </w:r>
    </w:p>
    <w:p w14:paraId="0367CA24" w14:textId="77777777" w:rsidR="006822DB" w:rsidRDefault="00000000">
      <w:r>
        <w:t xml:space="preserve">MSC differentiation was performed according to the protocol outlined by </w:t>
      </w:r>
      <w:hyperlink r:id="rId41">
        <w:r>
          <w:t>[</w:t>
        </w:r>
      </w:hyperlink>
      <w:hyperlink r:id="rId42">
        <w:r>
          <w:t>29</w:t>
        </w:r>
      </w:hyperlink>
      <w:hyperlink r:id="rId43">
        <w:r>
          <w:t>]</w:t>
        </w:r>
      </w:hyperlink>
      <w:r>
        <w:t xml:space="preserve">. Briefly, iPSC colonies were seeded on plates coated with </w:t>
      </w:r>
      <w:proofErr w:type="gramStart"/>
      <w:r>
        <w:t>geltrex..</w:t>
      </w:r>
      <w:proofErr w:type="gramEnd"/>
      <w:r>
        <w:t xml:space="preserve"> When cells reached a confluency of 70-80%, medium was changed to </w:t>
      </w:r>
      <w:proofErr w:type="spellStart"/>
      <w:r>
        <w:t>Mesencult</w:t>
      </w:r>
      <w:proofErr w:type="spellEnd"/>
      <w:r>
        <w:t xml:space="preserve"> medium (#05439, </w:t>
      </w:r>
      <w:proofErr w:type="spellStart"/>
      <w:r>
        <w:t>Stemcell</w:t>
      </w:r>
      <w:proofErr w:type="spellEnd"/>
      <w:r>
        <w:t xml:space="preserve"> Technologies), supplemented with 10% </w:t>
      </w:r>
      <w:proofErr w:type="spellStart"/>
      <w:r>
        <w:t>hPL</w:t>
      </w:r>
      <w:proofErr w:type="spellEnd"/>
      <w:r>
        <w:t xml:space="preserve"> and 1% L-Glu. On the 7th day of differentiation, the cells were passaged onto gelatin-coated plates at a density of 5000 cells/cm</w:t>
      </w:r>
      <w:r>
        <w:rPr>
          <w:vertAlign w:val="superscript"/>
        </w:rPr>
        <w:t>2</w:t>
      </w:r>
      <w:r>
        <w:t xml:space="preserve">. Subsequent medium changes were performed every 2-3 days and cell </w:t>
      </w:r>
      <w:proofErr w:type="gramStart"/>
      <w:r>
        <w:t>passaging</w:t>
      </w:r>
      <w:proofErr w:type="gramEnd"/>
      <w:r>
        <w:t xml:space="preserve"> was conducted at 7-day intervals. The differentiation process continued until day 35. Afterwards, iPSC-MSC were expanded in preparation</w:t>
      </w:r>
      <w:r>
        <w:rPr>
          <w:i/>
          <w:color w:val="FF0000"/>
        </w:rPr>
        <w:t xml:space="preserve"> </w:t>
      </w:r>
      <w:r>
        <w:t xml:space="preserve">for flow cytometry, EV isolation and further MSC differentiation. The differentiation of iPSC-MSCs into </w:t>
      </w:r>
      <w:proofErr w:type="spellStart"/>
      <w:r>
        <w:t>adipogenic</w:t>
      </w:r>
      <w:proofErr w:type="spellEnd"/>
      <w:r>
        <w:t xml:space="preserve">, chondrogenic, and osteogenic lineages, was performed according to the method published by </w:t>
      </w:r>
      <w:hyperlink r:id="rId44">
        <w:r>
          <w:t>[</w:t>
        </w:r>
      </w:hyperlink>
      <w:hyperlink r:id="rId45">
        <w:r>
          <w:t>74</w:t>
        </w:r>
      </w:hyperlink>
      <w:hyperlink r:id="rId46">
        <w:r>
          <w:t>]</w:t>
        </w:r>
      </w:hyperlink>
      <w:r>
        <w:t>.</w:t>
      </w:r>
    </w:p>
    <w:p w14:paraId="3FC27B9A" w14:textId="77777777" w:rsidR="006822DB" w:rsidRDefault="00000000">
      <w:pPr>
        <w:numPr>
          <w:ilvl w:val="0"/>
          <w:numId w:val="3"/>
        </w:numPr>
        <w:rPr>
          <w:b/>
        </w:rPr>
      </w:pPr>
      <w:r>
        <w:rPr>
          <w:b/>
        </w:rPr>
        <w:t>Flow cytometry</w:t>
      </w:r>
    </w:p>
    <w:p w14:paraId="230CA973" w14:textId="77777777" w:rsidR="006822DB" w:rsidRDefault="00000000">
      <w:pPr>
        <w:rPr>
          <w:color w:val="374151"/>
          <w:sz w:val="24"/>
          <w:szCs w:val="24"/>
        </w:rPr>
      </w:pPr>
      <w:r>
        <w:t>To assess the purity of isolated primary lung fibroblasts and examine the surface marker expression of iPSC-derived MSC, flow cytometry was employed. Cells were collected using Trypsin, centrifuged for 4 min at 300xg and washed once with PBS. Cells were stained with the following antibodies: CD90-APC (</w:t>
      </w:r>
      <w:r>
        <w:rPr>
          <w:highlight w:val="white"/>
        </w:rPr>
        <w:t>ab13350, Abcam</w:t>
      </w:r>
      <w:r>
        <w:t>), CD34-PE (</w:t>
      </w:r>
      <w:r>
        <w:rPr>
          <w:highlight w:val="white"/>
        </w:rPr>
        <w:t>12-0349-42</w:t>
      </w:r>
      <w:r>
        <w:rPr>
          <w:color w:val="1F1F1F"/>
          <w:highlight w:val="white"/>
        </w:rPr>
        <w:t xml:space="preserve">, </w:t>
      </w:r>
      <w:proofErr w:type="spellStart"/>
      <w:r>
        <w:rPr>
          <w:color w:val="1F1F1F"/>
          <w:highlight w:val="white"/>
        </w:rPr>
        <w:t>ThermoFisher</w:t>
      </w:r>
      <w:proofErr w:type="spellEnd"/>
      <w:r>
        <w:t>), CD45-PECy7 (</w:t>
      </w:r>
      <w:r>
        <w:rPr>
          <w:highlight w:val="white"/>
        </w:rPr>
        <w:t>560675, BD Bioscience</w:t>
      </w:r>
      <w:r>
        <w:t>), CD14-APC (</w:t>
      </w:r>
      <w:r>
        <w:rPr>
          <w:highlight w:val="white"/>
        </w:rPr>
        <w:t>325607,</w:t>
      </w:r>
      <w:r>
        <w:rPr>
          <w:sz w:val="18"/>
          <w:szCs w:val="18"/>
          <w:highlight w:val="white"/>
        </w:rPr>
        <w:t xml:space="preserve"> </w:t>
      </w:r>
      <w:proofErr w:type="spellStart"/>
      <w:r>
        <w:t>Biolegend</w:t>
      </w:r>
      <w:proofErr w:type="spellEnd"/>
      <w:r>
        <w:t>) and CD105-PE (</w:t>
      </w:r>
      <w:r>
        <w:rPr>
          <w:highlight w:val="white"/>
        </w:rPr>
        <w:t>560839</w:t>
      </w:r>
      <w:r>
        <w:rPr>
          <w:color w:val="1F1F1F"/>
          <w:highlight w:val="white"/>
        </w:rPr>
        <w:t xml:space="preserve">, </w:t>
      </w:r>
      <w:r>
        <w:t>BD Bioscience). Antibodies were diluted 1:100 in 100 µl FACS staining buffer (PBS, 2% FCS, 2mM EDTA). Next, cells were stained for 30 min at 4°C followed by a series of washing steps with FACS staining buffer. Finally, cells were resuspended in a 500 µl FACS staining buffer and analyzed using FACS Aria (BD Biosciences). The acquired data were analyzed with</w:t>
      </w:r>
      <w:r>
        <w:rPr>
          <w:color w:val="FF0000"/>
        </w:rPr>
        <w:t xml:space="preserve"> </w:t>
      </w:r>
      <w:proofErr w:type="spellStart"/>
      <w:r>
        <w:t>FlowJo</w:t>
      </w:r>
      <w:proofErr w:type="spellEnd"/>
      <w:r>
        <w:t xml:space="preserve"> software (Tree Star, Inc.).</w:t>
      </w:r>
    </w:p>
    <w:p w14:paraId="37CD66D6" w14:textId="77777777" w:rsidR="006822DB" w:rsidRDefault="00000000">
      <w:pPr>
        <w:spacing w:after="200" w:line="276" w:lineRule="auto"/>
        <w:jc w:val="left"/>
        <w:rPr>
          <w:b/>
        </w:rPr>
      </w:pPr>
      <w:r>
        <w:rPr>
          <w:b/>
        </w:rPr>
        <w:t>Section 2 EV isolation and characterization</w:t>
      </w:r>
    </w:p>
    <w:p w14:paraId="5DEEF336" w14:textId="77777777" w:rsidR="006822DB" w:rsidRDefault="00000000">
      <w:pPr>
        <w:numPr>
          <w:ilvl w:val="0"/>
          <w:numId w:val="1"/>
        </w:numPr>
        <w:spacing w:after="200" w:line="276" w:lineRule="auto"/>
        <w:jc w:val="left"/>
        <w:rPr>
          <w:b/>
        </w:rPr>
      </w:pPr>
      <w:r>
        <w:rPr>
          <w:b/>
        </w:rPr>
        <w:t>iPSC-derived MSC culturing</w:t>
      </w:r>
    </w:p>
    <w:p w14:paraId="32F545CB" w14:textId="77777777" w:rsidR="006822DB" w:rsidRDefault="00000000">
      <w:pPr>
        <w:spacing w:after="200"/>
        <w:rPr>
          <w:b/>
        </w:rPr>
      </w:pPr>
      <w:r>
        <w:t xml:space="preserve">iPSC-derived </w:t>
      </w:r>
      <w:proofErr w:type="spellStart"/>
      <w:r>
        <w:t>iMSC</w:t>
      </w:r>
      <w:proofErr w:type="spellEnd"/>
      <w:r>
        <w:t xml:space="preserve"> cells were maintained in low-glucose DMEM (11880028, Gibco), supplemented with 2% </w:t>
      </w:r>
      <w:proofErr w:type="spellStart"/>
      <w:r>
        <w:t>iFBS</w:t>
      </w:r>
      <w:proofErr w:type="spellEnd"/>
      <w:r>
        <w:t xml:space="preserve">,  2.4 mM Glutamax (A12860-01, Gibco), 10 ng/ml fibroblast growth factor (PHG0367, Gibco), and 5 ng/ml epidermal growth factor (E9644-.2MG, Sigma-Aldrich). Cell culturing was performed using Cell+ culture flasks (83.3912.302, Sarstedt), and subculturing was carried out using 0.25% Trypsin-EDTA solution (sc-391060, </w:t>
      </w:r>
      <w:proofErr w:type="spellStart"/>
      <w:r>
        <w:t>SantaCruz</w:t>
      </w:r>
      <w:proofErr w:type="spellEnd"/>
      <w:r>
        <w:t>) once cells had reached 80% confluence. Cell media for iPSC-MSC derived EV (without cisplatin) isolation was collected throughout cell culturing, when confluence was above 60%.</w:t>
      </w:r>
    </w:p>
    <w:p w14:paraId="06835B29" w14:textId="77777777" w:rsidR="006822DB" w:rsidRDefault="00000000">
      <w:pPr>
        <w:numPr>
          <w:ilvl w:val="0"/>
          <w:numId w:val="1"/>
        </w:numPr>
        <w:spacing w:after="200" w:line="276" w:lineRule="auto"/>
        <w:jc w:val="left"/>
        <w:rPr>
          <w:b/>
        </w:rPr>
      </w:pPr>
      <w:r>
        <w:rPr>
          <w:b/>
        </w:rPr>
        <w:t>EV isolation</w:t>
      </w:r>
    </w:p>
    <w:p w14:paraId="784CE246" w14:textId="77777777" w:rsidR="006822DB" w:rsidRDefault="00000000">
      <w:pPr>
        <w:spacing w:after="200"/>
        <w:jc w:val="left"/>
      </w:pPr>
      <w:r>
        <w:t xml:space="preserve">EV were isolated  from LC0008 patient iPSC-MSC using 35 nm </w:t>
      </w:r>
      <w:proofErr w:type="spellStart"/>
      <w:r>
        <w:t>qEV</w:t>
      </w:r>
      <w:proofErr w:type="spellEnd"/>
      <w:r>
        <w:t xml:space="preserve"> </w:t>
      </w:r>
      <w:proofErr w:type="spellStart"/>
      <w:r>
        <w:t>iZON</w:t>
      </w:r>
      <w:proofErr w:type="spellEnd"/>
      <w:r>
        <w:t>-SEC columns</w:t>
      </w:r>
      <w:r>
        <w:rPr>
          <w:highlight w:val="white"/>
        </w:rPr>
        <w:t xml:space="preserve"> (SP7, IZON Science LTD). </w:t>
      </w:r>
      <w:r>
        <w:t xml:space="preserve">Columns were initially equilibrated in room temperature (RT) and rinsed with DEPC-PBS (0.2 µm filtered) following manufacturer’s instructions. Subsequently, 5 mL of the sample was introduced into the column, and elution was performed with DEPC-PBS. The eluate was </w:t>
      </w:r>
      <w:r>
        <w:lastRenderedPageBreak/>
        <w:t xml:space="preserve">collected in 15 fractions of 5 </w:t>
      </w:r>
      <w:proofErr w:type="spellStart"/>
      <w:r>
        <w:t>mL.</w:t>
      </w:r>
      <w:proofErr w:type="spellEnd"/>
      <w:r>
        <w:t xml:space="preserve"> The EV-containing fractions were determined by </w:t>
      </w:r>
      <w:proofErr w:type="spellStart"/>
      <w:r>
        <w:t>Zetasizer</w:t>
      </w:r>
      <w:proofErr w:type="spellEnd"/>
      <w:r>
        <w:t xml:space="preserve"> Nano Zs (Malvern Instruments Ltd., UK). Fractions displaying attenuator measurements below 11 and containing at least 70% particles the size of which exceeds 40 nm were chosen and concentrated to 300 µl using 3 </w:t>
      </w:r>
      <w:proofErr w:type="spellStart"/>
      <w:r>
        <w:t>kDa</w:t>
      </w:r>
      <w:proofErr w:type="spellEnd"/>
      <w:r>
        <w:t xml:space="preserve"> </w:t>
      </w:r>
      <w:proofErr w:type="spellStart"/>
      <w:r>
        <w:t>Amicon</w:t>
      </w:r>
      <w:proofErr w:type="spellEnd"/>
      <w:r>
        <w:t xml:space="preserve"> spin filters (Merck Millipore, USA). Concentrated samples were then aliquoted and stored at -80 °C until further use.</w:t>
      </w:r>
    </w:p>
    <w:p w14:paraId="389181FA" w14:textId="77777777" w:rsidR="006822DB" w:rsidRDefault="00000000">
      <w:pPr>
        <w:numPr>
          <w:ilvl w:val="0"/>
          <w:numId w:val="1"/>
        </w:numPr>
        <w:rPr>
          <w:b/>
        </w:rPr>
      </w:pPr>
      <w:r>
        <w:rPr>
          <w:b/>
        </w:rPr>
        <w:t>Nanoparticle Tracking Analysis</w:t>
      </w:r>
    </w:p>
    <w:p w14:paraId="4134390C" w14:textId="77777777" w:rsidR="006822DB" w:rsidRDefault="00000000">
      <w:r>
        <w:t>Total particle amount and size was assessed using (</w:t>
      </w:r>
      <w:proofErr w:type="spellStart"/>
      <w:r>
        <w:t>Nanosight</w:t>
      </w:r>
      <w:proofErr w:type="spellEnd"/>
      <w:r>
        <w:t xml:space="preserve"> NS500, Malvern) with </w:t>
      </w:r>
      <w:proofErr w:type="spellStart"/>
      <w:r>
        <w:t>NanoSight</w:t>
      </w:r>
      <w:proofErr w:type="spellEnd"/>
      <w:r>
        <w:t xml:space="preserve"> NTA Software v3.0 and the following settings: camera level 13, and detection threshold 7 and 25 °C. </w:t>
      </w:r>
    </w:p>
    <w:p w14:paraId="0B7D6A6A" w14:textId="77777777" w:rsidR="006822DB" w:rsidRDefault="00000000">
      <w:pPr>
        <w:numPr>
          <w:ilvl w:val="0"/>
          <w:numId w:val="1"/>
        </w:numPr>
        <w:rPr>
          <w:b/>
        </w:rPr>
      </w:pPr>
      <w:r>
        <w:rPr>
          <w:b/>
        </w:rPr>
        <w:t>Transmission electron microscopy (TEM)</w:t>
      </w:r>
    </w:p>
    <w:p w14:paraId="65680AF2" w14:textId="77777777" w:rsidR="006822DB" w:rsidRDefault="00000000">
      <w:r>
        <w:t xml:space="preserve">3 </w:t>
      </w:r>
      <w:proofErr w:type="spellStart"/>
      <w:r>
        <w:t>μl</w:t>
      </w:r>
      <w:proofErr w:type="spellEnd"/>
      <w:r>
        <w:t xml:space="preserve"> of EV suspension was placed on a carbon film-coated copper TEM grid. Next, samples were negatively stained with 1% uranyl </w:t>
      </w:r>
      <w:proofErr w:type="spellStart"/>
      <w:r>
        <w:t>formate</w:t>
      </w:r>
      <w:proofErr w:type="spellEnd"/>
      <w:r>
        <w:t xml:space="preserve"> for 1 to 3 minutes in the dark, air-dried and examined using JEM-1230 (JEOL, Japan) TEM.</w:t>
      </w:r>
    </w:p>
    <w:p w14:paraId="6378C6B8" w14:textId="77777777" w:rsidR="006822DB" w:rsidRDefault="00000000">
      <w:pPr>
        <w:numPr>
          <w:ilvl w:val="0"/>
          <w:numId w:val="1"/>
        </w:numPr>
        <w:rPr>
          <w:b/>
          <w:highlight w:val="white"/>
        </w:rPr>
      </w:pPr>
      <w:r>
        <w:rPr>
          <w:b/>
          <w:highlight w:val="white"/>
        </w:rPr>
        <w:t xml:space="preserve">ELISA </w:t>
      </w:r>
    </w:p>
    <w:p w14:paraId="2B6C74C2" w14:textId="77777777" w:rsidR="006822DB" w:rsidRDefault="00000000">
      <w:pPr>
        <w:rPr>
          <w:highlight w:val="white"/>
        </w:rPr>
      </w:pPr>
      <w:r>
        <w:rPr>
          <w:highlight w:val="white"/>
        </w:rPr>
        <w:t>A double sandwich enzyme-linked immunosorbent assay (</w:t>
      </w:r>
      <w:proofErr w:type="spellStart"/>
      <w:r>
        <w:rPr>
          <w:highlight w:val="white"/>
        </w:rPr>
        <w:t>dsELISA</w:t>
      </w:r>
      <w:proofErr w:type="spellEnd"/>
      <w:r>
        <w:rPr>
          <w:highlight w:val="white"/>
        </w:rPr>
        <w:t xml:space="preserve">) for detecting CD63 and calnexin </w:t>
      </w:r>
      <w:r>
        <w:t>(Supplementary Table2)</w:t>
      </w:r>
      <w:r>
        <w:rPr>
          <w:highlight w:val="white"/>
        </w:rPr>
        <w:t xml:space="preserve"> was used to identify EVs derived from mesenchymal cells. Calnexin, an endoplasmic reticulum protein, was used to confirm the purity of our sample. </w:t>
      </w:r>
      <w:proofErr w:type="spellStart"/>
      <w:r>
        <w:rPr>
          <w:highlight w:val="white"/>
        </w:rPr>
        <w:t>dsELISA</w:t>
      </w:r>
      <w:proofErr w:type="spellEnd"/>
      <w:r>
        <w:rPr>
          <w:highlight w:val="white"/>
        </w:rPr>
        <w:t xml:space="preserve"> was performed as previously described elsewhere </w:t>
      </w:r>
      <w:hyperlink r:id="rId47">
        <w:r>
          <w:t>[</w:t>
        </w:r>
      </w:hyperlink>
      <w:hyperlink r:id="rId48">
        <w:r>
          <w:t>75</w:t>
        </w:r>
      </w:hyperlink>
      <w:hyperlink r:id="rId49">
        <w:r>
          <w:t>]</w:t>
        </w:r>
      </w:hyperlink>
      <w:r>
        <w:rPr>
          <w:highlight w:val="white"/>
        </w:rPr>
        <w:t xml:space="preserve">. Briefly, the </w:t>
      </w:r>
      <w:proofErr w:type="spellStart"/>
      <w:r>
        <w:rPr>
          <w:highlight w:val="white"/>
        </w:rPr>
        <w:t>dsELISA</w:t>
      </w:r>
      <w:proofErr w:type="spellEnd"/>
      <w:r>
        <w:rPr>
          <w:highlight w:val="white"/>
        </w:rPr>
        <w:t xml:space="preserve"> plate was coated with 100 </w:t>
      </w:r>
      <w:proofErr w:type="spellStart"/>
      <w:r>
        <w:rPr>
          <w:highlight w:val="white"/>
        </w:rPr>
        <w:t>ul</w:t>
      </w:r>
      <w:proofErr w:type="spellEnd"/>
      <w:r>
        <w:rPr>
          <w:highlight w:val="white"/>
        </w:rPr>
        <w:t xml:space="preserve"> of 1 ug/mL TIM4-Fc protein (AG-40B-0180B-C010, </w:t>
      </w:r>
      <w:proofErr w:type="spellStart"/>
      <w:r>
        <w:rPr>
          <w:color w:val="222222"/>
          <w:highlight w:val="white"/>
        </w:rPr>
        <w:t>Adipogen</w:t>
      </w:r>
      <w:proofErr w:type="spellEnd"/>
      <w:r>
        <w:rPr>
          <w:color w:val="222222"/>
          <w:highlight w:val="white"/>
        </w:rPr>
        <w:t xml:space="preserve"> </w:t>
      </w:r>
      <w:proofErr w:type="spellStart"/>
      <w:r>
        <w:rPr>
          <w:color w:val="222222"/>
          <w:highlight w:val="white"/>
        </w:rPr>
        <w:t>LifeSciences</w:t>
      </w:r>
      <w:proofErr w:type="spellEnd"/>
      <w:r>
        <w:rPr>
          <w:color w:val="222222"/>
          <w:highlight w:val="white"/>
        </w:rPr>
        <w:t>, San Diego, CA, USA,)</w:t>
      </w:r>
      <w:r>
        <w:rPr>
          <w:highlight w:val="white"/>
        </w:rPr>
        <w:t xml:space="preserve"> at +4 °C overnight in a shaker. The plates were blocked for an hour the following day and rinsed with a washing buffer prior to incubation of previously diluted 1:20 EV samples. Then, samples were incubated with the respective primary antibodies - CD63 (sc-5275, </w:t>
      </w:r>
      <w:proofErr w:type="spellStart"/>
      <w:r>
        <w:rPr>
          <w:highlight w:val="white"/>
        </w:rPr>
        <w:t>SantaCruz</w:t>
      </w:r>
      <w:proofErr w:type="spellEnd"/>
      <w:r>
        <w:rPr>
          <w:highlight w:val="white"/>
        </w:rPr>
        <w:t>) and calnexin (AB22595, Abcam) for 2 hours on a shaker, washed four times and incubated with mouse immunoglobulin kappa binding protein conjugated to horseradish peroxidase (m-</w:t>
      </w:r>
      <w:proofErr w:type="spellStart"/>
      <w:r>
        <w:rPr>
          <w:highlight w:val="white"/>
        </w:rPr>
        <w:t>IgGκ</w:t>
      </w:r>
      <w:proofErr w:type="spellEnd"/>
      <w:r>
        <w:rPr>
          <w:highlight w:val="white"/>
        </w:rPr>
        <w:t xml:space="preserve"> BP-HRP) (sc-516102, </w:t>
      </w:r>
      <w:proofErr w:type="spellStart"/>
      <w:r>
        <w:rPr>
          <w:highlight w:val="white"/>
        </w:rPr>
        <w:t>SantaCruz</w:t>
      </w:r>
      <w:proofErr w:type="spellEnd"/>
      <w:r>
        <w:rPr>
          <w:highlight w:val="white"/>
        </w:rPr>
        <w:t xml:space="preserve">) and mouse anti-rabbit IgG-HRP (sc-2357, </w:t>
      </w:r>
      <w:proofErr w:type="spellStart"/>
      <w:r>
        <w:rPr>
          <w:highlight w:val="white"/>
        </w:rPr>
        <w:t>SantaCruz</w:t>
      </w:r>
      <w:proofErr w:type="spellEnd"/>
      <w:r>
        <w:rPr>
          <w:highlight w:val="white"/>
        </w:rPr>
        <w:t xml:space="preserve">) respectively, for 1 hour at RT. The reaction was started with addition of 3,3′,5,5′-tetramethylbenzidine (TMB) (T8665-100ML, Sigma-Aldrich) after four separate washes of the plate. 1M H2SO4 was used to stop the reaction. Absorbance was measured at 450 nm using a spectrophotometer </w:t>
      </w:r>
      <w:r>
        <w:rPr>
          <w:color w:val="222222"/>
          <w:highlight w:val="white"/>
        </w:rPr>
        <w:t>(</w:t>
      </w:r>
      <w:proofErr w:type="spellStart"/>
      <w:r>
        <w:rPr>
          <w:color w:val="222222"/>
          <w:highlight w:val="white"/>
        </w:rPr>
        <w:t>μQant</w:t>
      </w:r>
      <w:proofErr w:type="spellEnd"/>
      <w:r>
        <w:rPr>
          <w:color w:val="222222"/>
          <w:highlight w:val="white"/>
        </w:rPr>
        <w:t xml:space="preserve">, </w:t>
      </w:r>
      <w:proofErr w:type="spellStart"/>
      <w:r>
        <w:rPr>
          <w:color w:val="222222"/>
          <w:highlight w:val="white"/>
        </w:rPr>
        <w:t>BioTek</w:t>
      </w:r>
      <w:proofErr w:type="spellEnd"/>
      <w:r>
        <w:rPr>
          <w:color w:val="222222"/>
          <w:highlight w:val="white"/>
        </w:rPr>
        <w:t>)</w:t>
      </w:r>
      <w:r>
        <w:rPr>
          <w:highlight w:val="white"/>
        </w:rPr>
        <w:t>, and data was analyzed using Gen5 2.0 software (</w:t>
      </w:r>
      <w:proofErr w:type="spellStart"/>
      <w:r>
        <w:rPr>
          <w:highlight w:val="white"/>
        </w:rPr>
        <w:t>BioTek</w:t>
      </w:r>
      <w:proofErr w:type="spellEnd"/>
      <w:r>
        <w:rPr>
          <w:highlight w:val="white"/>
        </w:rPr>
        <w:t xml:space="preserve">, Agilent). For every sample, a </w:t>
      </w:r>
      <w:proofErr w:type="spellStart"/>
      <w:proofErr w:type="gramStart"/>
      <w:r>
        <w:rPr>
          <w:highlight w:val="white"/>
        </w:rPr>
        <w:t>non antibody</w:t>
      </w:r>
      <w:proofErr w:type="spellEnd"/>
      <w:proofErr w:type="gramEnd"/>
      <w:r>
        <w:rPr>
          <w:highlight w:val="white"/>
        </w:rPr>
        <w:t xml:space="preserve"> containing control was made to check for nonspecific reaction. A positive control of </w:t>
      </w:r>
      <w:proofErr w:type="spellStart"/>
      <w:r>
        <w:rPr>
          <w:highlight w:val="white"/>
        </w:rPr>
        <w:t>iMSC</w:t>
      </w:r>
      <w:proofErr w:type="spellEnd"/>
      <w:r>
        <w:rPr>
          <w:highlight w:val="white"/>
        </w:rPr>
        <w:t xml:space="preserve"> cells was made to validate the experimental process and a non-primary antibody control was made to assess secondary antibody nonspecific binding. For each sample and control, duplicates were created.</w:t>
      </w:r>
    </w:p>
    <w:p w14:paraId="7AC8103D" w14:textId="77777777" w:rsidR="006822DB" w:rsidRDefault="00000000">
      <w:pPr>
        <w:rPr>
          <w:b/>
        </w:rPr>
      </w:pPr>
      <w:r>
        <w:rPr>
          <w:b/>
        </w:rPr>
        <w:t>Section 3 Cisplatin cytotoxicity</w:t>
      </w:r>
    </w:p>
    <w:p w14:paraId="6823E53A" w14:textId="77777777" w:rsidR="006822DB" w:rsidRDefault="00000000">
      <w:pPr>
        <w:numPr>
          <w:ilvl w:val="0"/>
          <w:numId w:val="2"/>
        </w:numPr>
        <w:rPr>
          <w:b/>
        </w:rPr>
      </w:pPr>
      <w:r>
        <w:rPr>
          <w:b/>
        </w:rPr>
        <w:t>CCK8 assay</w:t>
      </w:r>
    </w:p>
    <w:p w14:paraId="441DBFA8" w14:textId="77777777" w:rsidR="006822DB" w:rsidRDefault="00000000">
      <w:pPr>
        <w:rPr>
          <w:vertAlign w:val="superscript"/>
        </w:rPr>
      </w:pPr>
      <w:r>
        <w:lastRenderedPageBreak/>
        <w:t xml:space="preserve">iPSC-MSC viability was measured using a Cell Counting Kit-8 (CCK8; 96992, Sigma Aldrich). Firstly, </w:t>
      </w:r>
      <w:r>
        <w:rPr>
          <w:highlight w:val="white"/>
        </w:rPr>
        <w:t>1 × 10</w:t>
      </w:r>
      <w:r>
        <w:rPr>
          <w:highlight w:val="white"/>
          <w:vertAlign w:val="superscript"/>
        </w:rPr>
        <w:t>4</w:t>
      </w:r>
      <w:r>
        <w:t xml:space="preserve"> cells were seeded in a 96-well plate in triplicate and incubated for 24 h. Then, cells were treated with 10 µL cisplatin at different concentrations (10, 20, 50 and 100 µg/mL) at 37 °C in a humidified atmosphere containing 5% CO</w:t>
      </w:r>
      <w:r>
        <w:rPr>
          <w:vertAlign w:val="subscript"/>
        </w:rPr>
        <w:t>2</w:t>
      </w:r>
      <w:r>
        <w:t xml:space="preserve"> for 24 and 48h. Next, a 10 </w:t>
      </w:r>
      <w:proofErr w:type="spellStart"/>
      <w:r>
        <w:t>uL</w:t>
      </w:r>
      <w:proofErr w:type="spellEnd"/>
      <w:r>
        <w:t xml:space="preserve"> CCK-8 solution was added to cells, followed by incubation for 2 h at 37 °C in a humidified atmosphere containing 5% CO</w:t>
      </w:r>
      <w:r>
        <w:rPr>
          <w:vertAlign w:val="subscript"/>
        </w:rPr>
        <w:t>2</w:t>
      </w:r>
      <w:r>
        <w:t>. The absorbance was detected at 450 nm by a microplate reader (</w:t>
      </w:r>
      <w:proofErr w:type="spellStart"/>
      <w:r>
        <w:t>BioTek</w:t>
      </w:r>
      <w:proofErr w:type="spellEnd"/>
      <w:r>
        <w:t xml:space="preserve"> </w:t>
      </w:r>
      <w:proofErr w:type="spellStart"/>
      <w:r>
        <w:t>Cytation</w:t>
      </w:r>
      <w:proofErr w:type="spellEnd"/>
      <w:r>
        <w:t xml:space="preserve"> 5, Agilent). Each experiment had 3 technical and biological replicates. The results were analyzed using GraphPad Prism 8 (GraphPad Software Inc., USA). The organoids in </w:t>
      </w:r>
      <w:proofErr w:type="spellStart"/>
      <w:r>
        <w:t>matrigel</w:t>
      </w:r>
      <w:proofErr w:type="spellEnd"/>
      <w:r>
        <w:t xml:space="preserve"> (approximate cell number for BLO was 2 x 10</w:t>
      </w:r>
      <w:r>
        <w:rPr>
          <w:vertAlign w:val="superscript"/>
        </w:rPr>
        <w:t>4</w:t>
      </w:r>
      <w:r>
        <w:t xml:space="preserve"> and 1.1 x 10</w:t>
      </w:r>
      <w:r>
        <w:rPr>
          <w:vertAlign w:val="superscript"/>
        </w:rPr>
        <w:t>4</w:t>
      </w:r>
      <w:r>
        <w:t xml:space="preserve"> LCO) were seeded on a 24-well plate. BLO were cultured for 2 consecutive days and LCO for 7 days for organoid formation. The EVs, EV-</w:t>
      </w:r>
      <w:proofErr w:type="spellStart"/>
      <w:r>
        <w:t>cispt</w:t>
      </w:r>
      <w:proofErr w:type="spellEnd"/>
      <w:r>
        <w:t xml:space="preserve"> and cisplatin at doses 0.07 µg/ml and 20 µg/ml were diluted in organoid culture medium and incubated for 48h. Cell viability was assayed using a CCK8 kit according to manufacturer’ s protocol. For BLO 2 and LCO 3 replicates were used.</w:t>
      </w:r>
    </w:p>
    <w:p w14:paraId="444E64DA" w14:textId="77777777" w:rsidR="006822DB" w:rsidRDefault="00000000">
      <w:pPr>
        <w:numPr>
          <w:ilvl w:val="0"/>
          <w:numId w:val="2"/>
        </w:numPr>
        <w:rPr>
          <w:b/>
          <w:highlight w:val="white"/>
        </w:rPr>
      </w:pPr>
      <w:r>
        <w:rPr>
          <w:b/>
          <w:highlight w:val="white"/>
        </w:rPr>
        <w:t>LDH assay</w:t>
      </w:r>
    </w:p>
    <w:p w14:paraId="0E7FCA5A" w14:textId="77777777" w:rsidR="006822DB" w:rsidRDefault="00000000">
      <w:pPr>
        <w:rPr>
          <w:highlight w:val="white"/>
        </w:rPr>
      </w:pPr>
      <w:r>
        <w:t>LDH test (</w:t>
      </w:r>
      <w:proofErr w:type="spellStart"/>
      <w:r>
        <w:t>CyQUANT</w:t>
      </w:r>
      <w:proofErr w:type="spellEnd"/>
      <w:r>
        <w:t xml:space="preserve">, C20300, </w:t>
      </w:r>
      <w:proofErr w:type="spellStart"/>
      <w:r>
        <w:t>ThermoFisher</w:t>
      </w:r>
      <w:proofErr w:type="spellEnd"/>
      <w:r>
        <w:t>) was used to test iPSC-MSC acute toxicity to cisplatin exposure (24 and 48h) as well as BLO and LCO acute toxicity to cisplatin, EV-</w:t>
      </w:r>
      <w:proofErr w:type="spellStart"/>
      <w:r>
        <w:t>cispt</w:t>
      </w:r>
      <w:proofErr w:type="spellEnd"/>
      <w:r>
        <w:t xml:space="preserve"> and MSC-EV exposure (24 and 48h). Two sets of replicates for each condition were used: one high control and one for the actual assay. Replicates of 100 µl of media without cells were used to serve as the blank for that condition. After 24 hours in culture the cells and blanks were treated with 100 µl of their respective drug solutions at predetermined concentrations in serum free media. Triton X-100 was used as a positive control. On the day of the assay the cytotoxicity reagents were prepared according to the manufacturer's protocol. Absorbance was measured at 490 nm and 680 nm using a microplate reader (</w:t>
      </w:r>
      <w:proofErr w:type="spellStart"/>
      <w:r>
        <w:t>BioTek</w:t>
      </w:r>
      <w:proofErr w:type="spellEnd"/>
      <w:r>
        <w:t xml:space="preserve"> </w:t>
      </w:r>
      <w:proofErr w:type="spellStart"/>
      <w:r>
        <w:t>Cytation</w:t>
      </w:r>
      <w:proofErr w:type="spellEnd"/>
      <w:r>
        <w:t xml:space="preserve"> 5, Agilent)</w:t>
      </w:r>
      <w:r>
        <w:rPr>
          <w:highlight w:val="white"/>
        </w:rPr>
        <w:t>.</w:t>
      </w:r>
    </w:p>
    <w:p w14:paraId="5782994A" w14:textId="556D45D1" w:rsidR="006822DB" w:rsidRDefault="000C1B0B" w:rsidP="000C1B0B">
      <w:pPr>
        <w:pStyle w:val="Heading1"/>
        <w:rPr>
          <w:b/>
          <w:bCs/>
          <w:color w:val="auto"/>
          <w:sz w:val="24"/>
          <w:szCs w:val="24"/>
        </w:rPr>
      </w:pPr>
      <w:r w:rsidRPr="000C1B0B">
        <w:rPr>
          <w:b/>
          <w:bCs/>
          <w:color w:val="auto"/>
          <w:sz w:val="24"/>
          <w:szCs w:val="24"/>
        </w:rPr>
        <w:t>Supplementary References</w:t>
      </w:r>
    </w:p>
    <w:p w14:paraId="383FC0A4" w14:textId="77777777" w:rsidR="000C1B0B" w:rsidRPr="000C1B0B" w:rsidRDefault="000C1B0B" w:rsidP="000C1B0B"/>
    <w:p w14:paraId="77893DA9" w14:textId="77777777" w:rsidR="000C1B0B" w:rsidRDefault="000C1B0B" w:rsidP="000C1B0B">
      <w:pPr>
        <w:widowControl w:val="0"/>
        <w:pBdr>
          <w:top w:val="nil"/>
          <w:left w:val="nil"/>
          <w:bottom w:val="nil"/>
          <w:right w:val="nil"/>
          <w:between w:val="nil"/>
        </w:pBdr>
        <w:spacing w:after="0" w:line="240" w:lineRule="auto"/>
        <w:ind w:left="264" w:hanging="264"/>
        <w:jc w:val="left"/>
      </w:pPr>
      <w:r>
        <w:t>67</w:t>
      </w:r>
      <w:r>
        <w:tab/>
        <w:t xml:space="preserve">Yang L, </w:t>
      </w:r>
      <w:proofErr w:type="spellStart"/>
      <w:r>
        <w:t>Soonpaa</w:t>
      </w:r>
      <w:proofErr w:type="spellEnd"/>
      <w:r>
        <w:t xml:space="preserve"> MH, Adler ED, et al. Human cardiovascular progenitor cells develop from a KDR+ embryonic-stem-cell-derived population. Nature 2008;453:524–528.</w:t>
      </w:r>
    </w:p>
    <w:p w14:paraId="670F7DCB" w14:textId="77777777" w:rsidR="000C1B0B" w:rsidRDefault="000C1B0B" w:rsidP="000C1B0B">
      <w:pPr>
        <w:widowControl w:val="0"/>
        <w:pBdr>
          <w:top w:val="nil"/>
          <w:left w:val="nil"/>
          <w:bottom w:val="nil"/>
          <w:right w:val="nil"/>
          <w:between w:val="nil"/>
        </w:pBdr>
        <w:spacing w:after="0" w:line="240" w:lineRule="auto"/>
        <w:ind w:left="264" w:hanging="264"/>
        <w:jc w:val="left"/>
      </w:pPr>
      <w:r>
        <w:t>68</w:t>
      </w:r>
      <w:r>
        <w:tab/>
        <w:t>Qin J, Sontag S, Lin Q, et al. Cell Fusion Enhances Mesendodermal Differentiation of Human Induced Pluripotent Stem Cells. Stem Cells Dev 2014;23:2875–2882.</w:t>
      </w:r>
    </w:p>
    <w:p w14:paraId="5859C942" w14:textId="77777777" w:rsidR="000C1B0B" w:rsidRPr="000C1B0B" w:rsidRDefault="000C1B0B" w:rsidP="000C1B0B">
      <w:pPr>
        <w:widowControl w:val="0"/>
        <w:pBdr>
          <w:top w:val="nil"/>
          <w:left w:val="nil"/>
          <w:bottom w:val="nil"/>
          <w:right w:val="nil"/>
          <w:between w:val="nil"/>
        </w:pBdr>
        <w:spacing w:after="0" w:line="240" w:lineRule="auto"/>
        <w:ind w:left="264" w:hanging="264"/>
        <w:jc w:val="left"/>
        <w:rPr>
          <w:lang w:val="de-DE"/>
        </w:rPr>
      </w:pPr>
      <w:r w:rsidRPr="000C1B0B">
        <w:rPr>
          <w:lang w:val="de-DE"/>
        </w:rPr>
        <w:t xml:space="preserve">69 Teo AKK, Arnold SJ, Trotter MWB, et al. </w:t>
      </w:r>
      <w:r>
        <w:t xml:space="preserve">Pluripotency factors regulate definitive endoderm specification through </w:t>
      </w:r>
      <w:proofErr w:type="spellStart"/>
      <w:r>
        <w:t>eomesodermin</w:t>
      </w:r>
      <w:proofErr w:type="spellEnd"/>
      <w:r>
        <w:t xml:space="preserve">. </w:t>
      </w:r>
      <w:r w:rsidRPr="000C1B0B">
        <w:rPr>
          <w:lang w:val="de-DE"/>
        </w:rPr>
        <w:t>Genes Dev 2011;25:238–250.</w:t>
      </w:r>
    </w:p>
    <w:p w14:paraId="078AD421" w14:textId="77777777" w:rsidR="000C1B0B" w:rsidRDefault="000C1B0B" w:rsidP="000C1B0B">
      <w:pPr>
        <w:widowControl w:val="0"/>
        <w:pBdr>
          <w:top w:val="nil"/>
          <w:left w:val="nil"/>
          <w:bottom w:val="nil"/>
          <w:right w:val="nil"/>
          <w:between w:val="nil"/>
        </w:pBdr>
        <w:spacing w:after="0" w:line="240" w:lineRule="auto"/>
        <w:ind w:left="264" w:hanging="264"/>
        <w:jc w:val="left"/>
      </w:pPr>
      <w:r w:rsidRPr="00B21D8E">
        <w:rPr>
          <w:lang w:val="de-DE"/>
        </w:rPr>
        <w:t xml:space="preserve">70 Gurer DC, Erdogan İ, Ahmadov U, et al. </w:t>
      </w:r>
      <w:r>
        <w:t>Transcriptomics Profiling Identifies Cisplatin-Inducible Death Receptor 5 Antisense Long Non-coding RNA as a Modulator of Proliferation and Metastasis in HeLa Cells. Front Cell Dev Biol 2021;9.</w:t>
      </w:r>
    </w:p>
    <w:p w14:paraId="73F89FB8" w14:textId="77777777" w:rsidR="000C1B0B" w:rsidRDefault="000C1B0B" w:rsidP="000C1B0B">
      <w:pPr>
        <w:widowControl w:val="0"/>
        <w:pBdr>
          <w:top w:val="nil"/>
          <w:left w:val="nil"/>
          <w:bottom w:val="nil"/>
          <w:right w:val="nil"/>
          <w:between w:val="nil"/>
        </w:pBdr>
        <w:spacing w:after="0" w:line="240" w:lineRule="auto"/>
        <w:ind w:left="264" w:hanging="264"/>
        <w:jc w:val="left"/>
      </w:pPr>
      <w:r>
        <w:t>71</w:t>
      </w:r>
      <w:r>
        <w:tab/>
        <w:t xml:space="preserve">Das H, Koizumi T, Sugimoto T, et al. Quantitation of </w:t>
      </w:r>
      <w:proofErr w:type="spellStart"/>
      <w:r>
        <w:t>Fas</w:t>
      </w:r>
      <w:proofErr w:type="spellEnd"/>
      <w:r>
        <w:t xml:space="preserve"> and </w:t>
      </w:r>
      <w:proofErr w:type="spellStart"/>
      <w:r>
        <w:t>Fas</w:t>
      </w:r>
      <w:proofErr w:type="spellEnd"/>
      <w:r>
        <w:t xml:space="preserve"> ligand gene expression in human ovarian, cervical and endometrial carcinomas using real-time quantitative RT-PCR. Br J Cancer 2000;82:1682–1688.</w:t>
      </w:r>
    </w:p>
    <w:p w14:paraId="24145CB7" w14:textId="77777777" w:rsidR="000C1B0B" w:rsidRDefault="000C1B0B" w:rsidP="000C1B0B">
      <w:pPr>
        <w:widowControl w:val="0"/>
        <w:pBdr>
          <w:top w:val="nil"/>
          <w:left w:val="nil"/>
          <w:bottom w:val="nil"/>
          <w:right w:val="nil"/>
          <w:between w:val="nil"/>
        </w:pBdr>
        <w:spacing w:after="0" w:line="240" w:lineRule="auto"/>
        <w:ind w:left="264" w:hanging="264"/>
        <w:jc w:val="left"/>
      </w:pPr>
      <w:r>
        <w:t>72</w:t>
      </w:r>
      <w:r>
        <w:tab/>
        <w:t xml:space="preserve">Nomenclature ISC on HC, McGowan-Jordan J, Hastings RJ, et al. ISCN 2020: An International System for Human </w:t>
      </w:r>
      <w:proofErr w:type="spellStart"/>
      <w:r>
        <w:t>Cytogenomic</w:t>
      </w:r>
      <w:proofErr w:type="spellEnd"/>
      <w:r>
        <w:t xml:space="preserve"> Nomenclature (2020). Karger, 2020.</w:t>
      </w:r>
    </w:p>
    <w:p w14:paraId="3C35B086" w14:textId="77777777" w:rsidR="000C1B0B" w:rsidRDefault="000C1B0B" w:rsidP="000C1B0B">
      <w:pPr>
        <w:widowControl w:val="0"/>
        <w:pBdr>
          <w:top w:val="nil"/>
          <w:left w:val="nil"/>
          <w:bottom w:val="nil"/>
          <w:right w:val="nil"/>
          <w:between w:val="nil"/>
        </w:pBdr>
        <w:spacing w:after="0" w:line="240" w:lineRule="auto"/>
        <w:ind w:left="264" w:hanging="264"/>
        <w:jc w:val="left"/>
      </w:pPr>
      <w:r>
        <w:t>73</w:t>
      </w:r>
      <w:r>
        <w:tab/>
        <w:t xml:space="preserve">Baghbaderani BA, Syama A, </w:t>
      </w:r>
      <w:proofErr w:type="spellStart"/>
      <w:r>
        <w:t>Sivapatham</w:t>
      </w:r>
      <w:proofErr w:type="spellEnd"/>
      <w:r>
        <w:t xml:space="preserve"> R, et al. Detailed Characterization of Human Induced Pluripotent Stem Cells Manufactured for Therapeutic Applications. Stem Cell Rev 2016;12:394.</w:t>
      </w:r>
    </w:p>
    <w:p w14:paraId="72C1C890" w14:textId="77777777" w:rsidR="000C1B0B" w:rsidRDefault="000C1B0B" w:rsidP="000C1B0B">
      <w:pPr>
        <w:widowControl w:val="0"/>
        <w:pBdr>
          <w:top w:val="nil"/>
          <w:left w:val="nil"/>
          <w:bottom w:val="nil"/>
          <w:right w:val="nil"/>
          <w:between w:val="nil"/>
        </w:pBdr>
        <w:spacing w:after="0" w:line="240" w:lineRule="auto"/>
        <w:ind w:left="264" w:hanging="264"/>
        <w:jc w:val="left"/>
      </w:pPr>
      <w:r>
        <w:lastRenderedPageBreak/>
        <w:t>74</w:t>
      </w:r>
      <w:r>
        <w:tab/>
        <w:t xml:space="preserve">Ciuffreda MC, </w:t>
      </w:r>
      <w:proofErr w:type="spellStart"/>
      <w:r>
        <w:t>Malpasso</w:t>
      </w:r>
      <w:proofErr w:type="spellEnd"/>
      <w:r>
        <w:t xml:space="preserve"> G, </w:t>
      </w:r>
      <w:proofErr w:type="spellStart"/>
      <w:r>
        <w:t>Musarò</w:t>
      </w:r>
      <w:proofErr w:type="spellEnd"/>
      <w:r>
        <w:t xml:space="preserve"> P, et al. Protocols for in vitro Differentiation of Human Mesenchymal Stem Cells into Osteogenic, Chondrogenic and </w:t>
      </w:r>
      <w:proofErr w:type="spellStart"/>
      <w:r>
        <w:t>Adipogenic</w:t>
      </w:r>
      <w:proofErr w:type="spellEnd"/>
      <w:r>
        <w:t xml:space="preserve"> Lineages. Methods Mol Biol Clifton NJ 2016;1416:149–158.</w:t>
      </w:r>
    </w:p>
    <w:p w14:paraId="0F382BE2" w14:textId="77777777" w:rsidR="000C1B0B" w:rsidRDefault="000C1B0B" w:rsidP="000C1B0B">
      <w:pPr>
        <w:widowControl w:val="0"/>
        <w:pBdr>
          <w:top w:val="nil"/>
          <w:left w:val="nil"/>
          <w:bottom w:val="nil"/>
          <w:right w:val="nil"/>
          <w:between w:val="nil"/>
        </w:pBdr>
        <w:spacing w:after="0" w:line="240" w:lineRule="auto"/>
        <w:ind w:left="264" w:hanging="264"/>
        <w:jc w:val="left"/>
      </w:pPr>
      <w:r>
        <w:t>75</w:t>
      </w:r>
      <w:r>
        <w:tab/>
        <w:t xml:space="preserve">Yoshida T, </w:t>
      </w:r>
      <w:proofErr w:type="spellStart"/>
      <w:r>
        <w:t>Ishidome</w:t>
      </w:r>
      <w:proofErr w:type="spellEnd"/>
      <w:r>
        <w:t xml:space="preserve"> T, </w:t>
      </w:r>
      <w:proofErr w:type="spellStart"/>
      <w:r>
        <w:t>Hanayama</w:t>
      </w:r>
      <w:proofErr w:type="spellEnd"/>
      <w:r>
        <w:t xml:space="preserve"> R. High Purity Isolation and Sensitive Quantification of Extracellular Vesicles Using Affinity to TIM4. Curr </w:t>
      </w:r>
      <w:proofErr w:type="spellStart"/>
      <w:r>
        <w:t>Protoc</w:t>
      </w:r>
      <w:proofErr w:type="spellEnd"/>
      <w:r>
        <w:t xml:space="preserve"> Cell Biol 2017;77:3.45.1-3.45.18.</w:t>
      </w:r>
    </w:p>
    <w:p w14:paraId="6FD272C1" w14:textId="77777777" w:rsidR="000C1B0B" w:rsidRDefault="000C1B0B"/>
    <w:sectPr w:rsidR="000C1B0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91E58"/>
    <w:multiLevelType w:val="multilevel"/>
    <w:tmpl w:val="BAEC84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58293C"/>
    <w:multiLevelType w:val="multilevel"/>
    <w:tmpl w:val="47863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451E2A"/>
    <w:multiLevelType w:val="multilevel"/>
    <w:tmpl w:val="B63A62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59945924">
    <w:abstractNumId w:val="1"/>
  </w:num>
  <w:num w:numId="2" w16cid:durableId="435952182">
    <w:abstractNumId w:val="2"/>
  </w:num>
  <w:num w:numId="3" w16cid:durableId="64451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2DB"/>
    <w:rsid w:val="000C1B0B"/>
    <w:rsid w:val="005564DB"/>
    <w:rsid w:val="006822DB"/>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19531"/>
  <w15:docId w15:val="{02C06957-509A-4BBF-A56F-C0A64426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DE"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zotero.org/google-docs/?XQVjUt" TargetMode="External"/><Relationship Id="rId18" Type="http://schemas.openxmlformats.org/officeDocument/2006/relationships/hyperlink" Target="https://www.zotero.org/google-docs/?6qpOce" TargetMode="External"/><Relationship Id="rId26" Type="http://schemas.openxmlformats.org/officeDocument/2006/relationships/hyperlink" Target="https://www.zotero.org/google-docs/?WO6iJ3" TargetMode="External"/><Relationship Id="rId39" Type="http://schemas.openxmlformats.org/officeDocument/2006/relationships/hyperlink" Target="https://www.zotero.org/google-docs/?Jw6TRB" TargetMode="External"/><Relationship Id="rId21" Type="http://schemas.openxmlformats.org/officeDocument/2006/relationships/hyperlink" Target="https://www.zotero.org/google-docs/?s14su1" TargetMode="External"/><Relationship Id="rId34" Type="http://schemas.openxmlformats.org/officeDocument/2006/relationships/image" Target="media/image2.png"/><Relationship Id="rId42" Type="http://schemas.openxmlformats.org/officeDocument/2006/relationships/hyperlink" Target="https://www.zotero.org/google-docs/?TYjMR5" TargetMode="External"/><Relationship Id="rId47" Type="http://schemas.openxmlformats.org/officeDocument/2006/relationships/hyperlink" Target="https://www.zotero.org/google-docs/?Xvb4Gj" TargetMode="External"/><Relationship Id="rId50" Type="http://schemas.openxmlformats.org/officeDocument/2006/relationships/fontTable" Target="fontTable.xml"/><Relationship Id="rId7" Type="http://schemas.openxmlformats.org/officeDocument/2006/relationships/hyperlink" Target="https://www.zotero.org/google-docs/?FIsUPf" TargetMode="External"/><Relationship Id="rId2" Type="http://schemas.openxmlformats.org/officeDocument/2006/relationships/styles" Target="styles.xml"/><Relationship Id="rId16" Type="http://schemas.openxmlformats.org/officeDocument/2006/relationships/hyperlink" Target="https://www.zotero.org/google-docs/?EVegWC" TargetMode="External"/><Relationship Id="rId29" Type="http://schemas.openxmlformats.org/officeDocument/2006/relationships/hyperlink" Target="https://www.zotero.org/google-docs/?XzP3ci" TargetMode="External"/><Relationship Id="rId11" Type="http://schemas.openxmlformats.org/officeDocument/2006/relationships/hyperlink" Target="https://www.zotero.org/google-docs/?XQVjUt" TargetMode="External"/><Relationship Id="rId24" Type="http://schemas.openxmlformats.org/officeDocument/2006/relationships/hyperlink" Target="https://www.zotero.org/google-docs/?HU2XW8" TargetMode="External"/><Relationship Id="rId32" Type="http://schemas.openxmlformats.org/officeDocument/2006/relationships/hyperlink" Target="https://www.zotero.org/google-docs/?JiV4Ak" TargetMode="External"/><Relationship Id="rId37" Type="http://schemas.openxmlformats.org/officeDocument/2006/relationships/hyperlink" Target="https://www.zotero.org/google-docs/?EpORYu" TargetMode="External"/><Relationship Id="rId40" Type="http://schemas.openxmlformats.org/officeDocument/2006/relationships/hyperlink" Target="https://www.zotero.org/google-docs/?Jw6TRB" TargetMode="External"/><Relationship Id="rId45" Type="http://schemas.openxmlformats.org/officeDocument/2006/relationships/hyperlink" Target="https://www.zotero.org/google-docs/?xKDjll" TargetMode="External"/><Relationship Id="rId5" Type="http://schemas.openxmlformats.org/officeDocument/2006/relationships/hyperlink" Target="https://www.zotero.org/google-docs/?FIsUPf" TargetMode="External"/><Relationship Id="rId15" Type="http://schemas.openxmlformats.org/officeDocument/2006/relationships/hyperlink" Target="https://www.zotero.org/google-docs/?EVegWC" TargetMode="External"/><Relationship Id="rId23" Type="http://schemas.openxmlformats.org/officeDocument/2006/relationships/hyperlink" Target="https://www.zotero.org/google-docs/?HU2XW8" TargetMode="External"/><Relationship Id="rId28" Type="http://schemas.openxmlformats.org/officeDocument/2006/relationships/hyperlink" Target="https://www.zotero.org/google-docs/?WO6iJ3" TargetMode="External"/><Relationship Id="rId36" Type="http://schemas.openxmlformats.org/officeDocument/2006/relationships/hyperlink" Target="https://www.zotero.org/google-docs/?EpORYu" TargetMode="External"/><Relationship Id="rId49" Type="http://schemas.openxmlformats.org/officeDocument/2006/relationships/hyperlink" Target="https://www.zotero.org/google-docs/?Xvb4Gj" TargetMode="External"/><Relationship Id="rId10" Type="http://schemas.openxmlformats.org/officeDocument/2006/relationships/hyperlink" Target="https://www.zotero.org/google-docs/?uZrTt8" TargetMode="External"/><Relationship Id="rId19" Type="http://schemas.openxmlformats.org/officeDocument/2006/relationships/hyperlink" Target="https://www.zotero.org/google-docs/?6qpOce" TargetMode="External"/><Relationship Id="rId31" Type="http://schemas.openxmlformats.org/officeDocument/2006/relationships/hyperlink" Target="https://www.zotero.org/google-docs/?XzP3ci" TargetMode="External"/><Relationship Id="rId44" Type="http://schemas.openxmlformats.org/officeDocument/2006/relationships/hyperlink" Target="https://www.zotero.org/google-docs/?xKDjll" TargetMode="External"/><Relationship Id="rId4" Type="http://schemas.openxmlformats.org/officeDocument/2006/relationships/webSettings" Target="webSettings.xml"/><Relationship Id="rId9" Type="http://schemas.openxmlformats.org/officeDocument/2006/relationships/hyperlink" Target="https://www.zotero.org/google-docs/?uZrTt8" TargetMode="External"/><Relationship Id="rId14" Type="http://schemas.openxmlformats.org/officeDocument/2006/relationships/hyperlink" Target="https://www.zotero.org/google-docs/?EVegWC" TargetMode="External"/><Relationship Id="rId22" Type="http://schemas.openxmlformats.org/officeDocument/2006/relationships/hyperlink" Target="https://www.zotero.org/google-docs/?s14su1" TargetMode="External"/><Relationship Id="rId27" Type="http://schemas.openxmlformats.org/officeDocument/2006/relationships/hyperlink" Target="https://www.zotero.org/google-docs/?WO6iJ3" TargetMode="External"/><Relationship Id="rId30" Type="http://schemas.openxmlformats.org/officeDocument/2006/relationships/hyperlink" Target="https://www.zotero.org/google-docs/?XzP3ci" TargetMode="External"/><Relationship Id="rId35" Type="http://schemas.openxmlformats.org/officeDocument/2006/relationships/hyperlink" Target="https://www.zotero.org/google-docs/?EpORYu" TargetMode="External"/><Relationship Id="rId43" Type="http://schemas.openxmlformats.org/officeDocument/2006/relationships/hyperlink" Target="https://www.zotero.org/google-docs/?TYjMR5" TargetMode="External"/><Relationship Id="rId48" Type="http://schemas.openxmlformats.org/officeDocument/2006/relationships/hyperlink" Target="https://www.zotero.org/google-docs/?Xvb4Gj" TargetMode="External"/><Relationship Id="rId8" Type="http://schemas.openxmlformats.org/officeDocument/2006/relationships/hyperlink" Target="https://www.zotero.org/google-docs/?uZrTt8"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zotero.org/google-docs/?XQVjUt" TargetMode="External"/><Relationship Id="rId17" Type="http://schemas.openxmlformats.org/officeDocument/2006/relationships/hyperlink" Target="https://www.zotero.org/google-docs/?6qpOce" TargetMode="External"/><Relationship Id="rId25" Type="http://schemas.openxmlformats.org/officeDocument/2006/relationships/hyperlink" Target="https://www.zotero.org/google-docs/?HU2XW8" TargetMode="External"/><Relationship Id="rId33" Type="http://schemas.openxmlformats.org/officeDocument/2006/relationships/image" Target="media/image1.png"/><Relationship Id="rId38" Type="http://schemas.openxmlformats.org/officeDocument/2006/relationships/hyperlink" Target="https://www.zotero.org/google-docs/?Jw6TRB" TargetMode="External"/><Relationship Id="rId46" Type="http://schemas.openxmlformats.org/officeDocument/2006/relationships/hyperlink" Target="https://www.zotero.org/google-docs/?xKDjll" TargetMode="External"/><Relationship Id="rId20" Type="http://schemas.openxmlformats.org/officeDocument/2006/relationships/hyperlink" Target="https://www.zotero.org/google-docs/?s14su1" TargetMode="External"/><Relationship Id="rId41" Type="http://schemas.openxmlformats.org/officeDocument/2006/relationships/hyperlink" Target="https://www.zotero.org/google-docs/?TYjMR5" TargetMode="External"/><Relationship Id="rId1" Type="http://schemas.openxmlformats.org/officeDocument/2006/relationships/numbering" Target="numbering.xml"/><Relationship Id="rId6" Type="http://schemas.openxmlformats.org/officeDocument/2006/relationships/hyperlink" Target="https://www.zotero.org/google-docs/?FIsUP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3123</Words>
  <Characters>18307</Characters>
  <Application>Microsoft Office Word</Application>
  <DocSecurity>0</DocSecurity>
  <Lines>590</Lines>
  <Paragraphs>315</Paragraphs>
  <ScaleCrop>false</ScaleCrop>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Caroline Kuestermann</cp:lastModifiedBy>
  <cp:revision>2</cp:revision>
  <dcterms:created xsi:type="dcterms:W3CDTF">2024-08-01T08:42:00Z</dcterms:created>
  <dcterms:modified xsi:type="dcterms:W3CDTF">2024-08-01T08:42:00Z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1b2a17b2e86f3644d7b12bdbedc63541959565ca24ebce48d4bcbf6aa4508d17</vt:lpwstr>
  </property>
</Properties>
</file>