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1383F" w14:textId="3F68BB9E" w:rsidR="00E329FF" w:rsidRPr="00DB3973" w:rsidRDefault="003B6008" w:rsidP="003B6008">
      <w:pPr>
        <w:pStyle w:val="Title2"/>
        <w:spacing w:line="360" w:lineRule="auto"/>
        <w:jc w:val="center"/>
        <w:rPr>
          <w:b w:val="0"/>
          <w:sz w:val="32"/>
          <w:szCs w:val="32"/>
        </w:rPr>
      </w:pPr>
      <w:r w:rsidRPr="00DB3973">
        <w:rPr>
          <w:rFonts w:eastAsiaTheme="minorEastAsia"/>
          <w:b w:val="0"/>
          <w:sz w:val="32"/>
          <w:szCs w:val="32"/>
          <w:lang w:eastAsia="zh-CN"/>
        </w:rPr>
        <w:t>Supplementary material</w:t>
      </w:r>
    </w:p>
    <w:p w14:paraId="41FFE990" w14:textId="77777777" w:rsidR="00E329FF" w:rsidRPr="00DB3973" w:rsidRDefault="00E329FF" w:rsidP="00A34587">
      <w:pPr>
        <w:pStyle w:val="Tableofcontents"/>
      </w:pPr>
    </w:p>
    <w:p w14:paraId="43999188" w14:textId="77777777" w:rsidR="009A126C" w:rsidRPr="00A34587" w:rsidRDefault="009A126C" w:rsidP="00A34587">
      <w:pPr>
        <w:pStyle w:val="Tableofcontents"/>
      </w:pPr>
      <w:r w:rsidRPr="00A34587">
        <w:t xml:space="preserve">Antibacterial periodontal ligament stem cells enhance periodontal regeneration and regulate the oral microbiome </w:t>
      </w:r>
    </w:p>
    <w:p w14:paraId="568C97FD" w14:textId="77777777" w:rsidR="000D6A18" w:rsidRPr="00DB3973" w:rsidRDefault="000D6A18" w:rsidP="00A34587">
      <w:pPr>
        <w:pStyle w:val="Tableofcontents"/>
      </w:pPr>
    </w:p>
    <w:p w14:paraId="37FAFF38" w14:textId="77777777" w:rsidR="00DB3973" w:rsidRPr="00494E9B" w:rsidRDefault="00DB3973" w:rsidP="00DB3973">
      <w:pPr>
        <w:pStyle w:val="AuthorsFull"/>
        <w:adjustRightInd w:val="0"/>
        <w:spacing w:line="480" w:lineRule="auto"/>
        <w:jc w:val="center"/>
        <w:rPr>
          <w:i w:val="0"/>
          <w:iCs/>
        </w:rPr>
      </w:pPr>
      <w:r w:rsidRPr="00494E9B">
        <w:rPr>
          <w:i w:val="0"/>
          <w:iCs/>
        </w:rPr>
        <w:t>Jiayi You</w:t>
      </w:r>
      <w:r w:rsidRPr="00494E9B">
        <w:rPr>
          <w:i w:val="0"/>
          <w:iCs/>
          <w:vertAlign w:val="superscript"/>
        </w:rPr>
        <w:t>1,2</w:t>
      </w:r>
      <w:r>
        <w:rPr>
          <w:i w:val="0"/>
          <w:iCs/>
          <w:vertAlign w:val="superscript"/>
        </w:rPr>
        <w:t>,3</w:t>
      </w:r>
      <w:r w:rsidRPr="00494E9B">
        <w:rPr>
          <w:i w:val="0"/>
          <w:iCs/>
        </w:rPr>
        <w:t>, Qian Zhang</w:t>
      </w:r>
      <w:r>
        <w:rPr>
          <w:i w:val="0"/>
          <w:iCs/>
          <w:vertAlign w:val="superscript"/>
        </w:rPr>
        <w:t>4</w:t>
      </w:r>
      <w:r w:rsidRPr="00494E9B">
        <w:rPr>
          <w:i w:val="0"/>
          <w:iCs/>
        </w:rPr>
        <w:t>, Linjue Qian</w:t>
      </w:r>
      <w:r w:rsidRPr="00494E9B">
        <w:rPr>
          <w:i w:val="0"/>
          <w:iCs/>
          <w:vertAlign w:val="superscript"/>
        </w:rPr>
        <w:t>1,2</w:t>
      </w:r>
      <w:r>
        <w:rPr>
          <w:i w:val="0"/>
          <w:iCs/>
          <w:vertAlign w:val="superscript"/>
        </w:rPr>
        <w:t>,3</w:t>
      </w:r>
      <w:r w:rsidRPr="00494E9B">
        <w:rPr>
          <w:i w:val="0"/>
          <w:iCs/>
        </w:rPr>
        <w:t>, Zihan Shi</w:t>
      </w:r>
      <w:r w:rsidRPr="00494E9B">
        <w:rPr>
          <w:i w:val="0"/>
          <w:iCs/>
          <w:vertAlign w:val="superscript"/>
        </w:rPr>
        <w:t>1,2</w:t>
      </w:r>
      <w:r>
        <w:rPr>
          <w:i w:val="0"/>
          <w:iCs/>
          <w:vertAlign w:val="superscript"/>
        </w:rPr>
        <w:t>,3</w:t>
      </w:r>
      <w:r w:rsidRPr="00494E9B">
        <w:rPr>
          <w:i w:val="0"/>
          <w:iCs/>
        </w:rPr>
        <w:t>, Xinyue Wang</w:t>
      </w:r>
      <w:r w:rsidRPr="00494E9B">
        <w:rPr>
          <w:i w:val="0"/>
          <w:iCs/>
          <w:vertAlign w:val="superscript"/>
        </w:rPr>
        <w:t>1,2</w:t>
      </w:r>
      <w:r>
        <w:rPr>
          <w:i w:val="0"/>
          <w:iCs/>
          <w:vertAlign w:val="superscript"/>
        </w:rPr>
        <w:t>,3</w:t>
      </w:r>
      <w:r w:rsidRPr="00494E9B">
        <w:rPr>
          <w:i w:val="0"/>
          <w:iCs/>
        </w:rPr>
        <w:t>, Lu Jia</w:t>
      </w:r>
      <w:r>
        <w:rPr>
          <w:i w:val="0"/>
          <w:iCs/>
          <w:vertAlign w:val="superscript"/>
        </w:rPr>
        <w:t>5</w:t>
      </w:r>
      <w:r w:rsidRPr="00494E9B">
        <w:rPr>
          <w:rFonts w:eastAsiaTheme="minorEastAsia"/>
          <w:i w:val="0"/>
          <w:iCs/>
          <w:lang w:eastAsia="zh-CN"/>
        </w:rPr>
        <w:t>,</w:t>
      </w:r>
      <w:r w:rsidRPr="00494E9B">
        <w:rPr>
          <w:i w:val="0"/>
          <w:iCs/>
        </w:rPr>
        <w:t xml:space="preserve"> Yang Xia</w:t>
      </w:r>
      <w:r w:rsidRPr="00494E9B">
        <w:rPr>
          <w:i w:val="0"/>
          <w:iCs/>
          <w:vertAlign w:val="superscript"/>
        </w:rPr>
        <w:t>1,2</w:t>
      </w:r>
      <w:r>
        <w:rPr>
          <w:i w:val="0"/>
          <w:iCs/>
          <w:vertAlign w:val="superscript"/>
        </w:rPr>
        <w:t>,3</w:t>
      </w:r>
      <w:r w:rsidRPr="00494E9B">
        <w:rPr>
          <w:i w:val="0"/>
          <w:iCs/>
          <w:vertAlign w:val="superscript"/>
        </w:rPr>
        <w:t>*</w:t>
      </w:r>
    </w:p>
    <w:p w14:paraId="331DE215" w14:textId="77777777" w:rsidR="00DB3973" w:rsidRPr="00595EF0" w:rsidRDefault="00DB3973" w:rsidP="00DB3973">
      <w:pPr>
        <w:pStyle w:val="Addresses"/>
        <w:adjustRightInd w:val="0"/>
        <w:spacing w:line="480" w:lineRule="auto"/>
      </w:pPr>
      <w:r w:rsidRPr="00595EF0">
        <w:rPr>
          <w:rFonts w:eastAsiaTheme="minorEastAsia"/>
          <w:vertAlign w:val="superscript"/>
          <w:lang w:eastAsia="zh-CN"/>
        </w:rPr>
        <w:t>1</w:t>
      </w:r>
      <w:r w:rsidRPr="00595EF0">
        <w:rPr>
          <w:rFonts w:eastAsiaTheme="minorEastAsia"/>
          <w:lang w:eastAsia="zh-CN"/>
        </w:rPr>
        <w:t xml:space="preserve"> The Affiliated Stomatological Hospital of Nanjing Medical University, Nanjing, Jiangsu 210029, </w:t>
      </w:r>
      <w:r w:rsidRPr="00494E9B">
        <w:t>People’s Republic of China</w:t>
      </w:r>
    </w:p>
    <w:p w14:paraId="1C771832" w14:textId="77777777" w:rsidR="00DB3973" w:rsidRPr="00494E9B" w:rsidRDefault="00DB3973" w:rsidP="00DB3973">
      <w:pPr>
        <w:pStyle w:val="Addresses"/>
        <w:adjustRightInd w:val="0"/>
        <w:spacing w:line="480" w:lineRule="auto"/>
      </w:pPr>
      <w:r>
        <w:rPr>
          <w:rFonts w:eastAsiaTheme="minorEastAsia"/>
          <w:vertAlign w:val="superscript"/>
          <w:lang w:eastAsia="zh-CN"/>
        </w:rPr>
        <w:t>2</w:t>
      </w:r>
      <w:r w:rsidRPr="00494E9B">
        <w:rPr>
          <w:rFonts w:eastAsiaTheme="minorEastAsia"/>
          <w:lang w:eastAsia="zh-CN"/>
        </w:rPr>
        <w:t xml:space="preserve"> </w:t>
      </w:r>
      <w:r w:rsidRPr="00494E9B">
        <w:rPr>
          <w:lang w:eastAsia="zh-CN"/>
        </w:rPr>
        <w:t xml:space="preserve">State Key Laboratory Cultivation Base of Research, Prevention and Treatment for Oral Diseases, </w:t>
      </w:r>
      <w:r w:rsidRPr="00494E9B">
        <w:t>Nanjing Medical University, Nanjing, Jiangsu 210029, People’s Republic of China</w:t>
      </w:r>
    </w:p>
    <w:p w14:paraId="1FE80477" w14:textId="77777777" w:rsidR="00DB3973" w:rsidRPr="00494E9B" w:rsidRDefault="00DB3973" w:rsidP="00DB3973">
      <w:pPr>
        <w:pStyle w:val="Addresses"/>
        <w:adjustRightInd w:val="0"/>
        <w:spacing w:line="480" w:lineRule="auto"/>
      </w:pPr>
      <w:r>
        <w:rPr>
          <w:rFonts w:eastAsiaTheme="minorEastAsia"/>
          <w:vertAlign w:val="superscript"/>
          <w:lang w:eastAsia="zh-CN"/>
        </w:rPr>
        <w:t>3</w:t>
      </w:r>
      <w:r w:rsidRPr="00494E9B">
        <w:rPr>
          <w:rFonts w:eastAsiaTheme="minorEastAsia"/>
          <w:lang w:eastAsia="zh-CN"/>
        </w:rPr>
        <w:t xml:space="preserve"> </w:t>
      </w:r>
      <w:r w:rsidRPr="00494E9B">
        <w:t>Jiangsu Province Engineering Research Center of Stomatological Translational Medicine, Nanjing Medical University, Nanjing, Jiangsu 210029, People’s Republic of China</w:t>
      </w:r>
    </w:p>
    <w:p w14:paraId="23001BF4" w14:textId="77777777" w:rsidR="00DB3973" w:rsidRPr="00494E9B" w:rsidRDefault="00DB3973" w:rsidP="00DB3973">
      <w:pPr>
        <w:pStyle w:val="Addresses"/>
        <w:adjustRightInd w:val="0"/>
        <w:spacing w:line="480" w:lineRule="auto"/>
      </w:pPr>
      <w:r>
        <w:rPr>
          <w:rFonts w:eastAsiaTheme="minorEastAsia"/>
          <w:vertAlign w:val="superscript"/>
          <w:lang w:eastAsia="zh-CN"/>
        </w:rPr>
        <w:t>4</w:t>
      </w:r>
      <w:r w:rsidRPr="00494E9B">
        <w:rPr>
          <w:rFonts w:eastAsiaTheme="minorEastAsia"/>
          <w:lang w:eastAsia="zh-CN"/>
        </w:rPr>
        <w:t xml:space="preserve"> </w:t>
      </w:r>
      <w:r w:rsidRPr="00494E9B">
        <w:t>Suzhou Stomatological Hospital, Suzhou, Jiangsu, 215000, People’s Republic of China</w:t>
      </w:r>
    </w:p>
    <w:p w14:paraId="563D277F" w14:textId="77777777" w:rsidR="00DB3973" w:rsidRPr="00494E9B" w:rsidRDefault="00DB3973" w:rsidP="00DB3973">
      <w:pPr>
        <w:pStyle w:val="Addresses"/>
        <w:adjustRightInd w:val="0"/>
        <w:spacing w:line="480" w:lineRule="auto"/>
      </w:pPr>
      <w:r>
        <w:rPr>
          <w:rFonts w:eastAsiaTheme="minorEastAsia"/>
          <w:vertAlign w:val="superscript"/>
          <w:lang w:eastAsia="zh-CN"/>
        </w:rPr>
        <w:t>5</w:t>
      </w:r>
      <w:r w:rsidRPr="00494E9B">
        <w:rPr>
          <w:rFonts w:eastAsiaTheme="minorEastAsia"/>
          <w:lang w:eastAsia="zh-CN"/>
        </w:rPr>
        <w:t xml:space="preserve"> </w:t>
      </w:r>
      <w:r w:rsidRPr="00494E9B">
        <w:t>Department of Emergency General Dentistry, Hebei Key Laboratory of Stomatology, Hebei Medical University, Shijiazhuang, Hebei, 050017, People’s Republic of China</w:t>
      </w:r>
    </w:p>
    <w:p w14:paraId="296B98FC" w14:textId="676E7E21" w:rsidR="00E329FF" w:rsidRPr="00DB3973" w:rsidRDefault="00E329FF" w:rsidP="00E329FF">
      <w:pPr>
        <w:pStyle w:val="Paragraph0"/>
        <w:spacing w:line="360" w:lineRule="auto"/>
        <w:ind w:firstLine="0"/>
      </w:pPr>
      <w:r w:rsidRPr="00DB3973">
        <w:rPr>
          <w:i/>
          <w:iCs/>
          <w:vertAlign w:val="superscript"/>
        </w:rPr>
        <w:t>*</w:t>
      </w:r>
      <w:r w:rsidRPr="00DB3973">
        <w:t xml:space="preserve"> </w:t>
      </w:r>
      <w:r w:rsidRPr="00DB3973">
        <w:rPr>
          <w:i/>
          <w:iCs/>
        </w:rPr>
        <w:t>Corresponding author:</w:t>
      </w:r>
      <w:r w:rsidRPr="00DB3973">
        <w:t xml:space="preserve"> email: xiayang@njmu.edu.cn. Fax: +86-25-86516414. </w:t>
      </w:r>
    </w:p>
    <w:p w14:paraId="1FD8CE6B" w14:textId="2E88D38C" w:rsidR="00E329FF" w:rsidRDefault="00E329FF" w:rsidP="00514F8B">
      <w:pPr>
        <w:pStyle w:val="Maintext0"/>
        <w:rPr>
          <w:color w:val="auto"/>
        </w:rPr>
      </w:pPr>
    </w:p>
    <w:p w14:paraId="52287BFF" w14:textId="7629D32E" w:rsidR="00C92BCF" w:rsidRDefault="00C92BCF" w:rsidP="00514F8B">
      <w:pPr>
        <w:pStyle w:val="Maintext0"/>
        <w:rPr>
          <w:color w:val="auto"/>
        </w:rPr>
      </w:pPr>
    </w:p>
    <w:p w14:paraId="3D977AFB" w14:textId="7755BEFB" w:rsidR="00C92BCF" w:rsidRDefault="00C92BCF" w:rsidP="00514F8B">
      <w:pPr>
        <w:pStyle w:val="Maintext0"/>
        <w:rPr>
          <w:color w:val="auto"/>
        </w:rPr>
      </w:pPr>
    </w:p>
    <w:p w14:paraId="2F8C8E2F" w14:textId="3E37633D" w:rsidR="00C92BCF" w:rsidRDefault="00C92BCF" w:rsidP="00514F8B">
      <w:pPr>
        <w:pStyle w:val="Maintext0"/>
        <w:rPr>
          <w:color w:val="auto"/>
        </w:rPr>
      </w:pPr>
    </w:p>
    <w:p w14:paraId="6DE6DD8B" w14:textId="4CCE1B26" w:rsidR="00C92BCF" w:rsidRDefault="00C92BCF" w:rsidP="00514F8B">
      <w:pPr>
        <w:pStyle w:val="Maintext0"/>
        <w:rPr>
          <w:color w:val="auto"/>
        </w:rPr>
      </w:pPr>
    </w:p>
    <w:p w14:paraId="5B73B4AA" w14:textId="77777777" w:rsidR="00E329FF" w:rsidRPr="00DB3973" w:rsidRDefault="00E329FF" w:rsidP="00514F8B">
      <w:pPr>
        <w:pStyle w:val="Maintext0"/>
        <w:rPr>
          <w:color w:val="auto"/>
        </w:rPr>
      </w:pPr>
      <w:r w:rsidRPr="00DB3973">
        <w:rPr>
          <w:rFonts w:hint="eastAsia"/>
          <w:color w:val="auto"/>
        </w:rPr>
        <w:lastRenderedPageBreak/>
        <w:t>T</w:t>
      </w:r>
      <w:r w:rsidRPr="00DB3973">
        <w:rPr>
          <w:color w:val="auto"/>
        </w:rPr>
        <w:t>able of contents</w:t>
      </w:r>
    </w:p>
    <w:p w14:paraId="00E6B6C7" w14:textId="77777777" w:rsidR="00E329FF" w:rsidRPr="00DB3973" w:rsidRDefault="00E329FF" w:rsidP="00E329FF">
      <w:pPr>
        <w:pStyle w:val="BGKeywords"/>
        <w:rPr>
          <w:b/>
          <w:bCs/>
          <w:lang w:eastAsia="zh-CN"/>
        </w:rPr>
      </w:pPr>
      <w:r w:rsidRPr="00DB3973">
        <w:rPr>
          <w:rFonts w:hint="eastAsia"/>
          <w:b/>
          <w:bCs/>
          <w:lang w:eastAsia="zh-CN"/>
        </w:rPr>
        <w:t>1</w:t>
      </w:r>
      <w:r w:rsidRPr="00DB3973">
        <w:rPr>
          <w:b/>
          <w:bCs/>
          <w:lang w:eastAsia="zh-CN"/>
        </w:rPr>
        <w:t xml:space="preserve">. </w:t>
      </w:r>
      <w:r w:rsidRPr="00DB3973">
        <w:rPr>
          <w:rFonts w:ascii="Times New Roman" w:eastAsia="宋体" w:hAnsi="Times New Roman"/>
          <w:b/>
          <w:bCs/>
          <w:szCs w:val="24"/>
        </w:rPr>
        <w:t>Details for Experimental Section</w:t>
      </w:r>
      <w:r w:rsidRPr="00DB3973">
        <w:rPr>
          <w:b/>
          <w:bCs/>
          <w:lang w:eastAsia="zh-CN"/>
        </w:rPr>
        <w:t xml:space="preserve"> </w:t>
      </w:r>
    </w:p>
    <w:p w14:paraId="2DFE9BAE" w14:textId="18EA39A6" w:rsidR="00E329FF" w:rsidRPr="00DB3973" w:rsidRDefault="00E329FF" w:rsidP="00E329FF">
      <w:pPr>
        <w:pStyle w:val="BGKeywords"/>
        <w:rPr>
          <w:lang w:eastAsia="zh-CN"/>
        </w:rPr>
      </w:pPr>
      <w:r w:rsidRPr="00DB3973">
        <w:rPr>
          <w:b/>
          <w:bCs/>
          <w:lang w:eastAsia="zh-CN"/>
        </w:rPr>
        <w:t xml:space="preserve">2. </w:t>
      </w:r>
      <w:r w:rsidR="004E20E7" w:rsidRPr="00DB3973">
        <w:rPr>
          <w:rFonts w:hint="eastAsia"/>
          <w:b/>
          <w:bCs/>
          <w:lang w:eastAsia="zh-CN"/>
        </w:rPr>
        <w:t>Fig.</w:t>
      </w:r>
      <w:r w:rsidRPr="00DB3973">
        <w:rPr>
          <w:b/>
          <w:bCs/>
          <w:lang w:eastAsia="zh-CN"/>
        </w:rPr>
        <w:t xml:space="preserve"> S1.</w:t>
      </w:r>
      <w:r w:rsidRPr="00DB3973">
        <w:rPr>
          <w:lang w:eastAsia="zh-CN"/>
        </w:rPr>
        <w:t xml:space="preserve"> </w:t>
      </w:r>
      <w:r w:rsidRPr="00DB3973">
        <w:rPr>
          <w:b/>
          <w:bCs/>
          <w:lang w:eastAsia="zh-CN"/>
        </w:rPr>
        <w:t>The species accumulation curves</w:t>
      </w:r>
      <w:r w:rsidRPr="00DB3973">
        <w:rPr>
          <w:lang w:eastAsia="zh-CN"/>
        </w:rPr>
        <w:t xml:space="preserve">. </w:t>
      </w:r>
    </w:p>
    <w:p w14:paraId="1BA71C36" w14:textId="13283E15" w:rsidR="00E329FF" w:rsidRPr="00DB3973" w:rsidRDefault="00E329FF" w:rsidP="00E329FF">
      <w:pPr>
        <w:pStyle w:val="Legend"/>
        <w:spacing w:after="200" w:line="480" w:lineRule="auto"/>
        <w:rPr>
          <w:b/>
          <w:bCs/>
        </w:rPr>
      </w:pPr>
      <w:r w:rsidRPr="00DB3973">
        <w:rPr>
          <w:b/>
          <w:bCs/>
        </w:rPr>
        <w:t xml:space="preserve">3. </w:t>
      </w:r>
      <w:r w:rsidR="004E20E7" w:rsidRPr="00DB3973">
        <w:rPr>
          <w:b/>
          <w:bCs/>
        </w:rPr>
        <w:t>Fig.</w:t>
      </w:r>
      <w:r w:rsidRPr="00DB3973">
        <w:rPr>
          <w:b/>
          <w:bCs/>
        </w:rPr>
        <w:t xml:space="preserve"> S2. OTU rank curve.</w:t>
      </w:r>
    </w:p>
    <w:p w14:paraId="74F1F2DB" w14:textId="4FD1392A" w:rsidR="00E329FF" w:rsidRPr="00DB3973" w:rsidRDefault="00E329FF" w:rsidP="00E329FF">
      <w:pPr>
        <w:pStyle w:val="Legend"/>
        <w:spacing w:after="200" w:line="480" w:lineRule="auto"/>
        <w:rPr>
          <w:b/>
          <w:bCs/>
        </w:rPr>
      </w:pPr>
      <w:r w:rsidRPr="00DB3973">
        <w:rPr>
          <w:b/>
          <w:bCs/>
        </w:rPr>
        <w:t xml:space="preserve">4. </w:t>
      </w:r>
      <w:r w:rsidR="004E20E7" w:rsidRPr="00DB3973">
        <w:rPr>
          <w:b/>
          <w:bCs/>
        </w:rPr>
        <w:t>Fig.</w:t>
      </w:r>
      <w:r w:rsidRPr="00DB3973">
        <w:rPr>
          <w:b/>
          <w:bCs/>
        </w:rPr>
        <w:t xml:space="preserve"> S3. Analysis of α diversity.</w:t>
      </w:r>
    </w:p>
    <w:p w14:paraId="00FEBCB4" w14:textId="2BB4F091" w:rsidR="00E329FF" w:rsidRPr="00DB3973" w:rsidRDefault="00E329FF" w:rsidP="00E329FF">
      <w:pPr>
        <w:spacing w:line="480" w:lineRule="auto"/>
        <w:rPr>
          <w:b/>
          <w:bCs/>
        </w:rPr>
      </w:pPr>
      <w:r w:rsidRPr="00DB3973">
        <w:rPr>
          <w:b/>
          <w:bCs/>
        </w:rPr>
        <w:t xml:space="preserve">5. </w:t>
      </w:r>
      <w:r w:rsidR="004E20E7" w:rsidRPr="00DB3973">
        <w:rPr>
          <w:b/>
          <w:bCs/>
        </w:rPr>
        <w:t>Fig.</w:t>
      </w:r>
      <w:r w:rsidRPr="00DB3973">
        <w:rPr>
          <w:b/>
          <w:bCs/>
        </w:rPr>
        <w:t xml:space="preserve"> S4. </w:t>
      </w:r>
      <w:r w:rsidR="00E46FB0" w:rsidRPr="00DB3973">
        <w:rPr>
          <w:b/>
          <w:bCs/>
        </w:rPr>
        <w:t>Linear discriminant analysis (</w:t>
      </w:r>
      <w:r w:rsidRPr="00DB3973">
        <w:rPr>
          <w:b/>
          <w:bCs/>
        </w:rPr>
        <w:t>LDA</w:t>
      </w:r>
      <w:r w:rsidR="00E46FB0" w:rsidRPr="00DB3973">
        <w:rPr>
          <w:b/>
          <w:bCs/>
        </w:rPr>
        <w:t>)</w:t>
      </w:r>
      <w:r w:rsidRPr="00DB3973">
        <w:rPr>
          <w:b/>
          <w:bCs/>
        </w:rPr>
        <w:t xml:space="preserve"> analysis. </w:t>
      </w:r>
    </w:p>
    <w:p w14:paraId="0AAD1E62" w14:textId="77777777" w:rsidR="0021039B" w:rsidRPr="00DB3973" w:rsidRDefault="0021039B" w:rsidP="0021039B">
      <w:pPr>
        <w:spacing w:line="360" w:lineRule="auto"/>
        <w:rPr>
          <w:rFonts w:eastAsia="Yu Mincho"/>
        </w:rPr>
      </w:pPr>
      <w:r w:rsidRPr="00DB3973">
        <w:rPr>
          <w:b/>
          <w:bCs/>
        </w:rPr>
        <w:t xml:space="preserve">6. Fig. S5. Functional analysis at level 2 using the KEGG database. </w:t>
      </w:r>
    </w:p>
    <w:p w14:paraId="2E735BBC" w14:textId="2CB08D12" w:rsidR="0021039B" w:rsidRPr="00DB3973" w:rsidRDefault="00B1615D" w:rsidP="0021039B">
      <w:pPr>
        <w:spacing w:line="360" w:lineRule="auto"/>
        <w:rPr>
          <w:rFonts w:eastAsia="Yu Mincho"/>
        </w:rPr>
      </w:pPr>
      <w:r w:rsidRPr="00DB3973">
        <w:rPr>
          <w:b/>
          <w:bCs/>
        </w:rPr>
        <w:t>7</w:t>
      </w:r>
      <w:r w:rsidR="0021039B" w:rsidRPr="00DB3973">
        <w:rPr>
          <w:b/>
          <w:bCs/>
        </w:rPr>
        <w:t xml:space="preserve">. Fig. S6. Functional analysis at level 3 using the KEGG database. </w:t>
      </w:r>
    </w:p>
    <w:p w14:paraId="4799E7EF" w14:textId="55D21670" w:rsidR="00E329FF" w:rsidRPr="00DB3973" w:rsidRDefault="0021039B" w:rsidP="00E329FF">
      <w:pPr>
        <w:pStyle w:val="Legend"/>
        <w:spacing w:after="200" w:line="480" w:lineRule="auto"/>
        <w:rPr>
          <w:rFonts w:ascii="Times" w:eastAsiaTheme="minorEastAsia" w:hAnsi="Times"/>
          <w:b/>
          <w:bCs/>
          <w:szCs w:val="20"/>
          <w:lang w:eastAsia="en-US"/>
        </w:rPr>
      </w:pPr>
      <w:r w:rsidRPr="00DB3973">
        <w:rPr>
          <w:rFonts w:ascii="Times" w:eastAsiaTheme="minorEastAsia" w:hAnsi="Times"/>
          <w:b/>
          <w:bCs/>
          <w:szCs w:val="20"/>
          <w:lang w:val="de-DE" w:eastAsia="en-US"/>
        </w:rPr>
        <w:t>8</w:t>
      </w:r>
      <w:r w:rsidR="00E329FF" w:rsidRPr="00DB3973">
        <w:rPr>
          <w:rFonts w:ascii="Times" w:eastAsiaTheme="minorEastAsia" w:hAnsi="Times"/>
          <w:b/>
          <w:bCs/>
          <w:szCs w:val="20"/>
          <w:lang w:eastAsia="en-US"/>
        </w:rPr>
        <w:t xml:space="preserve">. Table S1. Primer sequences used for </w:t>
      </w:r>
      <w:r w:rsidR="005C0F6B" w:rsidRPr="00DB3973">
        <w:rPr>
          <w:rFonts w:ascii="Times" w:eastAsiaTheme="minorEastAsia" w:hAnsi="Times"/>
          <w:b/>
          <w:bCs/>
          <w:szCs w:val="20"/>
          <w:lang w:eastAsia="en-US"/>
        </w:rPr>
        <w:t>quantitative real-time reverse transcription</w:t>
      </w:r>
      <w:r w:rsidR="00E329FF" w:rsidRPr="00DB3973">
        <w:rPr>
          <w:rFonts w:ascii="Times" w:eastAsiaTheme="minorEastAsia" w:hAnsi="Times"/>
          <w:b/>
          <w:bCs/>
          <w:szCs w:val="20"/>
          <w:lang w:eastAsia="en-US"/>
        </w:rPr>
        <w:t>–polymerase chain reaction (qRT-PCR).</w:t>
      </w:r>
    </w:p>
    <w:p w14:paraId="06BE2343" w14:textId="6D758DB7" w:rsidR="00D83BDE" w:rsidRPr="00DB3973" w:rsidRDefault="00D83BDE" w:rsidP="00D83BDE">
      <w:pPr>
        <w:pStyle w:val="Maintext0"/>
        <w:rPr>
          <w:color w:val="auto"/>
        </w:rPr>
      </w:pPr>
      <w:r w:rsidRPr="00DB3973">
        <w:rPr>
          <w:rFonts w:hint="eastAsia"/>
          <w:color w:val="auto"/>
        </w:rPr>
        <w:t>9</w:t>
      </w:r>
      <w:r w:rsidRPr="00DB3973">
        <w:rPr>
          <w:color w:val="auto"/>
        </w:rPr>
        <w:t xml:space="preserve">. Table S2. Relative abundance of differential functions </w:t>
      </w:r>
      <w:r w:rsidRPr="00DB3973">
        <w:rPr>
          <w:rFonts w:hint="eastAsia"/>
          <w:color w:val="auto"/>
        </w:rPr>
        <w:t>(</w:t>
      </w:r>
      <w:r w:rsidRPr="00DB3973">
        <w:rPr>
          <w:color w:val="auto"/>
        </w:rPr>
        <w:t xml:space="preserve">Wilcox Test). </w:t>
      </w:r>
    </w:p>
    <w:p w14:paraId="63ED695A" w14:textId="77777777" w:rsidR="00E329FF" w:rsidRPr="00DB3973" w:rsidRDefault="00E329FF" w:rsidP="00E329FF">
      <w:pPr>
        <w:rPr>
          <w:rFonts w:eastAsiaTheme="minorEastAsia"/>
          <w:lang w:val="en-US" w:eastAsia="zh-CN"/>
        </w:rPr>
      </w:pPr>
      <w:r w:rsidRPr="00DB3973">
        <w:rPr>
          <w:rFonts w:eastAsiaTheme="minorEastAsia"/>
          <w:lang w:eastAsia="zh-CN"/>
        </w:rPr>
        <w:br w:type="page"/>
      </w:r>
    </w:p>
    <w:p w14:paraId="25EF8653" w14:textId="77777777" w:rsidR="00E329FF" w:rsidRPr="00DB3973" w:rsidRDefault="00E329FF" w:rsidP="00E329FF">
      <w:pPr>
        <w:pStyle w:val="BGKeywords"/>
        <w:rPr>
          <w:rFonts w:ascii="Times New Roman" w:eastAsia="宋体" w:hAnsi="Times New Roman"/>
          <w:b/>
          <w:bCs/>
          <w:szCs w:val="24"/>
        </w:rPr>
      </w:pPr>
      <w:r w:rsidRPr="00DB3973">
        <w:rPr>
          <w:rFonts w:ascii="Times New Roman" w:eastAsia="宋体" w:hAnsi="Times New Roman"/>
          <w:b/>
          <w:bCs/>
          <w:szCs w:val="24"/>
        </w:rPr>
        <w:lastRenderedPageBreak/>
        <w:t>1. Details for Experimental Section</w:t>
      </w:r>
    </w:p>
    <w:p w14:paraId="7100F5D1" w14:textId="77777777" w:rsidR="00E329FF" w:rsidRPr="00DB3973" w:rsidRDefault="00E329FF" w:rsidP="00E329FF">
      <w:pPr>
        <w:spacing w:line="480" w:lineRule="auto"/>
        <w:rPr>
          <w:rFonts w:eastAsia="宋体"/>
          <w:b/>
          <w:bCs/>
        </w:rPr>
      </w:pPr>
      <w:r w:rsidRPr="00DB3973">
        <w:rPr>
          <w:rFonts w:eastAsia="宋体" w:hint="eastAsia"/>
          <w:b/>
          <w:bCs/>
        </w:rPr>
        <w:t>【</w:t>
      </w:r>
      <w:r w:rsidRPr="00DB3973">
        <w:rPr>
          <w:rFonts w:eastAsia="宋体"/>
          <w:b/>
          <w:bCs/>
        </w:rPr>
        <w:t>1</w:t>
      </w:r>
      <w:r w:rsidRPr="00DB3973">
        <w:rPr>
          <w:rFonts w:eastAsia="宋体" w:hint="eastAsia"/>
          <w:b/>
          <w:bCs/>
        </w:rPr>
        <w:t>】</w:t>
      </w:r>
      <w:r w:rsidRPr="00DB3973">
        <w:rPr>
          <w:rFonts w:eastAsia="宋体"/>
          <w:b/>
          <w:bCs/>
        </w:rPr>
        <w:t xml:space="preserve">Isolation of periodontal ligament stem cells (PDLSCs) </w:t>
      </w:r>
    </w:p>
    <w:p w14:paraId="4CE340B2" w14:textId="77777777" w:rsidR="00E329FF" w:rsidRPr="00DB3973" w:rsidRDefault="00E329FF" w:rsidP="00E329FF">
      <w:pPr>
        <w:spacing w:line="480" w:lineRule="auto"/>
        <w:ind w:firstLineChars="200" w:firstLine="480"/>
        <w:rPr>
          <w:rFonts w:eastAsia="宋体"/>
        </w:rPr>
      </w:pPr>
      <w:r w:rsidRPr="00DB3973">
        <w:t>Briefly, periodontal ligament was scraped from root surface after washing the teeth with Hanks’ balanced salt solution (HBSS) containing penicillin/streptomycin (P/S, Gibco, USA). Then, it was digested in collagenase I (3 mg/mL; Sigma-Aldrich, USA) for 30min at 37°C, and centrifuged (1000 rpm, 5min). The cells were resuspended and cultured in α-minimum essential medium (α-MEM, Gibco, USA) with 10% fetal bovine serum (FBS, ScienCell, USA) and 1% P/S. Cells were maintained at 37°C in 5% CO</w:t>
      </w:r>
      <w:r w:rsidRPr="00DB3973">
        <w:rPr>
          <w:vertAlign w:val="subscript"/>
        </w:rPr>
        <w:t>2</w:t>
      </w:r>
      <w:r w:rsidRPr="00DB3973">
        <w:t xml:space="preserve"> and subcultured when reaching 80~90% confluence.</w:t>
      </w:r>
    </w:p>
    <w:p w14:paraId="4535CA8D" w14:textId="77777777" w:rsidR="00E329FF" w:rsidRPr="00DB3973" w:rsidRDefault="00E329FF" w:rsidP="00E329FF">
      <w:pPr>
        <w:pStyle w:val="BGKeywords"/>
        <w:rPr>
          <w:b/>
          <w:bCs/>
        </w:rPr>
      </w:pPr>
      <w:r w:rsidRPr="00DB3973">
        <w:rPr>
          <w:rFonts w:hint="eastAsia"/>
          <w:b/>
          <w:bCs/>
          <w:lang w:eastAsia="zh-CN"/>
        </w:rPr>
        <w:t>【</w:t>
      </w:r>
      <w:r w:rsidRPr="00DB3973">
        <w:rPr>
          <w:b/>
          <w:bCs/>
          <w:lang w:eastAsia="zh-CN"/>
        </w:rPr>
        <w:t>2</w:t>
      </w:r>
      <w:r w:rsidRPr="00DB3973">
        <w:rPr>
          <w:rFonts w:hint="eastAsia"/>
          <w:b/>
          <w:bCs/>
          <w:lang w:eastAsia="zh-CN"/>
        </w:rPr>
        <w:t>】</w:t>
      </w:r>
      <w:r w:rsidRPr="00DB3973">
        <w:rPr>
          <w:b/>
          <w:bCs/>
        </w:rPr>
        <w:t>Microbial diversity analysis</w:t>
      </w:r>
    </w:p>
    <w:p w14:paraId="3BA84D8D" w14:textId="77777777" w:rsidR="00E329FF" w:rsidRPr="00DB3973" w:rsidRDefault="00E329FF" w:rsidP="00E329FF">
      <w:pPr>
        <w:spacing w:line="480" w:lineRule="auto"/>
        <w:rPr>
          <w:rFonts w:eastAsia="宋体"/>
        </w:rPr>
      </w:pPr>
      <w:r w:rsidRPr="00DB3973">
        <w:rPr>
          <w:rFonts w:eastAsia="宋体"/>
        </w:rPr>
        <w:t xml:space="preserve">(1) Extraction of chromosomal DNA. </w:t>
      </w:r>
    </w:p>
    <w:p w14:paraId="42B3FB41" w14:textId="77777777" w:rsidR="00E329FF" w:rsidRPr="00DB3973" w:rsidRDefault="00E329FF" w:rsidP="00E329FF">
      <w:pPr>
        <w:spacing w:line="480" w:lineRule="auto"/>
        <w:ind w:firstLineChars="200" w:firstLine="480"/>
        <w:rPr>
          <w:rFonts w:eastAsia="宋体"/>
        </w:rPr>
      </w:pPr>
      <w:r w:rsidRPr="00DB3973">
        <w:rPr>
          <w:rFonts w:eastAsia="宋体"/>
        </w:rPr>
        <w:t xml:space="preserve">The quantity and quality of the DNA was evaluated using a Qubit 2.0 Fluorometer (Invitrogen, Carlsbad, CA). 10 ng/ml each individual sample was prepared for PCR assays. </w:t>
      </w:r>
    </w:p>
    <w:p w14:paraId="0DBACF13" w14:textId="77777777" w:rsidR="00E329FF" w:rsidRPr="00DB3973" w:rsidRDefault="00E329FF" w:rsidP="00E329FF">
      <w:pPr>
        <w:spacing w:line="480" w:lineRule="auto"/>
        <w:rPr>
          <w:rFonts w:eastAsia="宋体"/>
        </w:rPr>
      </w:pPr>
      <w:r w:rsidRPr="00DB3973">
        <w:rPr>
          <w:rFonts w:eastAsia="宋体"/>
        </w:rPr>
        <w:t>(2)</w:t>
      </w:r>
      <w:r w:rsidRPr="00DB3973">
        <w:rPr>
          <w:rFonts w:ascii="AdvOT82c4f4c4" w:hAnsi="AdvOT82c4f4c4"/>
        </w:rPr>
        <w:t xml:space="preserve"> </w:t>
      </w:r>
      <w:r w:rsidRPr="00DB3973">
        <w:rPr>
          <w:rFonts w:eastAsia="宋体"/>
        </w:rPr>
        <w:t>Sequence processing</w:t>
      </w:r>
    </w:p>
    <w:p w14:paraId="52A6B2F0" w14:textId="77777777" w:rsidR="00E329FF" w:rsidRPr="00DB3973" w:rsidRDefault="00E329FF" w:rsidP="00E329FF">
      <w:pPr>
        <w:spacing w:line="480" w:lineRule="auto"/>
        <w:ind w:firstLineChars="200" w:firstLine="480"/>
        <w:rPr>
          <w:rFonts w:eastAsia="宋体"/>
        </w:rPr>
      </w:pPr>
      <w:r w:rsidRPr="00DB3973">
        <w:rPr>
          <w:rFonts w:eastAsia="宋体"/>
        </w:rPr>
        <w:t xml:space="preserve">Bacterial 16S rRNA gene amplification, cloning, and sequencing of the polymerase chain reaction (PCR) products were performed at the laboratory of BGI (Huada Gene Institute). PCR amplification of the V4 region of bacterial 16S rRNA gene was performed using universal primers (V4 515F GTGCCAGCMGCCGCGGTAA PE250 806R </w:t>
      </w:r>
      <w:r w:rsidRPr="00DB3973">
        <w:rPr>
          <w:rFonts w:eastAsia="宋体"/>
        </w:rPr>
        <w:lastRenderedPageBreak/>
        <w:t xml:space="preserve">GGACTACHVGGGTWTCTAAT) incorporating the FLX Titanium adapters and a sample barcode sequences. </w:t>
      </w:r>
    </w:p>
    <w:p w14:paraId="602B9360" w14:textId="77777777" w:rsidR="00E329FF" w:rsidRPr="00DB3973" w:rsidRDefault="00E329FF" w:rsidP="00E329FF">
      <w:pPr>
        <w:spacing w:line="480" w:lineRule="auto"/>
        <w:rPr>
          <w:rFonts w:eastAsia="宋体"/>
        </w:rPr>
      </w:pPr>
      <w:r w:rsidRPr="00DB3973">
        <w:rPr>
          <w:rFonts w:eastAsia="宋体"/>
        </w:rPr>
        <w:t xml:space="preserve">(3) Deep Sequencing of 16S rRNA V4 Region </w:t>
      </w:r>
    </w:p>
    <w:p w14:paraId="02C1C330" w14:textId="77777777" w:rsidR="00E329FF" w:rsidRPr="00DB3973" w:rsidRDefault="00E329FF" w:rsidP="00E329FF">
      <w:pPr>
        <w:spacing w:line="480" w:lineRule="auto"/>
        <w:ind w:firstLineChars="200" w:firstLine="480"/>
        <w:rPr>
          <w:rFonts w:eastAsia="宋体"/>
        </w:rPr>
      </w:pPr>
      <w:r w:rsidRPr="00DB3973">
        <w:rPr>
          <w:rFonts w:eastAsia="宋体"/>
        </w:rPr>
        <w:t xml:space="preserve">The PCR product was sequenced using paired-end sequencing using the 250 bp paired end strategy with an Illumina HISEQ 2500 platform. Clean data were generated after trimming and removing reads with low quality scores, and then, PE reads were overlapped to full V4 tags with a minimum overlap length of 15 bp. Tags with lengths less than 187bp were removed for further analysis. The redundant tags were deleted by Mothur v.1.11.0, and the unique tags were obtained. The unique tags were aligned against the Greengene_2013_5_99 database using the usearch software to OTU cluster. Sequences were classified using a Bayesian classifier with Greengene database. Chimeric sequences identified using UCHIME algorithm were then removed. </w:t>
      </w:r>
    </w:p>
    <w:p w14:paraId="5E69BED5" w14:textId="77777777" w:rsidR="00E329FF" w:rsidRPr="00DB3973" w:rsidRDefault="00E329FF" w:rsidP="00E329FF">
      <w:pPr>
        <w:spacing w:line="480" w:lineRule="auto"/>
        <w:ind w:firstLineChars="200" w:firstLine="480"/>
        <w:rPr>
          <w:rFonts w:eastAsia="宋体"/>
        </w:rPr>
      </w:pPr>
      <w:r w:rsidRPr="00DB3973">
        <w:rPr>
          <w:rFonts w:eastAsia="宋体"/>
        </w:rPr>
        <w:t xml:space="preserve">Taxonomic classification was performed using a limited value 0.6. 16S rRNA V4 database taxonomic information, most tags (&gt;85%) of all the samples were classified into different orders and higher taxa, but a few tags were assigned to families and lower classifications. After obtaining the unique tags, they were clustered at 97% sequence similarity according to usearch software to acquire the target Operational Taxonomic Units (OTUs). </w:t>
      </w:r>
    </w:p>
    <w:p w14:paraId="19CAECA4" w14:textId="77777777" w:rsidR="00E329FF" w:rsidRPr="00DB3973" w:rsidRDefault="00E329FF" w:rsidP="00E329FF">
      <w:pPr>
        <w:spacing w:line="480" w:lineRule="auto"/>
        <w:rPr>
          <w:rFonts w:eastAsia="宋体"/>
        </w:rPr>
      </w:pPr>
      <w:r w:rsidRPr="00DB3973">
        <w:rPr>
          <w:rFonts w:eastAsia="宋体"/>
        </w:rPr>
        <w:t xml:space="preserve">(4) Statistical Analysis. </w:t>
      </w:r>
    </w:p>
    <w:p w14:paraId="18E51258" w14:textId="77777777" w:rsidR="00E329FF" w:rsidRPr="00DB3973" w:rsidRDefault="00E329FF" w:rsidP="00E329FF">
      <w:pPr>
        <w:spacing w:line="480" w:lineRule="auto"/>
        <w:ind w:firstLineChars="200" w:firstLine="480"/>
        <w:rPr>
          <w:rFonts w:eastAsia="宋体"/>
        </w:rPr>
      </w:pPr>
      <w:r w:rsidRPr="00DB3973">
        <w:rPr>
          <w:rFonts w:eastAsia="宋体"/>
        </w:rPr>
        <w:lastRenderedPageBreak/>
        <w:t>To select significant OTUs between groups, wilcoxon test was performed based on the OTUs abundance. Wilcoxon test and PCA was performed by R statistical software (3.1.1). The UniFrac distance metrics analysis was performed based on OTUs phylogenetic tree and taxon abundance in each sample, and principal coordinate analysis (PCoA) was conducted according to the matrix of UniFrac distance. UniFrac distance, rarefaction and alpha-diversity were calculated by Qiime (v1.9.1).</w:t>
      </w:r>
      <w:r w:rsidRPr="00DB3973">
        <w:rPr>
          <w:rFonts w:hint="eastAsia"/>
        </w:rPr>
        <w:t xml:space="preserve"> </w:t>
      </w:r>
      <w:r w:rsidRPr="00DB3973">
        <w:rPr>
          <w:rFonts w:eastAsia="宋体"/>
        </w:rPr>
        <w:t>Linear discriminant analysis of Effect Size (LEfSe) was used to determine the biomarkers with LDA = 2.5. False Discovery Rate (FDR) was calculated according to Benjamini-Hochberg to evaluate the reliability of test results. Unless otherwise noted, the significance testing stated above used a value of 0.05.</w:t>
      </w:r>
    </w:p>
    <w:p w14:paraId="26FD6761" w14:textId="77777777" w:rsidR="00E329FF" w:rsidRPr="00DB3973" w:rsidRDefault="00E329FF" w:rsidP="00E329FF">
      <w:pPr>
        <w:spacing w:line="480" w:lineRule="auto"/>
        <w:rPr>
          <w:rFonts w:eastAsia="宋体"/>
          <w:b/>
          <w:bCs/>
        </w:rPr>
      </w:pPr>
      <w:r w:rsidRPr="00DB3973">
        <w:rPr>
          <w:rFonts w:hint="eastAsia"/>
          <w:b/>
          <w:bCs/>
        </w:rPr>
        <w:t>【</w:t>
      </w:r>
      <w:r w:rsidRPr="00DB3973">
        <w:rPr>
          <w:b/>
          <w:bCs/>
        </w:rPr>
        <w:t>3</w:t>
      </w:r>
      <w:r w:rsidRPr="00DB3973">
        <w:rPr>
          <w:rFonts w:hint="eastAsia"/>
          <w:b/>
          <w:bCs/>
        </w:rPr>
        <w:t>】</w:t>
      </w:r>
      <w:r w:rsidRPr="00DB3973">
        <w:rPr>
          <w:b/>
          <w:bCs/>
        </w:rPr>
        <w:t>Isolation and purification of</w:t>
      </w:r>
      <w:bookmarkStart w:id="0" w:name="_Hlk153999835"/>
      <w:r w:rsidRPr="00DB3973">
        <w:rPr>
          <w:b/>
          <w:bCs/>
        </w:rPr>
        <w:t xml:space="preserve"> human gingival fibroblasts (hGFs)</w:t>
      </w:r>
      <w:bookmarkEnd w:id="0"/>
    </w:p>
    <w:p w14:paraId="6273AA8F" w14:textId="77777777" w:rsidR="00E329FF" w:rsidRPr="00DB3973" w:rsidRDefault="00E329FF" w:rsidP="00E329FF">
      <w:pPr>
        <w:spacing w:line="480" w:lineRule="auto"/>
        <w:ind w:firstLineChars="200" w:firstLine="480"/>
        <w:rPr>
          <w:rFonts w:eastAsia="宋体"/>
        </w:rPr>
      </w:pPr>
      <w:r w:rsidRPr="00DB3973">
        <w:t>The gingival tissue was cut into small pieces and digested with 3 g/L collagenase I (Sigma-Aldrich, USA) for 30 min at 37°C in a 5% CO</w:t>
      </w:r>
      <w:r w:rsidRPr="00DB3973">
        <w:rPr>
          <w:vertAlign w:val="subscript"/>
        </w:rPr>
        <w:t>2</w:t>
      </w:r>
      <w:r w:rsidRPr="00DB3973">
        <w:t xml:space="preserve"> incubator. Tissue blocks were then cultured in Dulbecco’s modified Eagle’s medium (4.5. g/L D-Glucose, H-DMEM, Gibco, USA) containing 10% FBS and 2% P/S.</w:t>
      </w:r>
    </w:p>
    <w:p w14:paraId="0A63243E" w14:textId="77777777" w:rsidR="00E329FF" w:rsidRPr="00DB3973" w:rsidRDefault="00E329FF" w:rsidP="00E329FF">
      <w:pPr>
        <w:spacing w:line="480" w:lineRule="auto"/>
        <w:rPr>
          <w:rFonts w:eastAsia="宋体"/>
          <w:b/>
          <w:bCs/>
        </w:rPr>
      </w:pPr>
      <w:r w:rsidRPr="00DB3973">
        <w:rPr>
          <w:rFonts w:eastAsia="宋体" w:hint="eastAsia"/>
          <w:b/>
          <w:bCs/>
        </w:rPr>
        <w:t>【</w:t>
      </w:r>
      <w:r w:rsidRPr="00DB3973">
        <w:rPr>
          <w:rFonts w:eastAsia="宋体"/>
          <w:b/>
          <w:bCs/>
        </w:rPr>
        <w:t>4</w:t>
      </w:r>
      <w:r w:rsidRPr="00DB3973">
        <w:rPr>
          <w:rFonts w:eastAsia="宋体" w:hint="eastAsia"/>
          <w:b/>
          <w:bCs/>
        </w:rPr>
        <w:t>】</w:t>
      </w:r>
      <w:r w:rsidRPr="00DB3973">
        <w:rPr>
          <w:rFonts w:eastAsia="宋体"/>
          <w:b/>
          <w:bCs/>
        </w:rPr>
        <w:t>Bacteria culture</w:t>
      </w:r>
    </w:p>
    <w:p w14:paraId="18720E68" w14:textId="77777777" w:rsidR="00E329FF" w:rsidRPr="00DB3973" w:rsidRDefault="00E329FF" w:rsidP="00E329FF">
      <w:pPr>
        <w:pStyle w:val="BGKeywords"/>
        <w:rPr>
          <w:rFonts w:eastAsia="宋体"/>
        </w:rPr>
      </w:pPr>
      <w:r w:rsidRPr="00DB3973">
        <w:rPr>
          <w:i/>
          <w:iCs/>
          <w:lang w:eastAsia="zh-CN"/>
        </w:rPr>
        <w:t>Staphylococcus aureus</w:t>
      </w:r>
      <w:r w:rsidRPr="00DB3973">
        <w:rPr>
          <w:i/>
          <w:iCs/>
        </w:rPr>
        <w:t xml:space="preserve"> </w:t>
      </w:r>
      <w:r w:rsidRPr="00DB3973">
        <w:rPr>
          <w:rFonts w:eastAsia="宋体"/>
        </w:rPr>
        <w:t>(</w:t>
      </w:r>
      <w:r w:rsidRPr="00DB3973">
        <w:rPr>
          <w:rFonts w:eastAsia="宋体"/>
          <w:i/>
          <w:iCs/>
        </w:rPr>
        <w:t>S. aureus</w:t>
      </w:r>
      <w:r w:rsidRPr="00DB3973">
        <w:rPr>
          <w:rFonts w:eastAsia="宋体"/>
        </w:rPr>
        <w:t>, ATCC25923)</w:t>
      </w:r>
      <w:r w:rsidRPr="00DB3973">
        <w:t xml:space="preserve"> </w:t>
      </w:r>
      <w:r w:rsidRPr="00DB3973">
        <w:rPr>
          <w:rFonts w:eastAsia="宋体"/>
        </w:rPr>
        <w:t>and</w:t>
      </w:r>
      <w:r w:rsidRPr="00DB3973">
        <w:t xml:space="preserve"> </w:t>
      </w:r>
      <w:r w:rsidRPr="00DB3973">
        <w:rPr>
          <w:i/>
          <w:lang w:eastAsia="zh-Hans"/>
        </w:rPr>
        <w:t xml:space="preserve">Escherichia coli </w:t>
      </w:r>
      <w:r w:rsidRPr="00DB3973">
        <w:rPr>
          <w:rFonts w:eastAsia="宋体"/>
        </w:rPr>
        <w:t>(</w:t>
      </w:r>
      <w:r w:rsidRPr="00DB3973">
        <w:rPr>
          <w:rFonts w:eastAsia="宋体"/>
          <w:i/>
          <w:iCs/>
        </w:rPr>
        <w:t>E. coli</w:t>
      </w:r>
      <w:r w:rsidRPr="00DB3973">
        <w:rPr>
          <w:rFonts w:eastAsia="宋体"/>
        </w:rPr>
        <w:t xml:space="preserve">, ATCC25923) </w:t>
      </w:r>
      <w:r w:rsidRPr="00DB3973">
        <w:t xml:space="preserve">were grown in Luria-Bertani (LB) broth under aerobic conditions at 37 </w:t>
      </w:r>
      <w:r w:rsidRPr="00DB3973">
        <w:rPr>
          <w:rFonts w:ascii="宋体" w:eastAsia="宋体" w:hAnsi="宋体" w:cs="宋体" w:hint="eastAsia"/>
        </w:rPr>
        <w:t>℃</w:t>
      </w:r>
      <w:r w:rsidRPr="00DB3973">
        <w:t xml:space="preserve">. </w:t>
      </w:r>
      <w:r w:rsidRPr="00DB3973">
        <w:rPr>
          <w:i/>
          <w:iCs/>
        </w:rPr>
        <w:t xml:space="preserve">Fusobacterium nucleatum </w:t>
      </w:r>
      <w:r w:rsidRPr="00DB3973">
        <w:t>(</w:t>
      </w:r>
      <w:r w:rsidRPr="00DB3973">
        <w:rPr>
          <w:i/>
          <w:iCs/>
        </w:rPr>
        <w:t>F. nucleatum</w:t>
      </w:r>
      <w:r w:rsidRPr="00DB3973">
        <w:t>, ATCC25586) were grown in brain heart infusion (BHI, Oxoid, Basingstoke, UK) broth in an anaerobic chamber (5% H</w:t>
      </w:r>
      <w:r w:rsidRPr="00DB3973">
        <w:rPr>
          <w:vertAlign w:val="subscript"/>
        </w:rPr>
        <w:t>2</w:t>
      </w:r>
      <w:r w:rsidRPr="00DB3973">
        <w:t>, 5%CO</w:t>
      </w:r>
      <w:r w:rsidRPr="00DB3973">
        <w:rPr>
          <w:vertAlign w:val="subscript"/>
        </w:rPr>
        <w:t>2</w:t>
      </w:r>
      <w:r w:rsidRPr="00DB3973">
        <w:t>, 90% N</w:t>
      </w:r>
      <w:r w:rsidRPr="00DB3973">
        <w:rPr>
          <w:vertAlign w:val="subscript"/>
        </w:rPr>
        <w:t>2</w:t>
      </w:r>
      <w:r w:rsidRPr="00DB3973">
        <w:t xml:space="preserve">, 37 °C). </w:t>
      </w:r>
      <w:r w:rsidRPr="00DB3973">
        <w:rPr>
          <w:rFonts w:eastAsia="宋体"/>
        </w:rPr>
        <w:t>S</w:t>
      </w:r>
      <w:r w:rsidRPr="00DB3973">
        <w:t>ingle-</w:t>
      </w:r>
      <w:r w:rsidRPr="00DB3973">
        <w:lastRenderedPageBreak/>
        <w:t xml:space="preserve">colony cultures in LB or BHI broth were grown with 200 rpm shaking at 37 °C until they reached their exponential growth phase. </w:t>
      </w:r>
      <w:r w:rsidRPr="00DB3973">
        <w:rPr>
          <w:shd w:val="clear" w:color="auto" w:fill="FFFFFF"/>
        </w:rPr>
        <w:t xml:space="preserve">After that, the bacterial cells were washed </w:t>
      </w:r>
      <w:r w:rsidRPr="00DB3973">
        <w:rPr>
          <w:rFonts w:eastAsia="宋体"/>
        </w:rPr>
        <w:t>three times with PBS and adjusted to the desired bacterial concentration</w:t>
      </w:r>
      <w:r w:rsidRPr="00DB3973">
        <w:t xml:space="preserve"> </w:t>
      </w:r>
      <w:r w:rsidRPr="00DB3973">
        <w:rPr>
          <w:rFonts w:eastAsia="宋体"/>
        </w:rPr>
        <w:t>for further experimentation.</w:t>
      </w:r>
    </w:p>
    <w:p w14:paraId="6A9F61E1" w14:textId="77777777" w:rsidR="00E329FF" w:rsidRPr="00DB3973" w:rsidRDefault="00E329FF" w:rsidP="00E329FF">
      <w:pPr>
        <w:spacing w:line="480" w:lineRule="auto"/>
        <w:rPr>
          <w:rFonts w:eastAsia="宋体"/>
          <w:b/>
          <w:bCs/>
        </w:rPr>
      </w:pPr>
      <w:r w:rsidRPr="00DB3973">
        <w:rPr>
          <w:rFonts w:eastAsia="宋体" w:hint="eastAsia"/>
        </w:rPr>
        <w:t>【</w:t>
      </w:r>
      <w:r w:rsidRPr="00DB3973">
        <w:rPr>
          <w:rFonts w:eastAsia="宋体"/>
        </w:rPr>
        <w:t>5</w:t>
      </w:r>
      <w:r w:rsidRPr="00DB3973">
        <w:rPr>
          <w:rFonts w:eastAsia="宋体" w:hint="eastAsia"/>
        </w:rPr>
        <w:t>】</w:t>
      </w:r>
      <w:r w:rsidRPr="00DB3973">
        <w:rPr>
          <w:rFonts w:eastAsia="宋体"/>
          <w:b/>
          <w:bCs/>
        </w:rPr>
        <w:t>Details for the antibacterial effect of PDLSCs</w:t>
      </w:r>
    </w:p>
    <w:p w14:paraId="7F7AD41E" w14:textId="77777777" w:rsidR="00E329FF" w:rsidRPr="00DB3973" w:rsidRDefault="00E329FF" w:rsidP="00E329FF">
      <w:pPr>
        <w:pStyle w:val="BGKeywords"/>
      </w:pPr>
      <w:r w:rsidRPr="00DB3973">
        <w:rPr>
          <w:rFonts w:eastAsia="宋体"/>
        </w:rPr>
        <w:t>50 μL 10</w:t>
      </w:r>
      <w:r w:rsidRPr="00DB3973">
        <w:rPr>
          <w:rFonts w:eastAsia="宋体"/>
          <w:vertAlign w:val="superscript"/>
        </w:rPr>
        <w:t>4</w:t>
      </w:r>
      <w:r w:rsidRPr="00DB3973">
        <w:rPr>
          <w:rFonts w:eastAsia="宋体"/>
        </w:rPr>
        <w:t xml:space="preserve"> colony forming unit (CFU) /mL </w:t>
      </w:r>
      <w:r w:rsidRPr="00DB3973">
        <w:rPr>
          <w:rFonts w:hint="eastAsia"/>
          <w:i/>
          <w:iCs/>
        </w:rPr>
        <w:t xml:space="preserve">Staphylococcus aureus </w:t>
      </w:r>
      <w:r w:rsidRPr="00DB3973">
        <w:rPr>
          <w:rFonts w:eastAsia="宋体" w:hint="eastAsia"/>
        </w:rPr>
        <w:t>(</w:t>
      </w:r>
      <w:r w:rsidRPr="00DB3973">
        <w:rPr>
          <w:rFonts w:eastAsia="宋体" w:hint="eastAsia"/>
          <w:i/>
          <w:iCs/>
        </w:rPr>
        <w:t>S. aureus</w:t>
      </w:r>
      <w:r w:rsidRPr="00DB3973">
        <w:rPr>
          <w:rFonts w:eastAsia="宋体" w:hint="eastAsia"/>
        </w:rPr>
        <w:t>, ATCC25923)</w:t>
      </w:r>
      <w:r w:rsidRPr="00DB3973">
        <w:rPr>
          <w:rFonts w:hint="eastAsia"/>
        </w:rPr>
        <w:t xml:space="preserve"> </w:t>
      </w:r>
      <w:r w:rsidRPr="00DB3973">
        <w:rPr>
          <w:rFonts w:eastAsia="宋体" w:hint="eastAsia"/>
        </w:rPr>
        <w:t>and</w:t>
      </w:r>
      <w:r w:rsidRPr="00DB3973">
        <w:rPr>
          <w:rFonts w:hint="eastAsia"/>
        </w:rPr>
        <w:t xml:space="preserve"> </w:t>
      </w:r>
      <w:r w:rsidRPr="00DB3973">
        <w:rPr>
          <w:rFonts w:hint="eastAsia"/>
          <w:i/>
          <w:lang w:eastAsia="zh-Hans"/>
        </w:rPr>
        <w:t xml:space="preserve">Escherichia coli </w:t>
      </w:r>
      <w:r w:rsidRPr="00DB3973">
        <w:rPr>
          <w:rFonts w:eastAsia="宋体" w:hint="eastAsia"/>
        </w:rPr>
        <w:t>(</w:t>
      </w:r>
      <w:r w:rsidRPr="00DB3973">
        <w:rPr>
          <w:rFonts w:eastAsia="宋体" w:hint="eastAsia"/>
          <w:i/>
          <w:iCs/>
        </w:rPr>
        <w:t>E. coli</w:t>
      </w:r>
      <w:r w:rsidRPr="00DB3973">
        <w:rPr>
          <w:rFonts w:eastAsia="宋体" w:hint="eastAsia"/>
        </w:rPr>
        <w:t>, ATCC25923)</w:t>
      </w:r>
      <w:r w:rsidRPr="00DB3973">
        <w:t xml:space="preserve"> </w:t>
      </w:r>
      <w:r w:rsidRPr="00DB3973">
        <w:rPr>
          <w:rFonts w:eastAsia="宋体"/>
        </w:rPr>
        <w:t>was co-cultured with 2</w:t>
      </w:r>
      <w:r w:rsidRPr="00DB3973">
        <w:rPr>
          <w:rFonts w:eastAsia="宋体" w:hint="eastAsia"/>
        </w:rPr>
        <w:t>×</w:t>
      </w:r>
      <w:r w:rsidRPr="00DB3973">
        <w:rPr>
          <w:rFonts w:eastAsia="宋体"/>
        </w:rPr>
        <w:t>10</w:t>
      </w:r>
      <w:r w:rsidRPr="00DB3973">
        <w:rPr>
          <w:rFonts w:eastAsia="宋体"/>
          <w:vertAlign w:val="superscript"/>
        </w:rPr>
        <w:t>5</w:t>
      </w:r>
      <w:r w:rsidRPr="00DB3973">
        <w:rPr>
          <w:rFonts w:eastAsia="宋体"/>
        </w:rPr>
        <w:t xml:space="preserve"> </w:t>
      </w:r>
      <w:r w:rsidRPr="00DB3973">
        <w:rPr>
          <w:rFonts w:eastAsia="宋体"/>
          <w:lang w:eastAsia="zh-CN"/>
        </w:rPr>
        <w:t>cell</w:t>
      </w:r>
      <w:r w:rsidRPr="00DB3973">
        <w:rPr>
          <w:rFonts w:eastAsia="宋体"/>
        </w:rPr>
        <w:t xml:space="preserve">s in α-MEM medium with 5% FBS for 24 h. </w:t>
      </w:r>
      <w:r w:rsidRPr="00DB3973">
        <w:t>Aliquots of culture medium were taken and serially diluted with</w:t>
      </w:r>
      <w:r w:rsidRPr="00DB3973">
        <w:rPr>
          <w:rFonts w:eastAsia="宋体"/>
        </w:rPr>
        <w:t xml:space="preserve"> LB broth,</w:t>
      </w:r>
      <w:r w:rsidRPr="00DB3973">
        <w:t xml:space="preserve"> and plated on LB-agar plates</w:t>
      </w:r>
      <w:r w:rsidRPr="00DB3973">
        <w:rPr>
          <w:rFonts w:eastAsia="宋体"/>
        </w:rPr>
        <w:t xml:space="preserve">. </w:t>
      </w:r>
      <w:r w:rsidRPr="00DB3973">
        <w:t xml:space="preserve">Colonies were counted after </w:t>
      </w:r>
      <w:r w:rsidRPr="00DB3973">
        <w:rPr>
          <w:rFonts w:eastAsia="宋体"/>
        </w:rPr>
        <w:t>24 h</w:t>
      </w:r>
      <w:r w:rsidRPr="00DB3973">
        <w:t xml:space="preserve"> incubation at 37°C. α-MEM with 5% FBS </w:t>
      </w:r>
      <w:r w:rsidRPr="00DB3973">
        <w:rPr>
          <w:rFonts w:eastAsia="宋体"/>
        </w:rPr>
        <w:t xml:space="preserve">was used as control. </w:t>
      </w:r>
    </w:p>
    <w:p w14:paraId="26288BDF" w14:textId="77777777" w:rsidR="00E329FF" w:rsidRPr="00DB3973" w:rsidRDefault="00E329FF" w:rsidP="00E329FF">
      <w:pPr>
        <w:spacing w:line="480" w:lineRule="auto"/>
        <w:ind w:firstLineChars="200" w:firstLine="480"/>
        <w:rPr>
          <w:rFonts w:eastAsia="宋体"/>
        </w:rPr>
      </w:pPr>
      <w:r w:rsidRPr="00DB3973">
        <w:rPr>
          <w:rFonts w:eastAsia="宋体"/>
        </w:rPr>
        <w:t>The plates with 30-300 colonies per plate were counted automatically using a colony analyzer (Scan 1200, France), and the CFU was calculated as: number of colonies × 100× inverse dilution factor.</w:t>
      </w:r>
    </w:p>
    <w:p w14:paraId="7C8A9EFC" w14:textId="77777777" w:rsidR="00E329FF" w:rsidRPr="00DB3973" w:rsidRDefault="00E329FF" w:rsidP="00E329FF">
      <w:pPr>
        <w:spacing w:line="480" w:lineRule="auto"/>
        <w:rPr>
          <w:rFonts w:eastAsia="宋体"/>
          <w:b/>
          <w:bCs/>
        </w:rPr>
      </w:pPr>
      <w:r w:rsidRPr="00DB3973">
        <w:rPr>
          <w:rFonts w:eastAsia="宋体" w:hint="eastAsia"/>
        </w:rPr>
        <w:t>【</w:t>
      </w:r>
      <w:r w:rsidRPr="00DB3973">
        <w:rPr>
          <w:rFonts w:eastAsia="宋体"/>
        </w:rPr>
        <w:t>6</w:t>
      </w:r>
      <w:r w:rsidRPr="00DB3973">
        <w:rPr>
          <w:rFonts w:eastAsia="宋体" w:hint="eastAsia"/>
        </w:rPr>
        <w:t>】</w:t>
      </w:r>
      <w:r w:rsidRPr="00DB3973">
        <w:rPr>
          <w:rFonts w:eastAsia="宋体"/>
          <w:b/>
          <w:bCs/>
        </w:rPr>
        <w:t>Details for the antibacterial effect of PDLSCs CM</w:t>
      </w:r>
    </w:p>
    <w:p w14:paraId="6D02137E" w14:textId="77777777" w:rsidR="00E329FF" w:rsidRPr="00DB3973" w:rsidRDefault="00E329FF" w:rsidP="00E329FF">
      <w:pPr>
        <w:spacing w:line="480" w:lineRule="auto"/>
        <w:rPr>
          <w:rFonts w:eastAsia="宋体"/>
        </w:rPr>
      </w:pPr>
      <w:r w:rsidRPr="00DB3973">
        <w:rPr>
          <w:rFonts w:eastAsia="宋体"/>
        </w:rPr>
        <w:t>To evaluate the effect of CM on biofilms composition, confocal microscopy was performed. After seeding bacterial (5×10</w:t>
      </w:r>
      <w:r w:rsidRPr="00DB3973">
        <w:rPr>
          <w:rFonts w:eastAsia="宋体"/>
          <w:vertAlign w:val="superscript"/>
        </w:rPr>
        <w:t>5</w:t>
      </w:r>
      <w:r w:rsidRPr="00DB3973">
        <w:rPr>
          <w:rFonts w:eastAsia="宋体"/>
        </w:rPr>
        <w:t xml:space="preserve"> CFU for S.aureus and E.coli, 5×10</w:t>
      </w:r>
      <w:r w:rsidRPr="00DB3973">
        <w:rPr>
          <w:rFonts w:eastAsia="宋体"/>
          <w:vertAlign w:val="superscript"/>
        </w:rPr>
        <w:t>6</w:t>
      </w:r>
      <w:r w:rsidRPr="00DB3973">
        <w:rPr>
          <w:rFonts w:eastAsia="宋体"/>
        </w:rPr>
        <w:t xml:space="preserve"> CFU for F. nucleatum) in a 24-well plate for 24h, 500 μL CM was added and co-cultured for 24 h at 37 </w:t>
      </w:r>
      <w:r w:rsidRPr="00DB3973">
        <w:rPr>
          <w:rFonts w:eastAsia="宋体" w:hint="eastAsia"/>
        </w:rPr>
        <w:t>°</w:t>
      </w:r>
      <w:r w:rsidRPr="00DB3973">
        <w:rPr>
          <w:rFonts w:eastAsia="宋体"/>
        </w:rPr>
        <w:t xml:space="preserve">C. The biofilms were stained using Live/Dead bacterial viability kits (Invitrogen, Carlsbad, California). Fluorescent images were acquired using a confocal laser scanning microscope (CLSM, Carl Zeiss, Germany) at 488 nm and 561 nm with a camera controlled by ZEN imaging software. </w:t>
      </w:r>
      <w:r w:rsidRPr="00DB3973">
        <w:rPr>
          <w:rFonts w:eastAsia="宋体"/>
        </w:rPr>
        <w:lastRenderedPageBreak/>
        <w:t>Image J was used to analyze the mean fluorescence intensity (MFI) of live bacteria and dead bacteria.</w:t>
      </w:r>
    </w:p>
    <w:p w14:paraId="03B2C2FC" w14:textId="77777777" w:rsidR="00E329FF" w:rsidRPr="00DB3973" w:rsidRDefault="00E329FF" w:rsidP="00E329FF">
      <w:pPr>
        <w:spacing w:line="480" w:lineRule="auto"/>
        <w:rPr>
          <w:rFonts w:eastAsia="宋体"/>
        </w:rPr>
      </w:pPr>
      <w:r w:rsidRPr="00DB3973">
        <w:rPr>
          <w:rFonts w:eastAsia="宋体"/>
        </w:rPr>
        <w:t xml:space="preserve">To test the effect of CM on the viability, bacterial (500 CFU for S.aureus and E.coli, 25×104 CFU for F. nucleatum) were inoculated in 500 μL CM at 37 °C for 24 h. Then CFUs were counted as described earlier. </w:t>
      </w:r>
    </w:p>
    <w:p w14:paraId="7BEEFAE9" w14:textId="77777777" w:rsidR="00E329FF" w:rsidRPr="00DB3973" w:rsidRDefault="00E329FF" w:rsidP="00E329FF">
      <w:pPr>
        <w:spacing w:line="480" w:lineRule="auto"/>
        <w:rPr>
          <w:rFonts w:eastAsia="宋体"/>
        </w:rPr>
      </w:pPr>
      <w:r w:rsidRPr="00DB3973">
        <w:rPr>
          <w:rFonts w:eastAsia="宋体"/>
        </w:rPr>
        <w:t xml:space="preserve">To observe the effect of CM on bacterial morphology, bacterial suspensions were adjusted to the final concentration of 2×108 CFU/mL and exposed to CM for 24 h. Then, the bacteria were harvested, washed with PBS, and fixed in 2.5% glutaraldehyde, and underwent dehydration with a series concentration of ethanol (30%, 50%, 70%, 90% and 100%), critical-point drying and gold coating before observation under scanning electron microscopy (SEM, JEOL JSM-7900F, Japan). </w:t>
      </w:r>
    </w:p>
    <w:p w14:paraId="1A1CB3C8" w14:textId="77777777" w:rsidR="00E329FF" w:rsidRPr="00DB3973" w:rsidRDefault="00E329FF" w:rsidP="00E329FF">
      <w:pPr>
        <w:spacing w:line="480" w:lineRule="auto"/>
        <w:rPr>
          <w:rFonts w:eastAsia="宋体"/>
        </w:rPr>
      </w:pPr>
      <w:r w:rsidRPr="00DB3973">
        <w:rPr>
          <w:rFonts w:eastAsia="宋体"/>
        </w:rPr>
        <w:t xml:space="preserve">To test the impact of CM on inhibition of biofilm formation, crystal violet staining was used to quantify the effect of PDLSCs CM on S. aureus biofilm formation. 200 μL bacteria (1×106 CFU/mL for S.aureus and E.coli, 1×107 CFU/mL for F. nucleatum) was incubated at 37 °C for 24 h in triplicate wells of 96-well flat bottom cell culture plates. Then, the supernatants were removed and the bacteria biofilm was cultured with 100 μL CM for 48 h. After washing the nonadherent bacteria by PBS, the biofilms were stained with 0.1% crystal violet solution (Beyotime). Retained crystal violet was dissolved with ethanol and optical density (OD) </w:t>
      </w:r>
      <w:r w:rsidRPr="00DB3973">
        <w:rPr>
          <w:rFonts w:eastAsia="宋体"/>
        </w:rPr>
        <w:lastRenderedPageBreak/>
        <w:t>readings were obtained at a wavelength of 595 nm using a microplate reader (Berthold, Stuttgart, Germany).</w:t>
      </w:r>
    </w:p>
    <w:p w14:paraId="5A29D24D" w14:textId="77777777" w:rsidR="00E329FF" w:rsidRPr="00DB3973" w:rsidRDefault="00E329FF" w:rsidP="00E329FF">
      <w:pPr>
        <w:pStyle w:val="BGKeywords"/>
        <w:rPr>
          <w:rFonts w:eastAsia="宋体"/>
          <w:lang w:eastAsia="zh-CN"/>
        </w:rPr>
      </w:pPr>
      <w:r w:rsidRPr="00DB3973">
        <w:rPr>
          <w:rFonts w:eastAsia="宋体" w:hint="eastAsia"/>
          <w:lang w:eastAsia="zh-CN"/>
        </w:rPr>
        <w:t>【</w:t>
      </w:r>
      <w:r w:rsidRPr="00DB3973">
        <w:rPr>
          <w:rFonts w:eastAsia="宋体" w:hint="eastAsia"/>
          <w:lang w:eastAsia="zh-CN"/>
        </w:rPr>
        <w:t>7</w:t>
      </w:r>
      <w:r w:rsidRPr="00DB3973">
        <w:rPr>
          <w:rFonts w:eastAsia="宋体" w:hint="eastAsia"/>
          <w:lang w:eastAsia="zh-CN"/>
        </w:rPr>
        <w:t>】</w:t>
      </w:r>
      <w:r w:rsidRPr="00DB3973">
        <w:rPr>
          <w:rFonts w:eastAsia="宋体" w:hint="eastAsia"/>
          <w:b/>
          <w:bCs/>
          <w:lang w:eastAsia="zh-CN"/>
        </w:rPr>
        <w:t>De</w:t>
      </w:r>
      <w:r w:rsidRPr="00DB3973">
        <w:rPr>
          <w:rFonts w:eastAsia="宋体"/>
          <w:b/>
          <w:bCs/>
          <w:lang w:eastAsia="zh-CN"/>
        </w:rPr>
        <w:t>tails for PCR</w:t>
      </w:r>
    </w:p>
    <w:p w14:paraId="1175BB3A" w14:textId="77777777" w:rsidR="00E329FF" w:rsidRPr="00DB3973" w:rsidRDefault="00E329FF" w:rsidP="00E329FF">
      <w:pPr>
        <w:pStyle w:val="BGKeywords"/>
        <w:rPr>
          <w:rFonts w:ascii="Times New Roman" w:eastAsia="宋体" w:hAnsi="Times New Roman" w:cs="宋体"/>
          <w:szCs w:val="24"/>
        </w:rPr>
      </w:pPr>
      <w:r w:rsidRPr="00DB3973">
        <w:rPr>
          <w:rFonts w:ascii="Times New Roman" w:hAnsi="Times New Roman"/>
          <w:szCs w:val="24"/>
        </w:rPr>
        <w:t xml:space="preserve">RNA was isolated using TRIzol reagent (Invitrogen, USA). After isolation, RNA quality was assessed and </w:t>
      </w:r>
      <w:r w:rsidRPr="00DB3973">
        <w:rPr>
          <w:rFonts w:ascii="Times New Roman" w:eastAsia="宋体" w:hAnsi="Times New Roman" w:cs="宋体"/>
          <w:szCs w:val="24"/>
        </w:rPr>
        <w:t xml:space="preserve">cDNA synthesis was reverse transcripted using </w:t>
      </w:r>
      <w:r w:rsidRPr="00DB3973">
        <w:rPr>
          <w:rFonts w:ascii="Times New Roman" w:hAnsi="Times New Roman"/>
        </w:rPr>
        <w:t>PrimerScript</w:t>
      </w:r>
      <w:r w:rsidRPr="00DB3973">
        <w:rPr>
          <w:rFonts w:ascii="Times New Roman" w:hAnsi="Times New Roman"/>
          <w:vertAlign w:val="superscript"/>
        </w:rPr>
        <w:t>TM</w:t>
      </w:r>
      <w:r w:rsidRPr="00DB3973">
        <w:rPr>
          <w:rFonts w:ascii="Times New Roman" w:hAnsi="Times New Roman"/>
        </w:rPr>
        <w:t xml:space="preserve"> RT Master Mix (Takara, Japan)</w:t>
      </w:r>
      <w:r w:rsidRPr="00DB3973">
        <w:rPr>
          <w:rFonts w:ascii="Times New Roman" w:hAnsi="Times New Roman"/>
          <w:szCs w:val="24"/>
        </w:rPr>
        <w:t>. using</w:t>
      </w:r>
      <w:r w:rsidRPr="00DB3973">
        <w:rPr>
          <w:rFonts w:ascii="Times New Roman" w:eastAsia="宋体" w:hAnsi="Times New Roman" w:cs="宋体"/>
          <w:szCs w:val="24"/>
        </w:rPr>
        <w:t xml:space="preserve"> the</w:t>
      </w:r>
      <w:r w:rsidRPr="00DB3973">
        <w:rPr>
          <w:rFonts w:ascii="Times New Roman" w:eastAsia="宋体" w:hAnsi="Times New Roman"/>
          <w:szCs w:val="24"/>
        </w:rPr>
        <w:t xml:space="preserve"> </w:t>
      </w:r>
      <w:r w:rsidRPr="00DB3973">
        <w:rPr>
          <w:rFonts w:ascii="Times New Roman" w:hAnsi="Times New Roman"/>
        </w:rPr>
        <w:t>PowerUp</w:t>
      </w:r>
      <w:r w:rsidRPr="00DB3973">
        <w:rPr>
          <w:rFonts w:ascii="Times New Roman" w:hAnsi="Times New Roman"/>
          <w:vertAlign w:val="superscript"/>
        </w:rPr>
        <w:t>TM</w:t>
      </w:r>
      <w:r w:rsidRPr="00DB3973">
        <w:rPr>
          <w:rFonts w:ascii="Times New Roman" w:hAnsi="Times New Roman"/>
        </w:rPr>
        <w:t xml:space="preserve"> SYBR</w:t>
      </w:r>
      <w:r w:rsidRPr="00DB3973">
        <w:rPr>
          <w:rFonts w:ascii="Times New Roman" w:hAnsi="Times New Roman"/>
          <w:vertAlign w:val="superscript"/>
        </w:rPr>
        <w:t>TM</w:t>
      </w:r>
      <w:r w:rsidRPr="00DB3973">
        <w:rPr>
          <w:rFonts w:ascii="Times New Roman" w:hAnsi="Times New Roman"/>
        </w:rPr>
        <w:t xml:space="preserve"> Green Master Mix</w:t>
      </w:r>
      <w:r w:rsidRPr="00DB3973">
        <w:t xml:space="preserve"> </w:t>
      </w:r>
      <w:r w:rsidRPr="00DB3973">
        <w:rPr>
          <w:rFonts w:ascii="Times New Roman" w:eastAsia="宋体" w:hAnsi="Times New Roman" w:cs="宋体"/>
          <w:szCs w:val="24"/>
        </w:rPr>
        <w:t xml:space="preserve">(Applied Biosystems, USA) with an ABI 7300 system (Applied Biosystems, USA). The results were normalized by the cycle threshold (Ct) of the housekeeping GAPDH gene. </w:t>
      </w:r>
    </w:p>
    <w:p w14:paraId="6C9C5F15" w14:textId="77777777" w:rsidR="00E329FF" w:rsidRPr="00DB3973" w:rsidRDefault="00E329FF" w:rsidP="00E329FF">
      <w:pPr>
        <w:rPr>
          <w:rFonts w:eastAsia="宋体"/>
        </w:rPr>
      </w:pPr>
      <w:r w:rsidRPr="00DB3973">
        <w:rPr>
          <w:rFonts w:eastAsia="宋体"/>
        </w:rPr>
        <w:br w:type="page"/>
      </w:r>
    </w:p>
    <w:p w14:paraId="45F89F9D" w14:textId="3A8F48A2" w:rsidR="00E329FF" w:rsidRPr="00DB3973" w:rsidRDefault="00E329FF" w:rsidP="00E329FF">
      <w:pPr>
        <w:pStyle w:val="SNSynopsisTOC"/>
        <w:spacing w:after="240"/>
        <w:jc w:val="left"/>
        <w:rPr>
          <w:lang w:eastAsia="zh-CN"/>
        </w:rPr>
      </w:pPr>
      <w:r w:rsidRPr="00DB3973">
        <w:rPr>
          <w:b/>
          <w:bCs/>
          <w:lang w:eastAsia="zh-CN"/>
        </w:rPr>
        <w:lastRenderedPageBreak/>
        <w:t xml:space="preserve">2. </w:t>
      </w:r>
      <w:r w:rsidR="004E20E7" w:rsidRPr="00DB3973">
        <w:rPr>
          <w:rFonts w:hint="eastAsia"/>
          <w:b/>
          <w:bCs/>
          <w:lang w:eastAsia="zh-CN"/>
        </w:rPr>
        <w:t>Fig.</w:t>
      </w:r>
      <w:r w:rsidRPr="00DB3973">
        <w:rPr>
          <w:b/>
          <w:bCs/>
          <w:lang w:eastAsia="zh-CN"/>
        </w:rPr>
        <w:t xml:space="preserve"> S1.</w:t>
      </w:r>
      <w:r w:rsidRPr="00DB3973">
        <w:rPr>
          <w:lang w:eastAsia="zh-CN"/>
        </w:rPr>
        <w:t xml:space="preserve"> </w:t>
      </w:r>
      <w:r w:rsidRPr="00DB3973">
        <w:rPr>
          <w:b/>
          <w:bCs/>
          <w:lang w:eastAsia="zh-CN"/>
        </w:rPr>
        <w:t>The species accumulation curves</w:t>
      </w:r>
      <w:r w:rsidRPr="00DB3973">
        <w:rPr>
          <w:lang w:eastAsia="zh-CN"/>
        </w:rPr>
        <w:t xml:space="preserve">. It tended towards saturation, indicating that the amount of sample was sufficient. </w:t>
      </w:r>
    </w:p>
    <w:p w14:paraId="6E1034F5" w14:textId="77777777" w:rsidR="00E329FF" w:rsidRPr="00DB3973" w:rsidRDefault="00E329FF" w:rsidP="00E329FF">
      <w:pPr>
        <w:spacing w:line="360" w:lineRule="auto"/>
        <w:rPr>
          <w:rFonts w:eastAsia="宋体"/>
        </w:rPr>
      </w:pPr>
    </w:p>
    <w:p w14:paraId="7ECC7C8F" w14:textId="77777777" w:rsidR="00E329FF" w:rsidRPr="00DB3973" w:rsidRDefault="00E329FF" w:rsidP="00E329FF">
      <w:pPr>
        <w:spacing w:line="360" w:lineRule="auto"/>
        <w:ind w:firstLineChars="200" w:firstLine="480"/>
        <w:rPr>
          <w:rFonts w:eastAsia="宋体"/>
        </w:rPr>
      </w:pPr>
      <w:r w:rsidRPr="00DB3973">
        <w:rPr>
          <w:rFonts w:eastAsia="宋体"/>
          <w:noProof/>
        </w:rPr>
        <w:drawing>
          <wp:inline distT="0" distB="0" distL="0" distR="0" wp14:anchorId="09A01911" wp14:editId="5DEE606A">
            <wp:extent cx="5271135" cy="4733290"/>
            <wp:effectExtent l="0" t="0" r="571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1135" cy="4733290"/>
                    </a:xfrm>
                    <a:prstGeom prst="rect">
                      <a:avLst/>
                    </a:prstGeom>
                    <a:noFill/>
                    <a:ln>
                      <a:noFill/>
                    </a:ln>
                  </pic:spPr>
                </pic:pic>
              </a:graphicData>
            </a:graphic>
          </wp:inline>
        </w:drawing>
      </w:r>
    </w:p>
    <w:p w14:paraId="05D366F9" w14:textId="77777777" w:rsidR="00E329FF" w:rsidRPr="00DB3973" w:rsidRDefault="00E329FF" w:rsidP="00E329FF">
      <w:pPr>
        <w:spacing w:line="360" w:lineRule="auto"/>
        <w:ind w:firstLineChars="200" w:firstLine="482"/>
        <w:rPr>
          <w:b/>
          <w:bCs/>
        </w:rPr>
      </w:pPr>
    </w:p>
    <w:p w14:paraId="1A221D06" w14:textId="77777777" w:rsidR="00E329FF" w:rsidRPr="00DB3973" w:rsidRDefault="00E329FF" w:rsidP="00E329FF">
      <w:pPr>
        <w:rPr>
          <w:b/>
          <w:bCs/>
        </w:rPr>
      </w:pPr>
      <w:r w:rsidRPr="00DB3973">
        <w:rPr>
          <w:b/>
          <w:bCs/>
        </w:rPr>
        <w:br w:type="page"/>
      </w:r>
    </w:p>
    <w:p w14:paraId="29C03C5C" w14:textId="763F1222" w:rsidR="00E329FF" w:rsidRPr="00DB3973" w:rsidRDefault="00E329FF" w:rsidP="00E329FF">
      <w:pPr>
        <w:spacing w:line="360" w:lineRule="auto"/>
        <w:rPr>
          <w:rFonts w:eastAsia="宋体"/>
        </w:rPr>
      </w:pPr>
      <w:r w:rsidRPr="00DB3973">
        <w:rPr>
          <w:b/>
          <w:bCs/>
        </w:rPr>
        <w:lastRenderedPageBreak/>
        <w:t xml:space="preserve">3. </w:t>
      </w:r>
      <w:r w:rsidR="004E20E7" w:rsidRPr="00DB3973">
        <w:rPr>
          <w:b/>
          <w:bCs/>
        </w:rPr>
        <w:t>Fig.</w:t>
      </w:r>
      <w:r w:rsidRPr="00DB3973">
        <w:rPr>
          <w:b/>
          <w:bCs/>
        </w:rPr>
        <w:t xml:space="preserve"> S2. OTU rank curve. </w:t>
      </w:r>
      <w:r w:rsidRPr="00DB3973">
        <w:t>The rank-abundance curves of PRE and Cell groups were similar, wide, and flat, indicating the rich and high evenness of species composition. However, the curve of Saline group was narrow and short.</w:t>
      </w:r>
    </w:p>
    <w:p w14:paraId="4ED84C58" w14:textId="77777777" w:rsidR="00E329FF" w:rsidRPr="00DB3973" w:rsidRDefault="00E329FF" w:rsidP="00E329FF">
      <w:pPr>
        <w:spacing w:line="360" w:lineRule="auto"/>
        <w:ind w:firstLineChars="200" w:firstLine="480"/>
        <w:rPr>
          <w:rFonts w:eastAsia="宋体"/>
        </w:rPr>
      </w:pPr>
      <w:r w:rsidRPr="00DB3973">
        <w:rPr>
          <w:rFonts w:eastAsia="宋体"/>
          <w:noProof/>
        </w:rPr>
        <w:drawing>
          <wp:inline distT="0" distB="0" distL="0" distR="0" wp14:anchorId="1CF5A80A" wp14:editId="173C3FD5">
            <wp:extent cx="5271135" cy="4830445"/>
            <wp:effectExtent l="0" t="0" r="5715" b="825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1135" cy="4830445"/>
                    </a:xfrm>
                    <a:prstGeom prst="rect">
                      <a:avLst/>
                    </a:prstGeom>
                    <a:noFill/>
                    <a:ln>
                      <a:noFill/>
                    </a:ln>
                  </pic:spPr>
                </pic:pic>
              </a:graphicData>
            </a:graphic>
          </wp:inline>
        </w:drawing>
      </w:r>
    </w:p>
    <w:p w14:paraId="5AF5AB47" w14:textId="77777777" w:rsidR="00E329FF" w:rsidRPr="00DB3973" w:rsidRDefault="00E329FF" w:rsidP="00E329FF">
      <w:pPr>
        <w:spacing w:line="360" w:lineRule="auto"/>
        <w:ind w:firstLineChars="200" w:firstLine="480"/>
        <w:rPr>
          <w:rFonts w:eastAsia="宋体"/>
        </w:rPr>
      </w:pPr>
    </w:p>
    <w:p w14:paraId="1DB89E6F" w14:textId="77777777" w:rsidR="00E329FF" w:rsidRPr="00DB3973" w:rsidRDefault="00E329FF" w:rsidP="00E329FF">
      <w:pPr>
        <w:rPr>
          <w:rFonts w:eastAsia="宋体"/>
        </w:rPr>
      </w:pPr>
      <w:r w:rsidRPr="00DB3973">
        <w:rPr>
          <w:rFonts w:eastAsia="宋体"/>
        </w:rPr>
        <w:br w:type="page"/>
      </w:r>
    </w:p>
    <w:p w14:paraId="4EA2C16B" w14:textId="732B74C0" w:rsidR="00E329FF" w:rsidRPr="00DB3973" w:rsidRDefault="00E329FF" w:rsidP="00E329FF">
      <w:pPr>
        <w:spacing w:line="480" w:lineRule="auto"/>
      </w:pPr>
      <w:r w:rsidRPr="00DB3973">
        <w:rPr>
          <w:b/>
          <w:bCs/>
        </w:rPr>
        <w:lastRenderedPageBreak/>
        <w:t xml:space="preserve">4. </w:t>
      </w:r>
      <w:r w:rsidR="004E20E7" w:rsidRPr="00DB3973">
        <w:rPr>
          <w:b/>
          <w:bCs/>
        </w:rPr>
        <w:t>Fig.</w:t>
      </w:r>
      <w:r w:rsidRPr="00DB3973">
        <w:rPr>
          <w:b/>
          <w:bCs/>
        </w:rPr>
        <w:t xml:space="preserve"> S3. Analysis of α diversity. </w:t>
      </w:r>
      <w:r w:rsidRPr="00DB3973">
        <w:t>(A) Observed species; (B) Chao; (C) ACE; (D) Shannon’s diversity; (E) Simpson’ diversity; (F) Good’s coverage. Good‘s coverage index was 100.0% for each group, indicating that the sequencing depth was sufficient to detect the bacterial diversity of the saliva samples.</w:t>
      </w:r>
    </w:p>
    <w:p w14:paraId="54E30F72" w14:textId="77777777" w:rsidR="00E329FF" w:rsidRPr="00DB3973" w:rsidRDefault="00E329FF" w:rsidP="00E329FF">
      <w:pPr>
        <w:spacing w:line="360" w:lineRule="auto"/>
      </w:pPr>
    </w:p>
    <w:p w14:paraId="25D45FA2" w14:textId="77777777" w:rsidR="00E329FF" w:rsidRPr="00DB3973" w:rsidRDefault="00E329FF" w:rsidP="00E329FF">
      <w:pPr>
        <w:spacing w:line="360" w:lineRule="auto"/>
        <w:rPr>
          <w:rFonts w:eastAsia="宋体"/>
        </w:rPr>
      </w:pPr>
      <w:r w:rsidRPr="00DB3973">
        <w:rPr>
          <w:rFonts w:hint="eastAsia"/>
          <w:b/>
          <w:bCs/>
          <w:noProof/>
        </w:rPr>
        <w:drawing>
          <wp:inline distT="0" distB="0" distL="0" distR="0" wp14:anchorId="7D698AB1" wp14:editId="54FAB0F8">
            <wp:extent cx="5264150" cy="3631565"/>
            <wp:effectExtent l="0" t="0" r="0" b="698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64150" cy="3631565"/>
                    </a:xfrm>
                    <a:prstGeom prst="rect">
                      <a:avLst/>
                    </a:prstGeom>
                    <a:noFill/>
                    <a:ln>
                      <a:noFill/>
                    </a:ln>
                  </pic:spPr>
                </pic:pic>
              </a:graphicData>
            </a:graphic>
          </wp:inline>
        </w:drawing>
      </w:r>
    </w:p>
    <w:p w14:paraId="5F658DCF" w14:textId="77777777" w:rsidR="00E329FF" w:rsidRPr="00DB3973" w:rsidRDefault="00E329FF" w:rsidP="00E329FF">
      <w:pPr>
        <w:spacing w:line="360" w:lineRule="auto"/>
        <w:ind w:firstLineChars="200" w:firstLine="482"/>
        <w:rPr>
          <w:b/>
          <w:bCs/>
        </w:rPr>
      </w:pPr>
    </w:p>
    <w:p w14:paraId="55FE34BC" w14:textId="77777777" w:rsidR="00E329FF" w:rsidRPr="00DB3973" w:rsidRDefault="00E329FF" w:rsidP="00E329FF">
      <w:pPr>
        <w:rPr>
          <w:b/>
          <w:bCs/>
        </w:rPr>
      </w:pPr>
      <w:r w:rsidRPr="00DB3973">
        <w:rPr>
          <w:b/>
          <w:bCs/>
        </w:rPr>
        <w:br w:type="page"/>
      </w:r>
    </w:p>
    <w:p w14:paraId="5F66141B" w14:textId="394A13CE" w:rsidR="005C0F6B" w:rsidRPr="00DB3973" w:rsidRDefault="00E329FF" w:rsidP="005C0F6B">
      <w:pPr>
        <w:spacing w:line="480" w:lineRule="auto"/>
        <w:rPr>
          <w:b/>
          <w:bCs/>
        </w:rPr>
      </w:pPr>
      <w:r w:rsidRPr="00DB3973">
        <w:rPr>
          <w:b/>
          <w:bCs/>
        </w:rPr>
        <w:lastRenderedPageBreak/>
        <w:t xml:space="preserve">5. </w:t>
      </w:r>
      <w:r w:rsidR="004E20E7" w:rsidRPr="00DB3973">
        <w:rPr>
          <w:b/>
          <w:bCs/>
        </w:rPr>
        <w:t>Fig.</w:t>
      </w:r>
      <w:r w:rsidRPr="00DB3973">
        <w:rPr>
          <w:b/>
          <w:bCs/>
        </w:rPr>
        <w:t xml:space="preserve"> S4.</w:t>
      </w:r>
      <w:r w:rsidR="005C0F6B" w:rsidRPr="00DB3973">
        <w:rPr>
          <w:b/>
          <w:bCs/>
        </w:rPr>
        <w:t xml:space="preserve"> Linear discriminant analysis (LDA) analysis. </w:t>
      </w:r>
    </w:p>
    <w:p w14:paraId="0EE33ADA" w14:textId="77777777" w:rsidR="00E329FF" w:rsidRPr="00DB3973" w:rsidRDefault="00E329FF" w:rsidP="00E329FF">
      <w:pPr>
        <w:spacing w:line="360" w:lineRule="auto"/>
        <w:jc w:val="center"/>
        <w:rPr>
          <w:rFonts w:eastAsia="宋体"/>
        </w:rPr>
      </w:pPr>
      <w:r w:rsidRPr="00DB3973">
        <w:rPr>
          <w:rFonts w:eastAsia="宋体" w:hint="eastAsia"/>
          <w:noProof/>
        </w:rPr>
        <w:drawing>
          <wp:inline distT="0" distB="0" distL="0" distR="0" wp14:anchorId="3063FFEC" wp14:editId="075DD4CF">
            <wp:extent cx="5274945" cy="8216265"/>
            <wp:effectExtent l="0" t="0" r="190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945" cy="8216265"/>
                    </a:xfrm>
                    <a:prstGeom prst="rect">
                      <a:avLst/>
                    </a:prstGeom>
                    <a:noFill/>
                    <a:ln>
                      <a:noFill/>
                    </a:ln>
                  </pic:spPr>
                </pic:pic>
              </a:graphicData>
            </a:graphic>
          </wp:inline>
        </w:drawing>
      </w:r>
    </w:p>
    <w:p w14:paraId="3E558175" w14:textId="77777777" w:rsidR="00E329FF" w:rsidRPr="00DB3973" w:rsidRDefault="00E329FF" w:rsidP="00E329FF">
      <w:pPr>
        <w:spacing w:line="360" w:lineRule="auto"/>
        <w:rPr>
          <w:rFonts w:eastAsia="宋体"/>
        </w:rPr>
      </w:pPr>
    </w:p>
    <w:p w14:paraId="71542B2F" w14:textId="77777777" w:rsidR="00E329FF" w:rsidRPr="00DB3973" w:rsidRDefault="00E329FF" w:rsidP="00E329FF">
      <w:pPr>
        <w:spacing w:line="360" w:lineRule="auto"/>
        <w:jc w:val="center"/>
        <w:rPr>
          <w:rFonts w:eastAsia="宋体"/>
        </w:rPr>
      </w:pPr>
      <w:r w:rsidRPr="00DB3973">
        <w:rPr>
          <w:rFonts w:eastAsia="宋体"/>
          <w:noProof/>
        </w:rPr>
        <w:lastRenderedPageBreak/>
        <w:drawing>
          <wp:inline distT="0" distB="0" distL="0" distR="0" wp14:anchorId="35B9B509" wp14:editId="3062D7B6">
            <wp:extent cx="5274945" cy="8025130"/>
            <wp:effectExtent l="0" t="0" r="190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945" cy="8025130"/>
                    </a:xfrm>
                    <a:prstGeom prst="rect">
                      <a:avLst/>
                    </a:prstGeom>
                    <a:noFill/>
                    <a:ln>
                      <a:noFill/>
                    </a:ln>
                  </pic:spPr>
                </pic:pic>
              </a:graphicData>
            </a:graphic>
          </wp:inline>
        </w:drawing>
      </w:r>
    </w:p>
    <w:p w14:paraId="4509A76E" w14:textId="77777777" w:rsidR="00E329FF" w:rsidRPr="00DB3973" w:rsidRDefault="00E329FF" w:rsidP="00E329FF">
      <w:pPr>
        <w:spacing w:line="360" w:lineRule="auto"/>
        <w:rPr>
          <w:rFonts w:eastAsia="宋体"/>
        </w:rPr>
      </w:pPr>
    </w:p>
    <w:p w14:paraId="1E68FC75" w14:textId="77777777" w:rsidR="00E329FF" w:rsidRPr="00DB3973" w:rsidRDefault="00E329FF" w:rsidP="00E329FF">
      <w:pPr>
        <w:spacing w:line="360" w:lineRule="auto"/>
        <w:rPr>
          <w:rFonts w:eastAsia="宋体"/>
        </w:rPr>
      </w:pPr>
    </w:p>
    <w:p w14:paraId="3CA9D1A5" w14:textId="3270155D" w:rsidR="00E329FF" w:rsidRPr="00DB3973" w:rsidRDefault="00E329FF" w:rsidP="00E329FF">
      <w:pPr>
        <w:spacing w:line="360" w:lineRule="auto"/>
        <w:jc w:val="center"/>
        <w:rPr>
          <w:rFonts w:eastAsia="Yu Mincho"/>
        </w:rPr>
      </w:pPr>
      <w:r w:rsidRPr="00DB3973">
        <w:rPr>
          <w:rFonts w:eastAsia="宋体"/>
          <w:noProof/>
        </w:rPr>
        <w:lastRenderedPageBreak/>
        <w:drawing>
          <wp:inline distT="0" distB="0" distL="0" distR="0" wp14:anchorId="5AFA38DB" wp14:editId="4C641E4C">
            <wp:extent cx="4715510" cy="8857615"/>
            <wp:effectExtent l="0" t="0" r="8890" b="63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15510" cy="8857615"/>
                    </a:xfrm>
                    <a:prstGeom prst="rect">
                      <a:avLst/>
                    </a:prstGeom>
                    <a:noFill/>
                    <a:ln>
                      <a:noFill/>
                    </a:ln>
                  </pic:spPr>
                </pic:pic>
              </a:graphicData>
            </a:graphic>
          </wp:inline>
        </w:drawing>
      </w:r>
    </w:p>
    <w:p w14:paraId="10F0520D" w14:textId="7416C4D3" w:rsidR="00057054" w:rsidRPr="00DB3973" w:rsidRDefault="002B74A2" w:rsidP="002B74A2">
      <w:pPr>
        <w:spacing w:line="360" w:lineRule="auto"/>
        <w:rPr>
          <w:rFonts w:eastAsia="Yu Mincho"/>
        </w:rPr>
      </w:pPr>
      <w:r w:rsidRPr="00DB3973">
        <w:rPr>
          <w:b/>
          <w:bCs/>
        </w:rPr>
        <w:lastRenderedPageBreak/>
        <w:t xml:space="preserve">6. Fig. S5. Functional analysis at level 2 using the KEGG database. </w:t>
      </w:r>
    </w:p>
    <w:p w14:paraId="51E60B47" w14:textId="1EB80B72" w:rsidR="00057054" w:rsidRPr="00DB3973" w:rsidRDefault="00057054" w:rsidP="00E329FF">
      <w:pPr>
        <w:spacing w:line="360" w:lineRule="auto"/>
        <w:jc w:val="center"/>
        <w:rPr>
          <w:rFonts w:eastAsia="Yu Mincho"/>
        </w:rPr>
      </w:pPr>
      <w:r w:rsidRPr="00DB3973">
        <w:rPr>
          <w:rFonts w:eastAsia="Yu Mincho" w:hint="eastAsia"/>
          <w:noProof/>
        </w:rPr>
        <w:drawing>
          <wp:inline distT="0" distB="0" distL="0" distR="0" wp14:anchorId="7DE98F51" wp14:editId="340BE715">
            <wp:extent cx="5762625" cy="401002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2625" cy="4010025"/>
                    </a:xfrm>
                    <a:prstGeom prst="rect">
                      <a:avLst/>
                    </a:prstGeom>
                    <a:noFill/>
                    <a:ln>
                      <a:noFill/>
                    </a:ln>
                  </pic:spPr>
                </pic:pic>
              </a:graphicData>
            </a:graphic>
          </wp:inline>
        </w:drawing>
      </w:r>
    </w:p>
    <w:p w14:paraId="159BD887" w14:textId="16CE6ACB" w:rsidR="002B74A2" w:rsidRPr="00DB3973" w:rsidRDefault="002B74A2" w:rsidP="00E329FF">
      <w:pPr>
        <w:spacing w:line="360" w:lineRule="auto"/>
        <w:jc w:val="center"/>
        <w:rPr>
          <w:rFonts w:eastAsia="Yu Mincho"/>
        </w:rPr>
      </w:pPr>
    </w:p>
    <w:p w14:paraId="07E3A69F" w14:textId="437BD011" w:rsidR="002B74A2" w:rsidRPr="00DB3973" w:rsidRDefault="002B74A2" w:rsidP="00E329FF">
      <w:pPr>
        <w:spacing w:line="360" w:lineRule="auto"/>
        <w:jc w:val="center"/>
        <w:rPr>
          <w:rFonts w:eastAsia="Yu Mincho"/>
        </w:rPr>
      </w:pPr>
    </w:p>
    <w:p w14:paraId="7FE9FFC0" w14:textId="4F057850" w:rsidR="002B74A2" w:rsidRPr="00DB3973" w:rsidRDefault="002B74A2" w:rsidP="00E329FF">
      <w:pPr>
        <w:spacing w:line="360" w:lineRule="auto"/>
        <w:jc w:val="center"/>
        <w:rPr>
          <w:rFonts w:eastAsia="Yu Mincho"/>
        </w:rPr>
      </w:pPr>
    </w:p>
    <w:p w14:paraId="1FE56FCE" w14:textId="3FFEE40A" w:rsidR="002B74A2" w:rsidRPr="00DB3973" w:rsidRDefault="002B74A2" w:rsidP="00E329FF">
      <w:pPr>
        <w:spacing w:line="360" w:lineRule="auto"/>
        <w:jc w:val="center"/>
        <w:rPr>
          <w:rFonts w:eastAsia="Yu Mincho"/>
        </w:rPr>
      </w:pPr>
    </w:p>
    <w:p w14:paraId="307F21EF" w14:textId="1845A08C" w:rsidR="002B74A2" w:rsidRPr="00DB3973" w:rsidRDefault="002B74A2" w:rsidP="00E329FF">
      <w:pPr>
        <w:spacing w:line="360" w:lineRule="auto"/>
        <w:jc w:val="center"/>
        <w:rPr>
          <w:rFonts w:eastAsia="Yu Mincho"/>
        </w:rPr>
      </w:pPr>
    </w:p>
    <w:p w14:paraId="422CE2B7" w14:textId="4F0267BD" w:rsidR="002B74A2" w:rsidRPr="00DB3973" w:rsidRDefault="002B74A2" w:rsidP="00E329FF">
      <w:pPr>
        <w:spacing w:line="360" w:lineRule="auto"/>
        <w:jc w:val="center"/>
        <w:rPr>
          <w:rFonts w:eastAsia="Yu Mincho"/>
        </w:rPr>
      </w:pPr>
    </w:p>
    <w:p w14:paraId="2A528EA9" w14:textId="3C37AA6F" w:rsidR="002B74A2" w:rsidRPr="00DB3973" w:rsidRDefault="002B74A2" w:rsidP="00E329FF">
      <w:pPr>
        <w:spacing w:line="360" w:lineRule="auto"/>
        <w:jc w:val="center"/>
        <w:rPr>
          <w:rFonts w:eastAsia="Yu Mincho"/>
        </w:rPr>
      </w:pPr>
    </w:p>
    <w:p w14:paraId="3E923147" w14:textId="0979392D" w:rsidR="002B74A2" w:rsidRPr="00DB3973" w:rsidRDefault="002B74A2" w:rsidP="00E329FF">
      <w:pPr>
        <w:spacing w:line="360" w:lineRule="auto"/>
        <w:jc w:val="center"/>
        <w:rPr>
          <w:rFonts w:eastAsia="Yu Mincho"/>
        </w:rPr>
      </w:pPr>
    </w:p>
    <w:p w14:paraId="0A9338A9" w14:textId="4CF15F8B" w:rsidR="002B74A2" w:rsidRPr="00DB3973" w:rsidRDefault="002B74A2" w:rsidP="00E329FF">
      <w:pPr>
        <w:spacing w:line="360" w:lineRule="auto"/>
        <w:jc w:val="center"/>
        <w:rPr>
          <w:rFonts w:eastAsia="Yu Mincho"/>
        </w:rPr>
      </w:pPr>
    </w:p>
    <w:p w14:paraId="62EB4185" w14:textId="763D65FA" w:rsidR="002B74A2" w:rsidRPr="00DB3973" w:rsidRDefault="002B74A2" w:rsidP="00E329FF">
      <w:pPr>
        <w:spacing w:line="360" w:lineRule="auto"/>
        <w:jc w:val="center"/>
        <w:rPr>
          <w:rFonts w:eastAsia="Yu Mincho"/>
        </w:rPr>
      </w:pPr>
    </w:p>
    <w:p w14:paraId="2C7E1FC8" w14:textId="7D960E26" w:rsidR="002B74A2" w:rsidRPr="00DB3973" w:rsidRDefault="002B74A2" w:rsidP="00E329FF">
      <w:pPr>
        <w:spacing w:line="360" w:lineRule="auto"/>
        <w:jc w:val="center"/>
        <w:rPr>
          <w:rFonts w:eastAsia="Yu Mincho"/>
        </w:rPr>
      </w:pPr>
    </w:p>
    <w:p w14:paraId="00A9C77D" w14:textId="0C56A74F" w:rsidR="002B74A2" w:rsidRPr="00DB3973" w:rsidRDefault="002B74A2" w:rsidP="00E329FF">
      <w:pPr>
        <w:spacing w:line="360" w:lineRule="auto"/>
        <w:jc w:val="center"/>
        <w:rPr>
          <w:rFonts w:eastAsia="Yu Mincho"/>
        </w:rPr>
      </w:pPr>
    </w:p>
    <w:p w14:paraId="735D2B35" w14:textId="584F8DB8" w:rsidR="002B74A2" w:rsidRPr="00DB3973" w:rsidRDefault="002B74A2" w:rsidP="00E329FF">
      <w:pPr>
        <w:spacing w:line="360" w:lineRule="auto"/>
        <w:jc w:val="center"/>
        <w:rPr>
          <w:rFonts w:eastAsia="Yu Mincho"/>
        </w:rPr>
      </w:pPr>
    </w:p>
    <w:p w14:paraId="19E43265" w14:textId="5A27AFE1" w:rsidR="002B74A2" w:rsidRPr="00DB3973" w:rsidRDefault="002B74A2" w:rsidP="002B74A2">
      <w:pPr>
        <w:spacing w:line="360" w:lineRule="auto"/>
        <w:rPr>
          <w:rFonts w:eastAsia="Yu Mincho"/>
        </w:rPr>
      </w:pPr>
      <w:r w:rsidRPr="00DB3973">
        <w:rPr>
          <w:b/>
          <w:bCs/>
        </w:rPr>
        <w:lastRenderedPageBreak/>
        <w:t xml:space="preserve">7. Fig. S6. Functional analysis at level 3 using the KEGG database. </w:t>
      </w:r>
    </w:p>
    <w:p w14:paraId="6E5087A4" w14:textId="3F9332F7" w:rsidR="00057054" w:rsidRPr="00DB3973" w:rsidRDefault="008B4B86" w:rsidP="00E329FF">
      <w:pPr>
        <w:spacing w:line="360" w:lineRule="auto"/>
        <w:jc w:val="center"/>
        <w:rPr>
          <w:rFonts w:eastAsia="Yu Mincho"/>
        </w:rPr>
      </w:pPr>
      <w:r w:rsidRPr="00DB3973">
        <w:rPr>
          <w:rFonts w:eastAsia="Yu Mincho" w:hint="eastAsia"/>
          <w:noProof/>
        </w:rPr>
        <w:drawing>
          <wp:inline distT="0" distB="0" distL="0" distR="0" wp14:anchorId="2E3AA96B" wp14:editId="4BAFD37C">
            <wp:extent cx="5753100" cy="681990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3100" cy="6819900"/>
                    </a:xfrm>
                    <a:prstGeom prst="rect">
                      <a:avLst/>
                    </a:prstGeom>
                    <a:noFill/>
                    <a:ln>
                      <a:noFill/>
                    </a:ln>
                  </pic:spPr>
                </pic:pic>
              </a:graphicData>
            </a:graphic>
          </wp:inline>
        </w:drawing>
      </w:r>
    </w:p>
    <w:p w14:paraId="0D16FA9C" w14:textId="4598F416" w:rsidR="002B74A2" w:rsidRPr="00DB3973" w:rsidRDefault="002B74A2" w:rsidP="00E329FF">
      <w:pPr>
        <w:spacing w:line="360" w:lineRule="auto"/>
        <w:jc w:val="center"/>
        <w:rPr>
          <w:rFonts w:eastAsia="Yu Mincho"/>
        </w:rPr>
      </w:pPr>
    </w:p>
    <w:p w14:paraId="17D8B96D" w14:textId="704E3E5F" w:rsidR="002B74A2" w:rsidRPr="00DB3973" w:rsidRDefault="002B74A2" w:rsidP="00E329FF">
      <w:pPr>
        <w:spacing w:line="360" w:lineRule="auto"/>
        <w:jc w:val="center"/>
        <w:rPr>
          <w:rFonts w:eastAsia="Yu Mincho"/>
        </w:rPr>
      </w:pPr>
    </w:p>
    <w:p w14:paraId="04BBB010" w14:textId="2F5DF881" w:rsidR="002B74A2" w:rsidRPr="00DB3973" w:rsidRDefault="002B74A2" w:rsidP="00E329FF">
      <w:pPr>
        <w:spacing w:line="360" w:lineRule="auto"/>
        <w:jc w:val="center"/>
        <w:rPr>
          <w:rFonts w:eastAsia="Yu Mincho"/>
        </w:rPr>
      </w:pPr>
    </w:p>
    <w:p w14:paraId="43134A86" w14:textId="77777777" w:rsidR="002B74A2" w:rsidRPr="00DB3973" w:rsidRDefault="002B74A2" w:rsidP="00E329FF">
      <w:pPr>
        <w:spacing w:line="360" w:lineRule="auto"/>
        <w:jc w:val="center"/>
        <w:rPr>
          <w:rFonts w:eastAsia="Yu Mincho"/>
        </w:rPr>
      </w:pPr>
    </w:p>
    <w:p w14:paraId="59DC892C" w14:textId="777D0C9F" w:rsidR="00E329FF" w:rsidRPr="00DB3973" w:rsidRDefault="002B74A2" w:rsidP="005C0F6B">
      <w:pPr>
        <w:spacing w:line="360" w:lineRule="auto"/>
        <w:rPr>
          <w:rFonts w:eastAsia="宋体"/>
        </w:rPr>
      </w:pPr>
      <w:r w:rsidRPr="00DB3973">
        <w:rPr>
          <w:rFonts w:ascii="Times" w:eastAsiaTheme="minorEastAsia" w:hAnsi="Times"/>
          <w:b/>
          <w:bCs/>
          <w:szCs w:val="20"/>
          <w:lang w:eastAsia="en-US"/>
        </w:rPr>
        <w:lastRenderedPageBreak/>
        <w:t>8</w:t>
      </w:r>
      <w:r w:rsidR="00E329FF" w:rsidRPr="00DB3973">
        <w:rPr>
          <w:rFonts w:ascii="Times" w:eastAsiaTheme="minorEastAsia" w:hAnsi="Times"/>
          <w:b/>
          <w:bCs/>
          <w:szCs w:val="20"/>
          <w:lang w:eastAsia="en-US"/>
        </w:rPr>
        <w:t>.</w:t>
      </w:r>
      <w:r w:rsidR="005C0F6B" w:rsidRPr="00DB3973">
        <w:rPr>
          <w:rFonts w:ascii="Times" w:eastAsiaTheme="minorEastAsia" w:hAnsi="Times"/>
          <w:b/>
          <w:bCs/>
          <w:szCs w:val="20"/>
          <w:lang w:eastAsia="en-US"/>
        </w:rPr>
        <w:t xml:space="preserve"> Table S1. Primer sequences used for quantitative real-time reverse transcription–polymerase chain reaction (qRT-PCR).</w:t>
      </w:r>
    </w:p>
    <w:tbl>
      <w:tblPr>
        <w:tblStyle w:val="1"/>
        <w:tblW w:w="9210" w:type="dxa"/>
        <w:tblInd w:w="-5" w:type="dxa"/>
        <w:tblBorders>
          <w:insideV w:val="none" w:sz="0" w:space="0" w:color="auto"/>
        </w:tblBorders>
        <w:tblLayout w:type="fixed"/>
        <w:tblLook w:val="04A0" w:firstRow="1" w:lastRow="0" w:firstColumn="1" w:lastColumn="0" w:noHBand="0" w:noVBand="1"/>
      </w:tblPr>
      <w:tblGrid>
        <w:gridCol w:w="1701"/>
        <w:gridCol w:w="3946"/>
        <w:gridCol w:w="3563"/>
      </w:tblGrid>
      <w:tr w:rsidR="00DB3973" w:rsidRPr="00DB3973" w14:paraId="588B0340" w14:textId="77777777" w:rsidTr="005F702B">
        <w:trPr>
          <w:trHeight w:val="388"/>
        </w:trPr>
        <w:tc>
          <w:tcPr>
            <w:tcW w:w="1701" w:type="dxa"/>
            <w:tcBorders>
              <w:top w:val="single" w:sz="4" w:space="0" w:color="auto"/>
              <w:left w:val="single" w:sz="4" w:space="0" w:color="FFFFFF" w:themeColor="background1"/>
              <w:bottom w:val="single" w:sz="4" w:space="0" w:color="auto"/>
              <w:right w:val="nil"/>
            </w:tcBorders>
            <w:hideMark/>
          </w:tcPr>
          <w:p w14:paraId="7C873BD7" w14:textId="77777777" w:rsidR="00E329FF" w:rsidRPr="00DB3973" w:rsidRDefault="00E329FF" w:rsidP="005F702B">
            <w:pPr>
              <w:widowControl w:val="0"/>
              <w:jc w:val="center"/>
              <w:rPr>
                <w:rFonts w:ascii="Times New Roman" w:hAnsi="Times New Roman"/>
                <w:b/>
                <w:bCs/>
                <w:sz w:val="21"/>
                <w:szCs w:val="21"/>
                <w:lang w:eastAsia="zh-CN"/>
              </w:rPr>
            </w:pPr>
            <w:r w:rsidRPr="00DB3973">
              <w:rPr>
                <w:rFonts w:ascii="Times New Roman" w:hAnsi="Times New Roman"/>
                <w:b/>
                <w:bCs/>
                <w:sz w:val="21"/>
                <w:lang w:eastAsia="zh-CN"/>
              </w:rPr>
              <w:t>Gene</w:t>
            </w:r>
          </w:p>
        </w:tc>
        <w:tc>
          <w:tcPr>
            <w:tcW w:w="3948" w:type="dxa"/>
            <w:tcBorders>
              <w:top w:val="single" w:sz="4" w:space="0" w:color="auto"/>
              <w:left w:val="nil"/>
              <w:bottom w:val="single" w:sz="4" w:space="0" w:color="auto"/>
              <w:right w:val="nil"/>
            </w:tcBorders>
            <w:hideMark/>
          </w:tcPr>
          <w:p w14:paraId="6B0FA5A8" w14:textId="77777777" w:rsidR="00E329FF" w:rsidRPr="00DB3973" w:rsidRDefault="00E329FF" w:rsidP="005F702B">
            <w:pPr>
              <w:widowControl w:val="0"/>
              <w:jc w:val="center"/>
              <w:rPr>
                <w:rFonts w:ascii="Times New Roman" w:hAnsi="Times New Roman"/>
                <w:b/>
                <w:bCs/>
                <w:sz w:val="21"/>
                <w:lang w:eastAsia="zh-CN"/>
              </w:rPr>
            </w:pPr>
            <w:r w:rsidRPr="00DB3973">
              <w:rPr>
                <w:rFonts w:ascii="Times New Roman" w:hAnsi="Times New Roman"/>
                <w:b/>
                <w:bCs/>
                <w:sz w:val="21"/>
                <w:lang w:eastAsia="zh-CN"/>
              </w:rPr>
              <w:t>Forward primer (5’-3’)</w:t>
            </w:r>
          </w:p>
        </w:tc>
        <w:tc>
          <w:tcPr>
            <w:tcW w:w="3565" w:type="dxa"/>
            <w:tcBorders>
              <w:top w:val="single" w:sz="4" w:space="0" w:color="auto"/>
              <w:left w:val="nil"/>
              <w:bottom w:val="single" w:sz="4" w:space="0" w:color="auto"/>
              <w:right w:val="single" w:sz="4" w:space="0" w:color="FFFFFF" w:themeColor="background1"/>
            </w:tcBorders>
            <w:hideMark/>
          </w:tcPr>
          <w:p w14:paraId="5253164A" w14:textId="77777777" w:rsidR="00E329FF" w:rsidRPr="00DB3973" w:rsidRDefault="00E329FF" w:rsidP="005F702B">
            <w:pPr>
              <w:widowControl w:val="0"/>
              <w:jc w:val="center"/>
              <w:rPr>
                <w:rFonts w:ascii="Times New Roman" w:hAnsi="Times New Roman"/>
                <w:b/>
                <w:bCs/>
                <w:sz w:val="21"/>
                <w:lang w:eastAsia="zh-CN"/>
              </w:rPr>
            </w:pPr>
            <w:r w:rsidRPr="00DB3973">
              <w:rPr>
                <w:rFonts w:ascii="Times New Roman" w:hAnsi="Times New Roman"/>
                <w:b/>
                <w:bCs/>
                <w:sz w:val="21"/>
                <w:lang w:eastAsia="zh-CN"/>
              </w:rPr>
              <w:t>Reverse primer (5’-3’)</w:t>
            </w:r>
          </w:p>
        </w:tc>
      </w:tr>
      <w:tr w:rsidR="00DB3973" w:rsidRPr="00DB3973" w14:paraId="739425D6" w14:textId="77777777" w:rsidTr="005F702B">
        <w:trPr>
          <w:trHeight w:val="408"/>
        </w:trPr>
        <w:tc>
          <w:tcPr>
            <w:tcW w:w="1701" w:type="dxa"/>
            <w:tcBorders>
              <w:top w:val="single" w:sz="4" w:space="0" w:color="auto"/>
              <w:left w:val="single" w:sz="4" w:space="0" w:color="FFFFFF" w:themeColor="background1"/>
              <w:bottom w:val="single" w:sz="4" w:space="0" w:color="auto"/>
              <w:right w:val="nil"/>
            </w:tcBorders>
            <w:hideMark/>
          </w:tcPr>
          <w:p w14:paraId="68089D71" w14:textId="77777777" w:rsidR="00E329FF" w:rsidRPr="00DB3973" w:rsidRDefault="00E329FF" w:rsidP="005F702B">
            <w:pPr>
              <w:widowControl w:val="0"/>
              <w:jc w:val="center"/>
              <w:rPr>
                <w:rFonts w:ascii="Times New Roman" w:hAnsi="Times New Roman"/>
                <w:sz w:val="21"/>
                <w:lang w:eastAsia="zh-CN"/>
              </w:rPr>
            </w:pPr>
            <w:r w:rsidRPr="00DB3973">
              <w:rPr>
                <w:rFonts w:ascii="Times New Roman" w:hAnsi="Times New Roman"/>
                <w:sz w:val="21"/>
                <w:lang w:eastAsia="zh-CN"/>
              </w:rPr>
              <w:t>GAPDH (human)</w:t>
            </w:r>
          </w:p>
        </w:tc>
        <w:tc>
          <w:tcPr>
            <w:tcW w:w="3948" w:type="dxa"/>
            <w:tcBorders>
              <w:top w:val="single" w:sz="4" w:space="0" w:color="auto"/>
              <w:left w:val="nil"/>
              <w:bottom w:val="single" w:sz="4" w:space="0" w:color="auto"/>
              <w:right w:val="nil"/>
            </w:tcBorders>
            <w:hideMark/>
          </w:tcPr>
          <w:p w14:paraId="2D8CE72C" w14:textId="77777777" w:rsidR="00E329FF" w:rsidRPr="00DB3973" w:rsidRDefault="00E329FF" w:rsidP="005F702B">
            <w:pPr>
              <w:widowControl w:val="0"/>
              <w:jc w:val="center"/>
              <w:rPr>
                <w:rFonts w:ascii="Times New Roman" w:hAnsi="Times New Roman"/>
                <w:sz w:val="21"/>
                <w:lang w:eastAsia="zh-CN"/>
              </w:rPr>
            </w:pPr>
            <w:r w:rsidRPr="00DB3973">
              <w:rPr>
                <w:rFonts w:ascii="Times New Roman" w:hAnsi="Times New Roman"/>
                <w:sz w:val="21"/>
                <w:lang w:eastAsia="zh-CN"/>
              </w:rPr>
              <w:t>ACCACAGTCCATGCCATCAC</w:t>
            </w:r>
          </w:p>
        </w:tc>
        <w:tc>
          <w:tcPr>
            <w:tcW w:w="3565" w:type="dxa"/>
            <w:tcBorders>
              <w:top w:val="single" w:sz="4" w:space="0" w:color="auto"/>
              <w:left w:val="nil"/>
              <w:bottom w:val="single" w:sz="4" w:space="0" w:color="auto"/>
              <w:right w:val="single" w:sz="4" w:space="0" w:color="FFFFFF" w:themeColor="background1"/>
            </w:tcBorders>
            <w:hideMark/>
          </w:tcPr>
          <w:p w14:paraId="118D44C6" w14:textId="77777777" w:rsidR="00E329FF" w:rsidRPr="00DB3973" w:rsidRDefault="00E329FF" w:rsidP="005F702B">
            <w:pPr>
              <w:widowControl w:val="0"/>
              <w:jc w:val="center"/>
              <w:rPr>
                <w:rFonts w:ascii="Times New Roman" w:hAnsi="Times New Roman"/>
                <w:sz w:val="21"/>
                <w:lang w:eastAsia="zh-CN"/>
              </w:rPr>
            </w:pPr>
            <w:r w:rsidRPr="00DB3973">
              <w:rPr>
                <w:rFonts w:ascii="Times New Roman" w:hAnsi="Times New Roman"/>
                <w:sz w:val="21"/>
                <w:lang w:eastAsia="zh-CN"/>
              </w:rPr>
              <w:t>ACCACCCTGTTGCTGTA</w:t>
            </w:r>
          </w:p>
        </w:tc>
      </w:tr>
      <w:tr w:rsidR="00DB3973" w:rsidRPr="00DB3973" w14:paraId="4F95F360" w14:textId="77777777" w:rsidTr="005F702B">
        <w:trPr>
          <w:trHeight w:val="408"/>
        </w:trPr>
        <w:tc>
          <w:tcPr>
            <w:tcW w:w="1701" w:type="dxa"/>
            <w:tcBorders>
              <w:top w:val="single" w:sz="4" w:space="0" w:color="auto"/>
              <w:left w:val="single" w:sz="4" w:space="0" w:color="FFFFFF" w:themeColor="background1"/>
              <w:bottom w:val="single" w:sz="4" w:space="0" w:color="auto"/>
              <w:right w:val="nil"/>
            </w:tcBorders>
            <w:hideMark/>
          </w:tcPr>
          <w:p w14:paraId="157C6EA4" w14:textId="77777777" w:rsidR="00E329FF" w:rsidRPr="00DB3973" w:rsidRDefault="00E329FF" w:rsidP="005F702B">
            <w:pPr>
              <w:widowControl w:val="0"/>
              <w:jc w:val="center"/>
              <w:rPr>
                <w:rFonts w:ascii="Times New Roman" w:hAnsi="Times New Roman"/>
                <w:sz w:val="21"/>
                <w:lang w:eastAsia="zh-CN"/>
              </w:rPr>
            </w:pPr>
            <w:r w:rsidRPr="00DB3973">
              <w:rPr>
                <w:rFonts w:ascii="Times New Roman" w:hAnsi="Times New Roman"/>
                <w:sz w:val="21"/>
                <w:lang w:eastAsia="zh-CN"/>
              </w:rPr>
              <w:t>LL-37</w:t>
            </w:r>
          </w:p>
        </w:tc>
        <w:tc>
          <w:tcPr>
            <w:tcW w:w="3948" w:type="dxa"/>
            <w:tcBorders>
              <w:top w:val="single" w:sz="4" w:space="0" w:color="auto"/>
              <w:left w:val="nil"/>
              <w:bottom w:val="single" w:sz="4" w:space="0" w:color="auto"/>
              <w:right w:val="nil"/>
            </w:tcBorders>
            <w:hideMark/>
          </w:tcPr>
          <w:p w14:paraId="61AD52A2" w14:textId="77777777" w:rsidR="00E329FF" w:rsidRPr="00DB3973" w:rsidRDefault="00E329FF" w:rsidP="005F702B">
            <w:pPr>
              <w:widowControl w:val="0"/>
              <w:jc w:val="center"/>
              <w:rPr>
                <w:rFonts w:ascii="Times New Roman" w:hAnsi="Times New Roman"/>
                <w:sz w:val="21"/>
                <w:lang w:eastAsia="zh-CN"/>
              </w:rPr>
            </w:pPr>
            <w:r w:rsidRPr="00DB3973">
              <w:rPr>
                <w:rFonts w:ascii="Times New Roman" w:hAnsi="Times New Roman"/>
                <w:sz w:val="21"/>
                <w:lang w:eastAsia="zh-CN"/>
              </w:rPr>
              <w:t>GAAGACCCAAAGGAATGGCC</w:t>
            </w:r>
          </w:p>
        </w:tc>
        <w:tc>
          <w:tcPr>
            <w:tcW w:w="3565" w:type="dxa"/>
            <w:tcBorders>
              <w:top w:val="single" w:sz="4" w:space="0" w:color="auto"/>
              <w:left w:val="nil"/>
              <w:bottom w:val="single" w:sz="4" w:space="0" w:color="auto"/>
              <w:right w:val="single" w:sz="4" w:space="0" w:color="FFFFFF" w:themeColor="background1"/>
            </w:tcBorders>
            <w:hideMark/>
          </w:tcPr>
          <w:p w14:paraId="5147EE83" w14:textId="77777777" w:rsidR="00E329FF" w:rsidRPr="00DB3973" w:rsidRDefault="00E329FF" w:rsidP="005F702B">
            <w:pPr>
              <w:widowControl w:val="0"/>
              <w:jc w:val="center"/>
              <w:rPr>
                <w:rFonts w:ascii="Times New Roman" w:hAnsi="Times New Roman"/>
                <w:sz w:val="21"/>
                <w:lang w:eastAsia="zh-CN"/>
              </w:rPr>
            </w:pPr>
            <w:r w:rsidRPr="00DB3973">
              <w:rPr>
                <w:rFonts w:ascii="Times New Roman" w:hAnsi="Times New Roman"/>
                <w:sz w:val="21"/>
                <w:lang w:eastAsia="zh-CN"/>
              </w:rPr>
              <w:t>CAGAGCCCAGAAGCCT GAGC</w:t>
            </w:r>
          </w:p>
        </w:tc>
      </w:tr>
    </w:tbl>
    <w:p w14:paraId="46A69745" w14:textId="632EA410" w:rsidR="00D83BDE" w:rsidRPr="00DB3973" w:rsidRDefault="00D83BDE" w:rsidP="00E329FF">
      <w:pPr>
        <w:rPr>
          <w:rFonts w:ascii="Times" w:eastAsiaTheme="minorEastAsia" w:hAnsi="Times"/>
          <w:szCs w:val="20"/>
          <w:lang w:eastAsia="en-US"/>
        </w:rPr>
      </w:pPr>
    </w:p>
    <w:p w14:paraId="0F58D800" w14:textId="77777777" w:rsidR="00D83BDE" w:rsidRPr="00DB3973" w:rsidRDefault="00D83BDE">
      <w:pPr>
        <w:rPr>
          <w:rFonts w:ascii="Times" w:eastAsiaTheme="minorEastAsia" w:hAnsi="Times"/>
          <w:szCs w:val="20"/>
          <w:lang w:eastAsia="en-US"/>
        </w:rPr>
      </w:pPr>
      <w:r w:rsidRPr="00DB3973">
        <w:rPr>
          <w:rFonts w:ascii="Times" w:eastAsiaTheme="minorEastAsia" w:hAnsi="Times"/>
          <w:szCs w:val="20"/>
          <w:lang w:eastAsia="en-US"/>
        </w:rPr>
        <w:br w:type="page"/>
      </w:r>
    </w:p>
    <w:p w14:paraId="5497D7E9" w14:textId="0E3301A0" w:rsidR="00D07C04" w:rsidRPr="00DB3973" w:rsidRDefault="00514F8B" w:rsidP="000A1943">
      <w:pPr>
        <w:pStyle w:val="Maintext0"/>
        <w:rPr>
          <w:color w:val="auto"/>
        </w:rPr>
      </w:pPr>
      <w:r w:rsidRPr="00DB3973">
        <w:rPr>
          <w:rFonts w:hint="eastAsia"/>
          <w:color w:val="auto"/>
        </w:rPr>
        <w:lastRenderedPageBreak/>
        <w:t>9</w:t>
      </w:r>
      <w:r w:rsidRPr="00DB3973">
        <w:rPr>
          <w:color w:val="auto"/>
        </w:rPr>
        <w:t>. Table S2.</w:t>
      </w:r>
      <w:r w:rsidR="00343A8E" w:rsidRPr="00DB3973">
        <w:rPr>
          <w:color w:val="auto"/>
        </w:rPr>
        <w:t xml:space="preserve"> </w:t>
      </w:r>
      <w:r w:rsidR="000A1943" w:rsidRPr="00DB3973">
        <w:rPr>
          <w:color w:val="auto"/>
        </w:rPr>
        <w:t xml:space="preserve">Relative abundance of differential functions </w:t>
      </w:r>
      <w:r w:rsidR="000A1943" w:rsidRPr="00DB3973">
        <w:rPr>
          <w:rFonts w:hint="eastAsia"/>
          <w:color w:val="auto"/>
        </w:rPr>
        <w:t>(</w:t>
      </w:r>
      <w:r w:rsidR="000A1943" w:rsidRPr="00DB3973">
        <w:rPr>
          <w:color w:val="auto"/>
        </w:rPr>
        <w:t>Wilcox Test)</w:t>
      </w:r>
      <w:r w:rsidR="00D83BDE" w:rsidRPr="00DB3973">
        <w:rPr>
          <w:color w:val="auto"/>
        </w:rPr>
        <w:t>.</w:t>
      </w:r>
    </w:p>
    <w:tbl>
      <w:tblPr>
        <w:tblStyle w:val="af"/>
        <w:tblW w:w="0" w:type="auto"/>
        <w:tblBorders>
          <w:insideV w:val="none" w:sz="0" w:space="0" w:color="auto"/>
        </w:tblBorders>
        <w:tblLook w:val="04A0" w:firstRow="1" w:lastRow="0" w:firstColumn="1" w:lastColumn="0" w:noHBand="0" w:noVBand="1"/>
      </w:tblPr>
      <w:tblGrid>
        <w:gridCol w:w="4424"/>
        <w:gridCol w:w="1816"/>
        <w:gridCol w:w="1563"/>
        <w:gridCol w:w="1485"/>
      </w:tblGrid>
      <w:tr w:rsidR="00DB3973" w:rsidRPr="00DB3973" w14:paraId="4A4B1633" w14:textId="77777777" w:rsidTr="006348BF">
        <w:trPr>
          <w:trHeight w:val="345"/>
        </w:trPr>
        <w:tc>
          <w:tcPr>
            <w:tcW w:w="4424" w:type="dxa"/>
            <w:tcBorders>
              <w:left w:val="nil"/>
            </w:tcBorders>
            <w:noWrap/>
            <w:hideMark/>
          </w:tcPr>
          <w:p w14:paraId="6C13B012" w14:textId="77777777" w:rsidR="005B47E8" w:rsidRPr="00DB3973" w:rsidRDefault="005B47E8" w:rsidP="005B47E8">
            <w:pPr>
              <w:spacing w:line="360" w:lineRule="auto"/>
              <w:jc w:val="center"/>
              <w:rPr>
                <w:b/>
                <w:bCs/>
                <w:lang w:val="en-US"/>
              </w:rPr>
            </w:pPr>
            <w:r w:rsidRPr="00DB3973">
              <w:rPr>
                <w:b/>
                <w:bCs/>
              </w:rPr>
              <w:t>Function</w:t>
            </w:r>
          </w:p>
        </w:tc>
        <w:tc>
          <w:tcPr>
            <w:tcW w:w="1816" w:type="dxa"/>
            <w:noWrap/>
            <w:hideMark/>
          </w:tcPr>
          <w:p w14:paraId="4A569B9F" w14:textId="77777777" w:rsidR="005B47E8" w:rsidRPr="00DB3973" w:rsidRDefault="005B47E8" w:rsidP="005B47E8">
            <w:pPr>
              <w:spacing w:line="360" w:lineRule="auto"/>
              <w:jc w:val="center"/>
              <w:rPr>
                <w:b/>
                <w:bCs/>
              </w:rPr>
            </w:pPr>
            <w:r w:rsidRPr="00DB3973">
              <w:rPr>
                <w:b/>
                <w:bCs/>
              </w:rPr>
              <w:t>PRE(%)</w:t>
            </w:r>
          </w:p>
        </w:tc>
        <w:tc>
          <w:tcPr>
            <w:tcW w:w="1563" w:type="dxa"/>
            <w:noWrap/>
            <w:hideMark/>
          </w:tcPr>
          <w:p w14:paraId="779D10FA" w14:textId="77777777" w:rsidR="005B47E8" w:rsidRPr="00DB3973" w:rsidRDefault="005B47E8" w:rsidP="005B47E8">
            <w:pPr>
              <w:spacing w:line="360" w:lineRule="auto"/>
              <w:jc w:val="center"/>
              <w:rPr>
                <w:b/>
                <w:bCs/>
              </w:rPr>
            </w:pPr>
            <w:r w:rsidRPr="00DB3973">
              <w:rPr>
                <w:b/>
                <w:bCs/>
              </w:rPr>
              <w:t>Saline(%)</w:t>
            </w:r>
          </w:p>
        </w:tc>
        <w:tc>
          <w:tcPr>
            <w:tcW w:w="1485" w:type="dxa"/>
            <w:tcBorders>
              <w:right w:val="nil"/>
            </w:tcBorders>
            <w:noWrap/>
            <w:hideMark/>
          </w:tcPr>
          <w:p w14:paraId="5FA14E70" w14:textId="77777777" w:rsidR="005B47E8" w:rsidRPr="00DB3973" w:rsidRDefault="005B47E8" w:rsidP="005B47E8">
            <w:pPr>
              <w:spacing w:line="360" w:lineRule="auto"/>
              <w:jc w:val="center"/>
              <w:rPr>
                <w:b/>
                <w:bCs/>
              </w:rPr>
            </w:pPr>
            <w:r w:rsidRPr="00DB3973">
              <w:rPr>
                <w:b/>
                <w:bCs/>
              </w:rPr>
              <w:t>Cell(%)</w:t>
            </w:r>
          </w:p>
        </w:tc>
      </w:tr>
      <w:tr w:rsidR="00DB3973" w:rsidRPr="00DB3973" w14:paraId="6438ACEF" w14:textId="77777777" w:rsidTr="006348BF">
        <w:trPr>
          <w:trHeight w:val="345"/>
        </w:trPr>
        <w:tc>
          <w:tcPr>
            <w:tcW w:w="4424" w:type="dxa"/>
            <w:tcBorders>
              <w:left w:val="nil"/>
            </w:tcBorders>
            <w:noWrap/>
            <w:hideMark/>
          </w:tcPr>
          <w:p w14:paraId="3D9F7181" w14:textId="77777777" w:rsidR="005B47E8" w:rsidRPr="00DB3973" w:rsidRDefault="005B47E8" w:rsidP="005B47E8">
            <w:pPr>
              <w:spacing w:line="360" w:lineRule="auto"/>
              <w:jc w:val="center"/>
            </w:pPr>
            <w:r w:rsidRPr="00DB3973">
              <w:t>Metabolism</w:t>
            </w:r>
          </w:p>
        </w:tc>
        <w:tc>
          <w:tcPr>
            <w:tcW w:w="1816" w:type="dxa"/>
            <w:noWrap/>
            <w:hideMark/>
          </w:tcPr>
          <w:p w14:paraId="28D22693" w14:textId="2735FFDC" w:rsidR="005B47E8" w:rsidRPr="00DB3973" w:rsidRDefault="005B47E8" w:rsidP="005B47E8">
            <w:pPr>
              <w:spacing w:line="360" w:lineRule="auto"/>
              <w:jc w:val="center"/>
            </w:pPr>
            <w:r w:rsidRPr="00DB3973">
              <w:t>82.</w:t>
            </w:r>
            <w:r w:rsidR="00343FDF" w:rsidRPr="00DB3973">
              <w:t>70</w:t>
            </w:r>
          </w:p>
        </w:tc>
        <w:tc>
          <w:tcPr>
            <w:tcW w:w="1563" w:type="dxa"/>
            <w:noWrap/>
            <w:hideMark/>
          </w:tcPr>
          <w:p w14:paraId="211E9E89" w14:textId="5DA565C6" w:rsidR="005B47E8" w:rsidRPr="00DB3973" w:rsidRDefault="005B47E8" w:rsidP="005B47E8">
            <w:pPr>
              <w:spacing w:line="360" w:lineRule="auto"/>
              <w:jc w:val="center"/>
            </w:pPr>
            <w:r w:rsidRPr="00DB3973">
              <w:t>78.82</w:t>
            </w:r>
            <w:r w:rsidR="00D07C04" w:rsidRPr="00DB3973">
              <w:t xml:space="preserve"> </w:t>
            </w:r>
            <w:r w:rsidR="00D07C04" w:rsidRPr="00DB3973">
              <w:rPr>
                <w:b/>
                <w:bCs/>
              </w:rPr>
              <w:t>↓</w:t>
            </w:r>
          </w:p>
        </w:tc>
        <w:tc>
          <w:tcPr>
            <w:tcW w:w="1485" w:type="dxa"/>
            <w:tcBorders>
              <w:right w:val="nil"/>
            </w:tcBorders>
            <w:noWrap/>
            <w:hideMark/>
          </w:tcPr>
          <w:p w14:paraId="2EB4AC09" w14:textId="496B76D9" w:rsidR="005B47E8" w:rsidRPr="00DB3973" w:rsidRDefault="005B47E8" w:rsidP="005B47E8">
            <w:pPr>
              <w:spacing w:line="360" w:lineRule="auto"/>
              <w:jc w:val="center"/>
            </w:pPr>
            <w:r w:rsidRPr="00DB3973">
              <w:t>82.16</w:t>
            </w:r>
            <w:r w:rsidR="00343FDF" w:rsidRPr="00DB3973">
              <w:t xml:space="preserve"> </w:t>
            </w:r>
            <w:r w:rsidR="00C53964" w:rsidRPr="00DB3973">
              <w:rPr>
                <w:b/>
                <w:bCs/>
              </w:rPr>
              <w:t>→</w:t>
            </w:r>
          </w:p>
        </w:tc>
      </w:tr>
      <w:tr w:rsidR="00DB3973" w:rsidRPr="00DB3973" w14:paraId="33E10DA4" w14:textId="77777777" w:rsidTr="006348BF">
        <w:trPr>
          <w:trHeight w:val="345"/>
        </w:trPr>
        <w:tc>
          <w:tcPr>
            <w:tcW w:w="4424" w:type="dxa"/>
            <w:tcBorders>
              <w:left w:val="nil"/>
            </w:tcBorders>
            <w:noWrap/>
            <w:hideMark/>
          </w:tcPr>
          <w:p w14:paraId="6D4F3A97" w14:textId="77777777" w:rsidR="005B47E8" w:rsidRPr="00DB3973" w:rsidRDefault="005B47E8" w:rsidP="005B47E8">
            <w:pPr>
              <w:spacing w:line="360" w:lineRule="auto"/>
              <w:jc w:val="center"/>
            </w:pPr>
            <w:r w:rsidRPr="00DB3973">
              <w:t>Organismal Systems</w:t>
            </w:r>
          </w:p>
        </w:tc>
        <w:tc>
          <w:tcPr>
            <w:tcW w:w="1816" w:type="dxa"/>
            <w:noWrap/>
            <w:hideMark/>
          </w:tcPr>
          <w:p w14:paraId="1387B708" w14:textId="3A9AD519" w:rsidR="005B47E8" w:rsidRPr="00DB3973" w:rsidRDefault="005B47E8" w:rsidP="005B47E8">
            <w:pPr>
              <w:spacing w:line="360" w:lineRule="auto"/>
              <w:jc w:val="center"/>
            </w:pPr>
            <w:r w:rsidRPr="00DB3973">
              <w:t>0.2</w:t>
            </w:r>
            <w:r w:rsidR="00343FDF" w:rsidRPr="00DB3973">
              <w:t>3</w:t>
            </w:r>
          </w:p>
        </w:tc>
        <w:tc>
          <w:tcPr>
            <w:tcW w:w="1563" w:type="dxa"/>
            <w:noWrap/>
            <w:hideMark/>
          </w:tcPr>
          <w:p w14:paraId="58857144" w14:textId="60EDFC3E" w:rsidR="005B47E8" w:rsidRPr="00DB3973" w:rsidRDefault="005B47E8" w:rsidP="005B47E8">
            <w:pPr>
              <w:spacing w:line="360" w:lineRule="auto"/>
              <w:jc w:val="center"/>
            </w:pPr>
            <w:r w:rsidRPr="00DB3973">
              <w:t>0.32</w:t>
            </w:r>
            <w:r w:rsidR="00D07C04" w:rsidRPr="00DB3973">
              <w:t xml:space="preserve"> </w:t>
            </w:r>
            <w:r w:rsidR="00D07C04" w:rsidRPr="00DB3973">
              <w:rPr>
                <w:b/>
                <w:bCs/>
              </w:rPr>
              <w:t>↑</w:t>
            </w:r>
          </w:p>
        </w:tc>
        <w:tc>
          <w:tcPr>
            <w:tcW w:w="1485" w:type="dxa"/>
            <w:tcBorders>
              <w:right w:val="nil"/>
            </w:tcBorders>
            <w:noWrap/>
            <w:hideMark/>
          </w:tcPr>
          <w:p w14:paraId="125722DC" w14:textId="24F2C066" w:rsidR="005B47E8" w:rsidRPr="00DB3973" w:rsidRDefault="005B47E8" w:rsidP="005B47E8">
            <w:pPr>
              <w:spacing w:line="360" w:lineRule="auto"/>
              <w:jc w:val="center"/>
            </w:pPr>
            <w:r w:rsidRPr="00DB3973">
              <w:t>0.30</w:t>
            </w:r>
            <w:r w:rsidR="00C53964" w:rsidRPr="00DB3973">
              <w:t xml:space="preserve"> </w:t>
            </w:r>
            <w:r w:rsidR="00C53964" w:rsidRPr="00DB3973">
              <w:rPr>
                <w:b/>
                <w:bCs/>
              </w:rPr>
              <w:t>→</w:t>
            </w:r>
          </w:p>
        </w:tc>
      </w:tr>
      <w:tr w:rsidR="00DB3973" w:rsidRPr="00DB3973" w14:paraId="51E99C24" w14:textId="77777777" w:rsidTr="006348BF">
        <w:trPr>
          <w:trHeight w:val="345"/>
        </w:trPr>
        <w:tc>
          <w:tcPr>
            <w:tcW w:w="4424" w:type="dxa"/>
            <w:tcBorders>
              <w:left w:val="nil"/>
            </w:tcBorders>
            <w:noWrap/>
            <w:hideMark/>
          </w:tcPr>
          <w:p w14:paraId="5BD51D80" w14:textId="77777777" w:rsidR="005B47E8" w:rsidRPr="00DB3973" w:rsidRDefault="005B47E8" w:rsidP="005B47E8">
            <w:pPr>
              <w:spacing w:line="360" w:lineRule="auto"/>
              <w:jc w:val="center"/>
            </w:pPr>
            <w:r w:rsidRPr="00DB3973">
              <w:t>Cellular Processes</w:t>
            </w:r>
          </w:p>
        </w:tc>
        <w:tc>
          <w:tcPr>
            <w:tcW w:w="1816" w:type="dxa"/>
            <w:noWrap/>
            <w:hideMark/>
          </w:tcPr>
          <w:p w14:paraId="19D997EF" w14:textId="19D5337F" w:rsidR="005B47E8" w:rsidRPr="00DB3973" w:rsidRDefault="005B47E8" w:rsidP="005B47E8">
            <w:pPr>
              <w:spacing w:line="360" w:lineRule="auto"/>
              <w:jc w:val="center"/>
            </w:pPr>
            <w:r w:rsidRPr="00DB3973">
              <w:t>1.9</w:t>
            </w:r>
            <w:r w:rsidR="00343FDF" w:rsidRPr="00DB3973">
              <w:t>5</w:t>
            </w:r>
          </w:p>
        </w:tc>
        <w:tc>
          <w:tcPr>
            <w:tcW w:w="1563" w:type="dxa"/>
            <w:noWrap/>
            <w:hideMark/>
          </w:tcPr>
          <w:p w14:paraId="4BA67CE5" w14:textId="6BFFBE96" w:rsidR="005B47E8" w:rsidRPr="00DB3973" w:rsidRDefault="005B47E8" w:rsidP="005B47E8">
            <w:pPr>
              <w:spacing w:line="360" w:lineRule="auto"/>
              <w:jc w:val="center"/>
            </w:pPr>
            <w:r w:rsidRPr="00DB3973">
              <w:t>2.4</w:t>
            </w:r>
            <w:r w:rsidR="00343FDF" w:rsidRPr="00DB3973">
              <w:t>6</w:t>
            </w:r>
            <w:r w:rsidR="00D07C04" w:rsidRPr="00DB3973">
              <w:t xml:space="preserve"> </w:t>
            </w:r>
            <w:r w:rsidR="00D07C04" w:rsidRPr="00DB3973">
              <w:rPr>
                <w:b/>
                <w:bCs/>
              </w:rPr>
              <w:t>↑</w:t>
            </w:r>
          </w:p>
        </w:tc>
        <w:tc>
          <w:tcPr>
            <w:tcW w:w="1485" w:type="dxa"/>
            <w:tcBorders>
              <w:right w:val="nil"/>
            </w:tcBorders>
            <w:noWrap/>
            <w:hideMark/>
          </w:tcPr>
          <w:p w14:paraId="4D124B8F" w14:textId="1913D71B" w:rsidR="005B47E8" w:rsidRPr="00DB3973" w:rsidRDefault="005B47E8" w:rsidP="005B47E8">
            <w:pPr>
              <w:spacing w:line="360" w:lineRule="auto"/>
              <w:jc w:val="center"/>
            </w:pPr>
            <w:r w:rsidRPr="00DB3973">
              <w:t>1.83</w:t>
            </w:r>
            <w:r w:rsidR="00C53964" w:rsidRPr="00DB3973">
              <w:t xml:space="preserve"> </w:t>
            </w:r>
            <w:r w:rsidR="00C53964" w:rsidRPr="00DB3973">
              <w:rPr>
                <w:b/>
                <w:bCs/>
              </w:rPr>
              <w:t>→</w:t>
            </w:r>
          </w:p>
        </w:tc>
      </w:tr>
      <w:tr w:rsidR="00DB3973" w:rsidRPr="00DB3973" w14:paraId="32AE9259" w14:textId="77777777" w:rsidTr="006348BF">
        <w:trPr>
          <w:trHeight w:val="345"/>
        </w:trPr>
        <w:tc>
          <w:tcPr>
            <w:tcW w:w="4424" w:type="dxa"/>
            <w:tcBorders>
              <w:left w:val="nil"/>
            </w:tcBorders>
            <w:noWrap/>
            <w:hideMark/>
          </w:tcPr>
          <w:p w14:paraId="0A180033" w14:textId="77777777" w:rsidR="005B47E8" w:rsidRPr="00DB3973" w:rsidRDefault="005B47E8" w:rsidP="005B47E8">
            <w:pPr>
              <w:spacing w:line="360" w:lineRule="auto"/>
              <w:jc w:val="center"/>
            </w:pPr>
            <w:r w:rsidRPr="00DB3973">
              <w:t>Environmental Information Processing</w:t>
            </w:r>
          </w:p>
        </w:tc>
        <w:tc>
          <w:tcPr>
            <w:tcW w:w="1816" w:type="dxa"/>
            <w:noWrap/>
            <w:hideMark/>
          </w:tcPr>
          <w:p w14:paraId="55CC6650" w14:textId="292FEC6B" w:rsidR="005B47E8" w:rsidRPr="00DB3973" w:rsidRDefault="005B47E8" w:rsidP="005B47E8">
            <w:pPr>
              <w:spacing w:line="360" w:lineRule="auto"/>
              <w:jc w:val="center"/>
            </w:pPr>
            <w:r w:rsidRPr="00DB3973">
              <w:t>1.96</w:t>
            </w:r>
          </w:p>
        </w:tc>
        <w:tc>
          <w:tcPr>
            <w:tcW w:w="1563" w:type="dxa"/>
            <w:noWrap/>
            <w:hideMark/>
          </w:tcPr>
          <w:p w14:paraId="1D7DF756" w14:textId="0895EEBC" w:rsidR="005B47E8" w:rsidRPr="00DB3973" w:rsidRDefault="005B47E8" w:rsidP="005B47E8">
            <w:pPr>
              <w:spacing w:line="360" w:lineRule="auto"/>
              <w:jc w:val="center"/>
            </w:pPr>
            <w:r w:rsidRPr="00DB3973">
              <w:t>3.3</w:t>
            </w:r>
            <w:r w:rsidR="00343FDF" w:rsidRPr="00DB3973">
              <w:t>3</w:t>
            </w:r>
            <w:r w:rsidR="00D07C04" w:rsidRPr="00DB3973">
              <w:t xml:space="preserve"> </w:t>
            </w:r>
            <w:r w:rsidR="00D07C04" w:rsidRPr="00DB3973">
              <w:rPr>
                <w:b/>
                <w:bCs/>
              </w:rPr>
              <w:t>↑</w:t>
            </w:r>
          </w:p>
        </w:tc>
        <w:tc>
          <w:tcPr>
            <w:tcW w:w="1485" w:type="dxa"/>
            <w:tcBorders>
              <w:right w:val="nil"/>
            </w:tcBorders>
            <w:noWrap/>
            <w:hideMark/>
          </w:tcPr>
          <w:p w14:paraId="048663C8" w14:textId="7AF45818" w:rsidR="005B47E8" w:rsidRPr="00DB3973" w:rsidRDefault="005B47E8" w:rsidP="005B47E8">
            <w:pPr>
              <w:spacing w:line="360" w:lineRule="auto"/>
              <w:jc w:val="center"/>
            </w:pPr>
            <w:r w:rsidRPr="00DB3973">
              <w:t>2.31</w:t>
            </w:r>
            <w:r w:rsidR="00C53964" w:rsidRPr="00DB3973">
              <w:t xml:space="preserve"> </w:t>
            </w:r>
            <w:r w:rsidR="00380739" w:rsidRPr="00DB3973">
              <w:rPr>
                <w:b/>
                <w:bCs/>
              </w:rPr>
              <w:t>↑</w:t>
            </w:r>
          </w:p>
        </w:tc>
      </w:tr>
      <w:tr w:rsidR="00DB3973" w:rsidRPr="00DB3973" w14:paraId="20C0B247" w14:textId="77777777" w:rsidTr="006348BF">
        <w:trPr>
          <w:trHeight w:val="345"/>
        </w:trPr>
        <w:tc>
          <w:tcPr>
            <w:tcW w:w="4424" w:type="dxa"/>
            <w:tcBorders>
              <w:left w:val="nil"/>
            </w:tcBorders>
            <w:noWrap/>
            <w:hideMark/>
          </w:tcPr>
          <w:p w14:paraId="6E313DFD" w14:textId="77777777" w:rsidR="005B47E8" w:rsidRPr="00DB3973" w:rsidRDefault="005B47E8" w:rsidP="005B47E8">
            <w:pPr>
              <w:spacing w:line="360" w:lineRule="auto"/>
              <w:jc w:val="center"/>
            </w:pPr>
            <w:r w:rsidRPr="00DB3973">
              <w:t>Genetic Information Processing</w:t>
            </w:r>
          </w:p>
        </w:tc>
        <w:tc>
          <w:tcPr>
            <w:tcW w:w="1816" w:type="dxa"/>
            <w:noWrap/>
            <w:hideMark/>
          </w:tcPr>
          <w:p w14:paraId="7224150F" w14:textId="6E8EA6B5" w:rsidR="005B47E8" w:rsidRPr="00DB3973" w:rsidRDefault="005B47E8" w:rsidP="005B47E8">
            <w:pPr>
              <w:spacing w:line="360" w:lineRule="auto"/>
              <w:jc w:val="center"/>
            </w:pPr>
            <w:r w:rsidRPr="00DB3973">
              <w:t>12.89</w:t>
            </w:r>
          </w:p>
        </w:tc>
        <w:tc>
          <w:tcPr>
            <w:tcW w:w="1563" w:type="dxa"/>
            <w:noWrap/>
            <w:hideMark/>
          </w:tcPr>
          <w:p w14:paraId="6D48CDEB" w14:textId="5910A4C9" w:rsidR="005B47E8" w:rsidRPr="00DB3973" w:rsidRDefault="005B47E8" w:rsidP="005B47E8">
            <w:pPr>
              <w:spacing w:line="360" w:lineRule="auto"/>
              <w:jc w:val="center"/>
            </w:pPr>
            <w:r w:rsidRPr="00DB3973">
              <w:t>14.5</w:t>
            </w:r>
            <w:r w:rsidR="00343FDF" w:rsidRPr="00DB3973">
              <w:t>9</w:t>
            </w:r>
            <w:r w:rsidR="00D07C04" w:rsidRPr="00DB3973">
              <w:t xml:space="preserve"> </w:t>
            </w:r>
            <w:r w:rsidR="00D07C04" w:rsidRPr="00DB3973">
              <w:rPr>
                <w:b/>
                <w:bCs/>
              </w:rPr>
              <w:t>↑</w:t>
            </w:r>
          </w:p>
        </w:tc>
        <w:tc>
          <w:tcPr>
            <w:tcW w:w="1485" w:type="dxa"/>
            <w:tcBorders>
              <w:right w:val="nil"/>
            </w:tcBorders>
            <w:noWrap/>
            <w:hideMark/>
          </w:tcPr>
          <w:p w14:paraId="1D1098C0" w14:textId="7A3FE604" w:rsidR="005B47E8" w:rsidRPr="00DB3973" w:rsidRDefault="005B47E8" w:rsidP="005B47E8">
            <w:pPr>
              <w:spacing w:line="360" w:lineRule="auto"/>
              <w:jc w:val="center"/>
            </w:pPr>
            <w:r w:rsidRPr="00DB3973">
              <w:t>13.0</w:t>
            </w:r>
            <w:r w:rsidR="00343FDF" w:rsidRPr="00DB3973">
              <w:t>5</w:t>
            </w:r>
            <w:r w:rsidR="00C53964" w:rsidRPr="00DB3973">
              <w:t xml:space="preserve"> </w:t>
            </w:r>
            <w:r w:rsidR="00C53964" w:rsidRPr="00DB3973">
              <w:rPr>
                <w:b/>
                <w:bCs/>
              </w:rPr>
              <w:t>→</w:t>
            </w:r>
          </w:p>
        </w:tc>
      </w:tr>
      <w:tr w:rsidR="00DB3973" w:rsidRPr="00DB3973" w14:paraId="56EA4877" w14:textId="77777777" w:rsidTr="006348BF">
        <w:trPr>
          <w:trHeight w:val="345"/>
        </w:trPr>
        <w:tc>
          <w:tcPr>
            <w:tcW w:w="4424" w:type="dxa"/>
            <w:tcBorders>
              <w:left w:val="nil"/>
            </w:tcBorders>
            <w:noWrap/>
            <w:hideMark/>
          </w:tcPr>
          <w:p w14:paraId="1B840DEF" w14:textId="77777777" w:rsidR="005B47E8" w:rsidRPr="00DB3973" w:rsidRDefault="005B47E8" w:rsidP="005B47E8">
            <w:pPr>
              <w:spacing w:line="360" w:lineRule="auto"/>
              <w:jc w:val="center"/>
            </w:pPr>
            <w:r w:rsidRPr="00DB3973">
              <w:t>Human Diseases</w:t>
            </w:r>
          </w:p>
        </w:tc>
        <w:tc>
          <w:tcPr>
            <w:tcW w:w="1816" w:type="dxa"/>
            <w:noWrap/>
            <w:hideMark/>
          </w:tcPr>
          <w:p w14:paraId="34174FE2" w14:textId="62C845F6" w:rsidR="005B47E8" w:rsidRPr="00DB3973" w:rsidRDefault="005B47E8" w:rsidP="005B47E8">
            <w:pPr>
              <w:spacing w:line="360" w:lineRule="auto"/>
              <w:jc w:val="center"/>
            </w:pPr>
            <w:r w:rsidRPr="00DB3973">
              <w:t>0.2</w:t>
            </w:r>
            <w:r w:rsidR="00343FDF" w:rsidRPr="00DB3973">
              <w:t>7</w:t>
            </w:r>
          </w:p>
        </w:tc>
        <w:tc>
          <w:tcPr>
            <w:tcW w:w="1563" w:type="dxa"/>
            <w:noWrap/>
            <w:hideMark/>
          </w:tcPr>
          <w:p w14:paraId="7D606491" w14:textId="7962731F" w:rsidR="005B47E8" w:rsidRPr="00DB3973" w:rsidRDefault="005B47E8" w:rsidP="005B47E8">
            <w:pPr>
              <w:spacing w:line="360" w:lineRule="auto"/>
              <w:jc w:val="center"/>
            </w:pPr>
            <w:r w:rsidRPr="00DB3973">
              <w:t>0.4</w:t>
            </w:r>
            <w:r w:rsidR="00343FDF" w:rsidRPr="00DB3973">
              <w:t>9</w:t>
            </w:r>
            <w:r w:rsidR="00D07C04" w:rsidRPr="00DB3973">
              <w:t xml:space="preserve"> </w:t>
            </w:r>
            <w:r w:rsidR="00D07C04" w:rsidRPr="00DB3973">
              <w:rPr>
                <w:b/>
                <w:bCs/>
              </w:rPr>
              <w:t>↑</w:t>
            </w:r>
          </w:p>
        </w:tc>
        <w:tc>
          <w:tcPr>
            <w:tcW w:w="1485" w:type="dxa"/>
            <w:tcBorders>
              <w:right w:val="nil"/>
            </w:tcBorders>
            <w:noWrap/>
            <w:hideMark/>
          </w:tcPr>
          <w:p w14:paraId="75FF1C36" w14:textId="00682EA1" w:rsidR="005B47E8" w:rsidRPr="00DB3973" w:rsidRDefault="005B47E8" w:rsidP="005B47E8">
            <w:pPr>
              <w:spacing w:line="360" w:lineRule="auto"/>
              <w:jc w:val="center"/>
            </w:pPr>
            <w:r w:rsidRPr="00DB3973">
              <w:t>0.34</w:t>
            </w:r>
            <w:r w:rsidR="00C53964" w:rsidRPr="00DB3973">
              <w:t xml:space="preserve"> </w:t>
            </w:r>
            <w:r w:rsidR="00C53964" w:rsidRPr="00DB3973">
              <w:rPr>
                <w:b/>
                <w:bCs/>
              </w:rPr>
              <w:t>→</w:t>
            </w:r>
          </w:p>
        </w:tc>
      </w:tr>
    </w:tbl>
    <w:p w14:paraId="2170FC57" w14:textId="5C998FEC" w:rsidR="00E329FF" w:rsidRPr="00DB3973" w:rsidRDefault="003F4CD0" w:rsidP="008C6D5F">
      <w:pPr>
        <w:spacing w:line="360" w:lineRule="auto"/>
        <w:rPr>
          <w:b/>
          <w:bCs/>
        </w:rPr>
      </w:pPr>
      <w:r w:rsidRPr="00DB3973">
        <w:rPr>
          <w:b/>
          <w:bCs/>
        </w:rPr>
        <w:t>↓</w:t>
      </w:r>
      <w:r w:rsidR="00F56601" w:rsidRPr="00DB3973">
        <w:rPr>
          <w:b/>
          <w:bCs/>
        </w:rPr>
        <w:t xml:space="preserve"> </w:t>
      </w:r>
      <w:r w:rsidR="00F56601" w:rsidRPr="00DB3973">
        <w:t xml:space="preserve">represents </w:t>
      </w:r>
      <w:r w:rsidR="00F56601" w:rsidRPr="00DB3973">
        <w:rPr>
          <w:lang w:eastAsia="zh-CN"/>
        </w:rPr>
        <w:t>downregulation</w:t>
      </w:r>
      <w:r w:rsidR="003722A5" w:rsidRPr="00DB3973">
        <w:rPr>
          <w:b/>
          <w:bCs/>
        </w:rPr>
        <w:t xml:space="preserve"> </w:t>
      </w:r>
      <w:r w:rsidR="00F56601" w:rsidRPr="00DB3973">
        <w:rPr>
          <w:b/>
          <w:bCs/>
        </w:rPr>
        <w:t>(</w:t>
      </w:r>
      <w:r w:rsidR="00F56601" w:rsidRPr="00DB3973">
        <w:rPr>
          <w:i/>
          <w:iCs/>
        </w:rPr>
        <w:t>p</w:t>
      </w:r>
      <w:r w:rsidR="00F56601" w:rsidRPr="00DB3973">
        <w:rPr>
          <w:b/>
          <w:bCs/>
        </w:rPr>
        <w:t xml:space="preserve"> &lt; </w:t>
      </w:r>
      <w:r w:rsidR="00F56601" w:rsidRPr="00DB3973">
        <w:t>0.05 compared with PRE group)</w:t>
      </w:r>
      <w:r w:rsidR="00F56601" w:rsidRPr="00DB3973">
        <w:rPr>
          <w:lang w:eastAsia="zh-CN"/>
        </w:rPr>
        <w:t xml:space="preserve"> </w:t>
      </w:r>
    </w:p>
    <w:p w14:paraId="4452B955" w14:textId="3CAAAD5E" w:rsidR="003F4CD0" w:rsidRPr="00DB3973" w:rsidRDefault="003F4CD0" w:rsidP="008C6D5F">
      <w:pPr>
        <w:spacing w:line="360" w:lineRule="auto"/>
        <w:rPr>
          <w:b/>
          <w:bCs/>
        </w:rPr>
      </w:pPr>
      <w:r w:rsidRPr="00DB3973">
        <w:rPr>
          <w:b/>
          <w:bCs/>
        </w:rPr>
        <w:t>↑</w:t>
      </w:r>
      <w:r w:rsidR="003722A5" w:rsidRPr="00DB3973">
        <w:rPr>
          <w:b/>
          <w:bCs/>
        </w:rPr>
        <w:t xml:space="preserve"> </w:t>
      </w:r>
      <w:r w:rsidR="00F56601" w:rsidRPr="00DB3973">
        <w:t xml:space="preserve">represents </w:t>
      </w:r>
      <w:r w:rsidR="00F56601" w:rsidRPr="00DB3973">
        <w:rPr>
          <w:lang w:eastAsia="zh-CN"/>
        </w:rPr>
        <w:t>upregulation</w:t>
      </w:r>
      <w:r w:rsidR="00F56601" w:rsidRPr="00DB3973">
        <w:t xml:space="preserve"> (</w:t>
      </w:r>
      <w:r w:rsidR="00F56601" w:rsidRPr="00DB3973">
        <w:rPr>
          <w:i/>
          <w:iCs/>
        </w:rPr>
        <w:t>p</w:t>
      </w:r>
      <w:r w:rsidR="00F56601" w:rsidRPr="00DB3973">
        <w:rPr>
          <w:b/>
          <w:bCs/>
        </w:rPr>
        <w:t xml:space="preserve"> </w:t>
      </w:r>
      <w:r w:rsidR="009E3C6A" w:rsidRPr="00DB3973">
        <w:rPr>
          <w:b/>
          <w:bCs/>
        </w:rPr>
        <w:t>&lt;</w:t>
      </w:r>
      <w:r w:rsidR="00F56601" w:rsidRPr="00DB3973">
        <w:rPr>
          <w:b/>
          <w:bCs/>
        </w:rPr>
        <w:t xml:space="preserve"> </w:t>
      </w:r>
      <w:r w:rsidR="00F56601" w:rsidRPr="00DB3973">
        <w:t>0.05 compared with PRE group)</w:t>
      </w:r>
    </w:p>
    <w:p w14:paraId="322EE44D" w14:textId="09E46C1F" w:rsidR="009E3C6A" w:rsidRPr="00DB3973" w:rsidRDefault="003F4CD0" w:rsidP="009E3C6A">
      <w:pPr>
        <w:spacing w:line="360" w:lineRule="auto"/>
        <w:rPr>
          <w:b/>
          <w:bCs/>
        </w:rPr>
      </w:pPr>
      <w:r w:rsidRPr="00DB3973">
        <w:rPr>
          <w:b/>
          <w:bCs/>
        </w:rPr>
        <w:t>→</w:t>
      </w:r>
      <w:r w:rsidR="003722A5" w:rsidRPr="00DB3973">
        <w:rPr>
          <w:b/>
          <w:bCs/>
        </w:rPr>
        <w:t xml:space="preserve"> </w:t>
      </w:r>
      <w:r w:rsidR="009E3C6A" w:rsidRPr="00DB3973">
        <w:t xml:space="preserve">represents </w:t>
      </w:r>
      <w:r w:rsidR="009E3C6A" w:rsidRPr="00DB3973">
        <w:rPr>
          <w:lang w:eastAsia="zh-CN"/>
        </w:rPr>
        <w:t>no significant difference</w:t>
      </w:r>
      <w:r w:rsidR="009E3C6A" w:rsidRPr="00DB3973">
        <w:rPr>
          <w:b/>
          <w:bCs/>
        </w:rPr>
        <w:t xml:space="preserve"> (</w:t>
      </w:r>
      <w:r w:rsidR="009E3C6A" w:rsidRPr="00DB3973">
        <w:rPr>
          <w:i/>
          <w:iCs/>
        </w:rPr>
        <w:t>p</w:t>
      </w:r>
      <w:r w:rsidR="009E3C6A" w:rsidRPr="00DB3973">
        <w:rPr>
          <w:b/>
          <w:bCs/>
        </w:rPr>
        <w:t xml:space="preserve"> &gt; </w:t>
      </w:r>
      <w:r w:rsidR="009E3C6A" w:rsidRPr="00DB3973">
        <w:t>0.05 compared with PRE group)</w:t>
      </w:r>
      <w:r w:rsidR="009E3C6A" w:rsidRPr="00DB3973">
        <w:rPr>
          <w:lang w:eastAsia="zh-CN"/>
        </w:rPr>
        <w:t xml:space="preserve"> </w:t>
      </w:r>
    </w:p>
    <w:p w14:paraId="6F6C92AB" w14:textId="4BF919C4" w:rsidR="003F4CD0" w:rsidRPr="00DB3973" w:rsidRDefault="003F4CD0" w:rsidP="008C6D5F">
      <w:pPr>
        <w:spacing w:line="360" w:lineRule="auto"/>
      </w:pPr>
    </w:p>
    <w:sectPr w:rsidR="003F4CD0" w:rsidRPr="00DB3973" w:rsidSect="00404548">
      <w:headerReference w:type="default" r:id="rId19"/>
      <w:footerReference w:type="default" r:id="rId20"/>
      <w:type w:val="continuous"/>
      <w:pgSz w:w="11906" w:h="16838"/>
      <w:pgMar w:top="1417" w:right="1417" w:bottom="1134" w:left="1417" w:header="708" w:footer="708" w:gutter="0"/>
      <w:cols w:space="708"/>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3BFAA" w14:textId="77777777" w:rsidR="00D94959" w:rsidRDefault="00D94959">
      <w:r>
        <w:separator/>
      </w:r>
    </w:p>
  </w:endnote>
  <w:endnote w:type="continuationSeparator" w:id="0">
    <w:p w14:paraId="64395035" w14:textId="77777777" w:rsidR="00D94959" w:rsidRDefault="00D94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AdvOT82c4f4c4">
    <w:altName w:val="Cambria"/>
    <w:panose1 w:val="00000000000000000000"/>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B2F3F" w14:textId="77777777" w:rsidR="00674D45" w:rsidRDefault="007C63B9">
    <w:pPr>
      <w:pStyle w:val="a7"/>
      <w:jc w:val="center"/>
    </w:pPr>
    <w:r>
      <w:fldChar w:fldCharType="begin"/>
    </w:r>
    <w:r>
      <w:instrText>PAGE   \* MERGEFORMAT</w:instrText>
    </w:r>
    <w:r>
      <w:fldChar w:fldCharType="separate"/>
    </w:r>
    <w:r w:rsidR="007501E4">
      <w:rPr>
        <w:noProof/>
      </w:rPr>
      <w:t>1</w:t>
    </w:r>
    <w:r>
      <w:rPr>
        <w:noProof/>
      </w:rPr>
      <w:fldChar w:fldCharType="end"/>
    </w:r>
  </w:p>
  <w:p w14:paraId="070033EB" w14:textId="77777777" w:rsidR="00674D45" w:rsidRDefault="00674D45" w:rsidP="00881456">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D69FA" w14:textId="77777777" w:rsidR="00D94959" w:rsidRDefault="00D94959">
      <w:r>
        <w:separator/>
      </w:r>
    </w:p>
  </w:footnote>
  <w:footnote w:type="continuationSeparator" w:id="0">
    <w:p w14:paraId="1BA09AA2" w14:textId="77777777" w:rsidR="00D94959" w:rsidRDefault="00D949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0A1C6" w14:textId="5EDF135C" w:rsidR="00674D45" w:rsidRPr="009B44CC" w:rsidRDefault="00674D45" w:rsidP="009B44CC">
    <w:pPr>
      <w:pStyle w:val="a5"/>
      <w:tabs>
        <w:tab w:val="left" w:pos="5003"/>
      </w:tabs>
      <w:jc w:val="right"/>
      <w:rPr>
        <w:lang w:val="en-US"/>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B3B96"/>
    <w:multiLevelType w:val="multilevel"/>
    <w:tmpl w:val="183B3B96"/>
    <w:lvl w:ilvl="0">
      <w:start w:val="1"/>
      <w:numFmt w:val="decimal"/>
      <w:suff w:val="space"/>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D16A0"/>
    <w:rsid w:val="000003BB"/>
    <w:rsid w:val="00001314"/>
    <w:rsid w:val="000030A1"/>
    <w:rsid w:val="0000374D"/>
    <w:rsid w:val="00004A23"/>
    <w:rsid w:val="000064F9"/>
    <w:rsid w:val="00006A0A"/>
    <w:rsid w:val="0000703E"/>
    <w:rsid w:val="000112FC"/>
    <w:rsid w:val="000118B0"/>
    <w:rsid w:val="00011F40"/>
    <w:rsid w:val="000137EA"/>
    <w:rsid w:val="00014336"/>
    <w:rsid w:val="0001454A"/>
    <w:rsid w:val="0001683C"/>
    <w:rsid w:val="000172E7"/>
    <w:rsid w:val="000214A8"/>
    <w:rsid w:val="00023F64"/>
    <w:rsid w:val="000256A3"/>
    <w:rsid w:val="00027FB5"/>
    <w:rsid w:val="000314D2"/>
    <w:rsid w:val="0003318F"/>
    <w:rsid w:val="000346AD"/>
    <w:rsid w:val="0003625A"/>
    <w:rsid w:val="00036AB4"/>
    <w:rsid w:val="0004094E"/>
    <w:rsid w:val="00040B7B"/>
    <w:rsid w:val="000414CF"/>
    <w:rsid w:val="00041C1B"/>
    <w:rsid w:val="00041CD6"/>
    <w:rsid w:val="000437F7"/>
    <w:rsid w:val="000469E7"/>
    <w:rsid w:val="00050985"/>
    <w:rsid w:val="0005501E"/>
    <w:rsid w:val="00055883"/>
    <w:rsid w:val="00057054"/>
    <w:rsid w:val="0006044D"/>
    <w:rsid w:val="00060D37"/>
    <w:rsid w:val="000615EC"/>
    <w:rsid w:val="00062324"/>
    <w:rsid w:val="00063C0E"/>
    <w:rsid w:val="000675D8"/>
    <w:rsid w:val="00067859"/>
    <w:rsid w:val="00072EA7"/>
    <w:rsid w:val="00076EAD"/>
    <w:rsid w:val="0008287E"/>
    <w:rsid w:val="00083031"/>
    <w:rsid w:val="00083A65"/>
    <w:rsid w:val="00084D0E"/>
    <w:rsid w:val="0008740B"/>
    <w:rsid w:val="0009009B"/>
    <w:rsid w:val="000904D3"/>
    <w:rsid w:val="00090C76"/>
    <w:rsid w:val="0009309C"/>
    <w:rsid w:val="00093F1B"/>
    <w:rsid w:val="000A1943"/>
    <w:rsid w:val="000A1F4B"/>
    <w:rsid w:val="000A21A9"/>
    <w:rsid w:val="000A3E93"/>
    <w:rsid w:val="000A472C"/>
    <w:rsid w:val="000A5685"/>
    <w:rsid w:val="000A5773"/>
    <w:rsid w:val="000A58FA"/>
    <w:rsid w:val="000A682F"/>
    <w:rsid w:val="000B05A0"/>
    <w:rsid w:val="000B2916"/>
    <w:rsid w:val="000B33EE"/>
    <w:rsid w:val="000B3451"/>
    <w:rsid w:val="000B38CC"/>
    <w:rsid w:val="000B4293"/>
    <w:rsid w:val="000B635E"/>
    <w:rsid w:val="000B7FFA"/>
    <w:rsid w:val="000C0112"/>
    <w:rsid w:val="000C259E"/>
    <w:rsid w:val="000C33CE"/>
    <w:rsid w:val="000C3E0C"/>
    <w:rsid w:val="000C6252"/>
    <w:rsid w:val="000C6678"/>
    <w:rsid w:val="000C6DAF"/>
    <w:rsid w:val="000C6F8A"/>
    <w:rsid w:val="000D04B8"/>
    <w:rsid w:val="000D2D4B"/>
    <w:rsid w:val="000D408D"/>
    <w:rsid w:val="000D45F4"/>
    <w:rsid w:val="000D5AB4"/>
    <w:rsid w:val="000D66DB"/>
    <w:rsid w:val="000D6A18"/>
    <w:rsid w:val="000D739E"/>
    <w:rsid w:val="000D7EBA"/>
    <w:rsid w:val="000E0B23"/>
    <w:rsid w:val="000E1468"/>
    <w:rsid w:val="000E2C27"/>
    <w:rsid w:val="000E31C6"/>
    <w:rsid w:val="000E788B"/>
    <w:rsid w:val="000E7A5B"/>
    <w:rsid w:val="000E7BBA"/>
    <w:rsid w:val="000F512F"/>
    <w:rsid w:val="000F76E7"/>
    <w:rsid w:val="001013F4"/>
    <w:rsid w:val="001054D4"/>
    <w:rsid w:val="0010686C"/>
    <w:rsid w:val="00107C5F"/>
    <w:rsid w:val="00107CCC"/>
    <w:rsid w:val="00110011"/>
    <w:rsid w:val="001105BD"/>
    <w:rsid w:val="00110DB1"/>
    <w:rsid w:val="00110DD8"/>
    <w:rsid w:val="0011184B"/>
    <w:rsid w:val="0011253D"/>
    <w:rsid w:val="00112643"/>
    <w:rsid w:val="00112FEA"/>
    <w:rsid w:val="0011387B"/>
    <w:rsid w:val="00116C82"/>
    <w:rsid w:val="001205BD"/>
    <w:rsid w:val="00120BE6"/>
    <w:rsid w:val="00120DD8"/>
    <w:rsid w:val="00120E85"/>
    <w:rsid w:val="001220BE"/>
    <w:rsid w:val="00122B0C"/>
    <w:rsid w:val="00123ADA"/>
    <w:rsid w:val="0012503E"/>
    <w:rsid w:val="00125573"/>
    <w:rsid w:val="0012642A"/>
    <w:rsid w:val="00126CDE"/>
    <w:rsid w:val="00126D17"/>
    <w:rsid w:val="001305BF"/>
    <w:rsid w:val="00131D58"/>
    <w:rsid w:val="001329D1"/>
    <w:rsid w:val="00136E68"/>
    <w:rsid w:val="001370B1"/>
    <w:rsid w:val="001377CA"/>
    <w:rsid w:val="00140B94"/>
    <w:rsid w:val="00142728"/>
    <w:rsid w:val="001450FB"/>
    <w:rsid w:val="0014658A"/>
    <w:rsid w:val="00147DB8"/>
    <w:rsid w:val="00151683"/>
    <w:rsid w:val="0015392F"/>
    <w:rsid w:val="0015563E"/>
    <w:rsid w:val="00155F66"/>
    <w:rsid w:val="0016390D"/>
    <w:rsid w:val="00164057"/>
    <w:rsid w:val="00164D28"/>
    <w:rsid w:val="00165B37"/>
    <w:rsid w:val="00165B8D"/>
    <w:rsid w:val="00170369"/>
    <w:rsid w:val="00173757"/>
    <w:rsid w:val="00174176"/>
    <w:rsid w:val="00174E56"/>
    <w:rsid w:val="00181268"/>
    <w:rsid w:val="00181D92"/>
    <w:rsid w:val="001823B6"/>
    <w:rsid w:val="00184372"/>
    <w:rsid w:val="001848EB"/>
    <w:rsid w:val="0018772F"/>
    <w:rsid w:val="00187DB9"/>
    <w:rsid w:val="0019077D"/>
    <w:rsid w:val="00191580"/>
    <w:rsid w:val="0019194D"/>
    <w:rsid w:val="001933B9"/>
    <w:rsid w:val="00194AD2"/>
    <w:rsid w:val="0019646E"/>
    <w:rsid w:val="0019723B"/>
    <w:rsid w:val="001A2C75"/>
    <w:rsid w:val="001A4240"/>
    <w:rsid w:val="001A6821"/>
    <w:rsid w:val="001A734D"/>
    <w:rsid w:val="001B0200"/>
    <w:rsid w:val="001B4224"/>
    <w:rsid w:val="001B4666"/>
    <w:rsid w:val="001B6BA2"/>
    <w:rsid w:val="001B7472"/>
    <w:rsid w:val="001C0024"/>
    <w:rsid w:val="001C1075"/>
    <w:rsid w:val="001C10AC"/>
    <w:rsid w:val="001C55FB"/>
    <w:rsid w:val="001D12BC"/>
    <w:rsid w:val="001D3EC9"/>
    <w:rsid w:val="001D423F"/>
    <w:rsid w:val="001D47EB"/>
    <w:rsid w:val="001D561D"/>
    <w:rsid w:val="001D6A87"/>
    <w:rsid w:val="001E0939"/>
    <w:rsid w:val="001E18CC"/>
    <w:rsid w:val="001E3D2D"/>
    <w:rsid w:val="001E4605"/>
    <w:rsid w:val="001E5F4E"/>
    <w:rsid w:val="001F0CE1"/>
    <w:rsid w:val="001F2689"/>
    <w:rsid w:val="001F2A42"/>
    <w:rsid w:val="001F2AB7"/>
    <w:rsid w:val="001F31E7"/>
    <w:rsid w:val="001F3C9B"/>
    <w:rsid w:val="001F3E77"/>
    <w:rsid w:val="001F4BD1"/>
    <w:rsid w:val="001F5110"/>
    <w:rsid w:val="001F5702"/>
    <w:rsid w:val="001F65A2"/>
    <w:rsid w:val="002002FC"/>
    <w:rsid w:val="00201F71"/>
    <w:rsid w:val="00203934"/>
    <w:rsid w:val="0020446B"/>
    <w:rsid w:val="00204BA7"/>
    <w:rsid w:val="002072AB"/>
    <w:rsid w:val="00210140"/>
    <w:rsid w:val="0021039B"/>
    <w:rsid w:val="002114A8"/>
    <w:rsid w:val="00211942"/>
    <w:rsid w:val="00211B46"/>
    <w:rsid w:val="00212A6C"/>
    <w:rsid w:val="00214140"/>
    <w:rsid w:val="00214D95"/>
    <w:rsid w:val="00215531"/>
    <w:rsid w:val="002162B2"/>
    <w:rsid w:val="00216EF8"/>
    <w:rsid w:val="00216F54"/>
    <w:rsid w:val="00220367"/>
    <w:rsid w:val="002207AD"/>
    <w:rsid w:val="00220933"/>
    <w:rsid w:val="00220C72"/>
    <w:rsid w:val="0022540C"/>
    <w:rsid w:val="00226AA4"/>
    <w:rsid w:val="002275E4"/>
    <w:rsid w:val="00227B45"/>
    <w:rsid w:val="00231CEE"/>
    <w:rsid w:val="00233C8A"/>
    <w:rsid w:val="00234165"/>
    <w:rsid w:val="00236036"/>
    <w:rsid w:val="00236243"/>
    <w:rsid w:val="00240D90"/>
    <w:rsid w:val="00244DD4"/>
    <w:rsid w:val="00250924"/>
    <w:rsid w:val="00252AB6"/>
    <w:rsid w:val="00253CB1"/>
    <w:rsid w:val="002543F9"/>
    <w:rsid w:val="00257ADD"/>
    <w:rsid w:val="0026033C"/>
    <w:rsid w:val="00261357"/>
    <w:rsid w:val="0026158D"/>
    <w:rsid w:val="00263723"/>
    <w:rsid w:val="00263CF8"/>
    <w:rsid w:val="00265635"/>
    <w:rsid w:val="00266389"/>
    <w:rsid w:val="00266F3C"/>
    <w:rsid w:val="002675F7"/>
    <w:rsid w:val="002701D8"/>
    <w:rsid w:val="002725A5"/>
    <w:rsid w:val="0027314F"/>
    <w:rsid w:val="00273FA5"/>
    <w:rsid w:val="002745AF"/>
    <w:rsid w:val="0027781C"/>
    <w:rsid w:val="0028289F"/>
    <w:rsid w:val="00284157"/>
    <w:rsid w:val="00285631"/>
    <w:rsid w:val="00285DF2"/>
    <w:rsid w:val="00290D94"/>
    <w:rsid w:val="0029203C"/>
    <w:rsid w:val="00294873"/>
    <w:rsid w:val="00296312"/>
    <w:rsid w:val="002A01D5"/>
    <w:rsid w:val="002A442A"/>
    <w:rsid w:val="002A4A81"/>
    <w:rsid w:val="002A5655"/>
    <w:rsid w:val="002A73A2"/>
    <w:rsid w:val="002A75FA"/>
    <w:rsid w:val="002A7CE8"/>
    <w:rsid w:val="002B0671"/>
    <w:rsid w:val="002B262F"/>
    <w:rsid w:val="002B3553"/>
    <w:rsid w:val="002B5A2B"/>
    <w:rsid w:val="002B5E06"/>
    <w:rsid w:val="002B74A2"/>
    <w:rsid w:val="002C0CFF"/>
    <w:rsid w:val="002C1620"/>
    <w:rsid w:val="002C26B5"/>
    <w:rsid w:val="002C400A"/>
    <w:rsid w:val="002D09B9"/>
    <w:rsid w:val="002D16A0"/>
    <w:rsid w:val="002D2930"/>
    <w:rsid w:val="002D2C1D"/>
    <w:rsid w:val="002D2DFF"/>
    <w:rsid w:val="002D3D6D"/>
    <w:rsid w:val="002D55A8"/>
    <w:rsid w:val="002D563E"/>
    <w:rsid w:val="002D5BF8"/>
    <w:rsid w:val="002D7295"/>
    <w:rsid w:val="002D7ECC"/>
    <w:rsid w:val="002E09AC"/>
    <w:rsid w:val="002E1885"/>
    <w:rsid w:val="002E1B8F"/>
    <w:rsid w:val="002E2055"/>
    <w:rsid w:val="002E2DEF"/>
    <w:rsid w:val="002E309F"/>
    <w:rsid w:val="002E4E3E"/>
    <w:rsid w:val="002E76B2"/>
    <w:rsid w:val="002E79A2"/>
    <w:rsid w:val="002F36D4"/>
    <w:rsid w:val="002F4705"/>
    <w:rsid w:val="002F4F4B"/>
    <w:rsid w:val="002F55FD"/>
    <w:rsid w:val="002F594C"/>
    <w:rsid w:val="002F6ED9"/>
    <w:rsid w:val="00301984"/>
    <w:rsid w:val="00301B0B"/>
    <w:rsid w:val="00301E84"/>
    <w:rsid w:val="00302E7A"/>
    <w:rsid w:val="00303D1B"/>
    <w:rsid w:val="003046B7"/>
    <w:rsid w:val="0030685D"/>
    <w:rsid w:val="00317A57"/>
    <w:rsid w:val="00320A99"/>
    <w:rsid w:val="0032144B"/>
    <w:rsid w:val="003217A3"/>
    <w:rsid w:val="00321E38"/>
    <w:rsid w:val="00322D5B"/>
    <w:rsid w:val="0032379C"/>
    <w:rsid w:val="00325AC2"/>
    <w:rsid w:val="00326A1C"/>
    <w:rsid w:val="00326E45"/>
    <w:rsid w:val="00327FDC"/>
    <w:rsid w:val="00334174"/>
    <w:rsid w:val="003360E3"/>
    <w:rsid w:val="00336EC7"/>
    <w:rsid w:val="003371D5"/>
    <w:rsid w:val="003376CD"/>
    <w:rsid w:val="00341F34"/>
    <w:rsid w:val="00343A8E"/>
    <w:rsid w:val="00343FDF"/>
    <w:rsid w:val="003452C3"/>
    <w:rsid w:val="003501A7"/>
    <w:rsid w:val="0035048A"/>
    <w:rsid w:val="00352D03"/>
    <w:rsid w:val="00356B3D"/>
    <w:rsid w:val="003624CE"/>
    <w:rsid w:val="0036263B"/>
    <w:rsid w:val="00363B62"/>
    <w:rsid w:val="00363F61"/>
    <w:rsid w:val="003645B0"/>
    <w:rsid w:val="00364B2C"/>
    <w:rsid w:val="003664F1"/>
    <w:rsid w:val="00367D49"/>
    <w:rsid w:val="00367E3F"/>
    <w:rsid w:val="003707FE"/>
    <w:rsid w:val="0037110A"/>
    <w:rsid w:val="003722A5"/>
    <w:rsid w:val="00374DE1"/>
    <w:rsid w:val="00377EA5"/>
    <w:rsid w:val="00377F77"/>
    <w:rsid w:val="00380739"/>
    <w:rsid w:val="003807FD"/>
    <w:rsid w:val="00383073"/>
    <w:rsid w:val="0038438F"/>
    <w:rsid w:val="0038654D"/>
    <w:rsid w:val="00387C67"/>
    <w:rsid w:val="00387D98"/>
    <w:rsid w:val="00390B0F"/>
    <w:rsid w:val="00390B38"/>
    <w:rsid w:val="00390B6B"/>
    <w:rsid w:val="00391CFE"/>
    <w:rsid w:val="00392E56"/>
    <w:rsid w:val="0039353B"/>
    <w:rsid w:val="00394F9E"/>
    <w:rsid w:val="00395426"/>
    <w:rsid w:val="00395AF1"/>
    <w:rsid w:val="00395B91"/>
    <w:rsid w:val="00396615"/>
    <w:rsid w:val="0039700D"/>
    <w:rsid w:val="00397089"/>
    <w:rsid w:val="003978A8"/>
    <w:rsid w:val="003A0F30"/>
    <w:rsid w:val="003A275C"/>
    <w:rsid w:val="003A4C44"/>
    <w:rsid w:val="003A5AD0"/>
    <w:rsid w:val="003A6CE3"/>
    <w:rsid w:val="003A7899"/>
    <w:rsid w:val="003B15EE"/>
    <w:rsid w:val="003B2CD2"/>
    <w:rsid w:val="003B45BD"/>
    <w:rsid w:val="003B517D"/>
    <w:rsid w:val="003B5945"/>
    <w:rsid w:val="003B5949"/>
    <w:rsid w:val="003B5E39"/>
    <w:rsid w:val="003B6008"/>
    <w:rsid w:val="003B60EC"/>
    <w:rsid w:val="003C00ED"/>
    <w:rsid w:val="003C1C0A"/>
    <w:rsid w:val="003C2D0C"/>
    <w:rsid w:val="003C35DF"/>
    <w:rsid w:val="003C4A68"/>
    <w:rsid w:val="003C554F"/>
    <w:rsid w:val="003C61DD"/>
    <w:rsid w:val="003D0268"/>
    <w:rsid w:val="003D3C6E"/>
    <w:rsid w:val="003D3D6A"/>
    <w:rsid w:val="003D63E7"/>
    <w:rsid w:val="003E05F1"/>
    <w:rsid w:val="003E06A9"/>
    <w:rsid w:val="003E113B"/>
    <w:rsid w:val="003E2303"/>
    <w:rsid w:val="003E5092"/>
    <w:rsid w:val="003E50A6"/>
    <w:rsid w:val="003E54AF"/>
    <w:rsid w:val="003E715D"/>
    <w:rsid w:val="003E7DE7"/>
    <w:rsid w:val="003F0A13"/>
    <w:rsid w:val="003F103E"/>
    <w:rsid w:val="003F2E48"/>
    <w:rsid w:val="003F34E3"/>
    <w:rsid w:val="003F3ACB"/>
    <w:rsid w:val="003F440C"/>
    <w:rsid w:val="003F4CD0"/>
    <w:rsid w:val="003F525A"/>
    <w:rsid w:val="003F7BE6"/>
    <w:rsid w:val="004006A9"/>
    <w:rsid w:val="0040319C"/>
    <w:rsid w:val="00404548"/>
    <w:rsid w:val="00404C40"/>
    <w:rsid w:val="004052AE"/>
    <w:rsid w:val="00406455"/>
    <w:rsid w:val="004118A5"/>
    <w:rsid w:val="00411B84"/>
    <w:rsid w:val="00413672"/>
    <w:rsid w:val="00414041"/>
    <w:rsid w:val="00414465"/>
    <w:rsid w:val="00414729"/>
    <w:rsid w:val="00414C80"/>
    <w:rsid w:val="00414F4B"/>
    <w:rsid w:val="00415EF9"/>
    <w:rsid w:val="0041607F"/>
    <w:rsid w:val="00416629"/>
    <w:rsid w:val="00417DA1"/>
    <w:rsid w:val="00421804"/>
    <w:rsid w:val="0042236A"/>
    <w:rsid w:val="00423478"/>
    <w:rsid w:val="004246CF"/>
    <w:rsid w:val="00424D1D"/>
    <w:rsid w:val="00425B76"/>
    <w:rsid w:val="004260A2"/>
    <w:rsid w:val="00426FC6"/>
    <w:rsid w:val="004273BC"/>
    <w:rsid w:val="00427C5F"/>
    <w:rsid w:val="0044169D"/>
    <w:rsid w:val="00441DAE"/>
    <w:rsid w:val="00441EAC"/>
    <w:rsid w:val="0044506A"/>
    <w:rsid w:val="004507E5"/>
    <w:rsid w:val="004519AD"/>
    <w:rsid w:val="0045218F"/>
    <w:rsid w:val="0045459A"/>
    <w:rsid w:val="004545DB"/>
    <w:rsid w:val="0045786A"/>
    <w:rsid w:val="00460F76"/>
    <w:rsid w:val="004623FC"/>
    <w:rsid w:val="00462F12"/>
    <w:rsid w:val="00463050"/>
    <w:rsid w:val="0046340F"/>
    <w:rsid w:val="00466168"/>
    <w:rsid w:val="0046778B"/>
    <w:rsid w:val="004714D4"/>
    <w:rsid w:val="00471E36"/>
    <w:rsid w:val="00472DCC"/>
    <w:rsid w:val="00475712"/>
    <w:rsid w:val="00475D9E"/>
    <w:rsid w:val="00480CCE"/>
    <w:rsid w:val="00482FAA"/>
    <w:rsid w:val="00487211"/>
    <w:rsid w:val="0049075F"/>
    <w:rsid w:val="004924F9"/>
    <w:rsid w:val="00492DA8"/>
    <w:rsid w:val="0049306C"/>
    <w:rsid w:val="004A0888"/>
    <w:rsid w:val="004A107D"/>
    <w:rsid w:val="004A2249"/>
    <w:rsid w:val="004A43B6"/>
    <w:rsid w:val="004A70EE"/>
    <w:rsid w:val="004A774E"/>
    <w:rsid w:val="004A7BFD"/>
    <w:rsid w:val="004A7D3E"/>
    <w:rsid w:val="004A7FF9"/>
    <w:rsid w:val="004B379D"/>
    <w:rsid w:val="004B4DA9"/>
    <w:rsid w:val="004B51D7"/>
    <w:rsid w:val="004B5F0C"/>
    <w:rsid w:val="004B5F1A"/>
    <w:rsid w:val="004B6031"/>
    <w:rsid w:val="004B665D"/>
    <w:rsid w:val="004B6CB9"/>
    <w:rsid w:val="004C046E"/>
    <w:rsid w:val="004C1609"/>
    <w:rsid w:val="004C1FC6"/>
    <w:rsid w:val="004C216B"/>
    <w:rsid w:val="004C2FBD"/>
    <w:rsid w:val="004C3D3B"/>
    <w:rsid w:val="004C5DD3"/>
    <w:rsid w:val="004D30F9"/>
    <w:rsid w:val="004D3773"/>
    <w:rsid w:val="004D4A32"/>
    <w:rsid w:val="004D6125"/>
    <w:rsid w:val="004D64AB"/>
    <w:rsid w:val="004E20E7"/>
    <w:rsid w:val="004E2221"/>
    <w:rsid w:val="004E4BCB"/>
    <w:rsid w:val="004E54F9"/>
    <w:rsid w:val="004E5BE7"/>
    <w:rsid w:val="004E7CE8"/>
    <w:rsid w:val="004F271D"/>
    <w:rsid w:val="004F5114"/>
    <w:rsid w:val="004F756C"/>
    <w:rsid w:val="005001FA"/>
    <w:rsid w:val="005019AF"/>
    <w:rsid w:val="0050332D"/>
    <w:rsid w:val="00503DC6"/>
    <w:rsid w:val="0050488D"/>
    <w:rsid w:val="00504D12"/>
    <w:rsid w:val="0050527A"/>
    <w:rsid w:val="0050535A"/>
    <w:rsid w:val="005106F5"/>
    <w:rsid w:val="005107F5"/>
    <w:rsid w:val="0051107D"/>
    <w:rsid w:val="00511192"/>
    <w:rsid w:val="005118AD"/>
    <w:rsid w:val="00511B3F"/>
    <w:rsid w:val="00512046"/>
    <w:rsid w:val="00512353"/>
    <w:rsid w:val="00514F8B"/>
    <w:rsid w:val="00515A2D"/>
    <w:rsid w:val="00515C34"/>
    <w:rsid w:val="00520AD2"/>
    <w:rsid w:val="005219DB"/>
    <w:rsid w:val="005220C2"/>
    <w:rsid w:val="00522E88"/>
    <w:rsid w:val="00523369"/>
    <w:rsid w:val="0052398F"/>
    <w:rsid w:val="00523C20"/>
    <w:rsid w:val="00532960"/>
    <w:rsid w:val="00534A89"/>
    <w:rsid w:val="00543197"/>
    <w:rsid w:val="005451B7"/>
    <w:rsid w:val="00545A73"/>
    <w:rsid w:val="00546DEB"/>
    <w:rsid w:val="00546F0F"/>
    <w:rsid w:val="005477E7"/>
    <w:rsid w:val="00550159"/>
    <w:rsid w:val="00551897"/>
    <w:rsid w:val="00551FFD"/>
    <w:rsid w:val="005526AC"/>
    <w:rsid w:val="00552A0F"/>
    <w:rsid w:val="00554A42"/>
    <w:rsid w:val="005551ED"/>
    <w:rsid w:val="00556419"/>
    <w:rsid w:val="005572B4"/>
    <w:rsid w:val="005572DD"/>
    <w:rsid w:val="005579CF"/>
    <w:rsid w:val="0056014D"/>
    <w:rsid w:val="00560564"/>
    <w:rsid w:val="00561838"/>
    <w:rsid w:val="00561D85"/>
    <w:rsid w:val="00562278"/>
    <w:rsid w:val="00562E2B"/>
    <w:rsid w:val="00564668"/>
    <w:rsid w:val="00566F44"/>
    <w:rsid w:val="0057002F"/>
    <w:rsid w:val="00570353"/>
    <w:rsid w:val="005715F5"/>
    <w:rsid w:val="0057171E"/>
    <w:rsid w:val="00571EEC"/>
    <w:rsid w:val="00572666"/>
    <w:rsid w:val="0057267E"/>
    <w:rsid w:val="005726BD"/>
    <w:rsid w:val="00574A5A"/>
    <w:rsid w:val="005753B8"/>
    <w:rsid w:val="00577082"/>
    <w:rsid w:val="00581089"/>
    <w:rsid w:val="00581C77"/>
    <w:rsid w:val="0058355E"/>
    <w:rsid w:val="00583ED5"/>
    <w:rsid w:val="00586290"/>
    <w:rsid w:val="00587357"/>
    <w:rsid w:val="00587437"/>
    <w:rsid w:val="00590B85"/>
    <w:rsid w:val="0059106C"/>
    <w:rsid w:val="005921D8"/>
    <w:rsid w:val="00592678"/>
    <w:rsid w:val="00594644"/>
    <w:rsid w:val="0059526F"/>
    <w:rsid w:val="00595F16"/>
    <w:rsid w:val="00596191"/>
    <w:rsid w:val="00596F36"/>
    <w:rsid w:val="005A09CF"/>
    <w:rsid w:val="005A1741"/>
    <w:rsid w:val="005A235F"/>
    <w:rsid w:val="005A338E"/>
    <w:rsid w:val="005A751F"/>
    <w:rsid w:val="005A7719"/>
    <w:rsid w:val="005A77C2"/>
    <w:rsid w:val="005B291B"/>
    <w:rsid w:val="005B47E8"/>
    <w:rsid w:val="005B520F"/>
    <w:rsid w:val="005B6B01"/>
    <w:rsid w:val="005B6E04"/>
    <w:rsid w:val="005B76C5"/>
    <w:rsid w:val="005B7AF0"/>
    <w:rsid w:val="005B7B8A"/>
    <w:rsid w:val="005C09C6"/>
    <w:rsid w:val="005C0F6B"/>
    <w:rsid w:val="005C458D"/>
    <w:rsid w:val="005C491E"/>
    <w:rsid w:val="005C5E0A"/>
    <w:rsid w:val="005C6C0C"/>
    <w:rsid w:val="005D2276"/>
    <w:rsid w:val="005D25FD"/>
    <w:rsid w:val="005D2808"/>
    <w:rsid w:val="005D6A61"/>
    <w:rsid w:val="005D6F75"/>
    <w:rsid w:val="005D7EA4"/>
    <w:rsid w:val="005E0858"/>
    <w:rsid w:val="005E1E45"/>
    <w:rsid w:val="005E2794"/>
    <w:rsid w:val="005E347C"/>
    <w:rsid w:val="005E36AB"/>
    <w:rsid w:val="005E3CBF"/>
    <w:rsid w:val="005E5E38"/>
    <w:rsid w:val="005E6F9D"/>
    <w:rsid w:val="005E762D"/>
    <w:rsid w:val="005E7B5A"/>
    <w:rsid w:val="005F01FC"/>
    <w:rsid w:val="005F0C89"/>
    <w:rsid w:val="005F2754"/>
    <w:rsid w:val="005F3701"/>
    <w:rsid w:val="005F41DF"/>
    <w:rsid w:val="005F4505"/>
    <w:rsid w:val="005F4521"/>
    <w:rsid w:val="005F5478"/>
    <w:rsid w:val="006006FC"/>
    <w:rsid w:val="00600F85"/>
    <w:rsid w:val="00601DEF"/>
    <w:rsid w:val="00603751"/>
    <w:rsid w:val="006045BA"/>
    <w:rsid w:val="0060583A"/>
    <w:rsid w:val="00607209"/>
    <w:rsid w:val="00611649"/>
    <w:rsid w:val="00611A0E"/>
    <w:rsid w:val="00614154"/>
    <w:rsid w:val="00614BD3"/>
    <w:rsid w:val="00615E7E"/>
    <w:rsid w:val="00616862"/>
    <w:rsid w:val="00620447"/>
    <w:rsid w:val="00623A77"/>
    <w:rsid w:val="00625041"/>
    <w:rsid w:val="006256F5"/>
    <w:rsid w:val="00625A81"/>
    <w:rsid w:val="0063097B"/>
    <w:rsid w:val="00632966"/>
    <w:rsid w:val="006348BF"/>
    <w:rsid w:val="006364B8"/>
    <w:rsid w:val="00636A64"/>
    <w:rsid w:val="00636B93"/>
    <w:rsid w:val="00636FCF"/>
    <w:rsid w:val="00637178"/>
    <w:rsid w:val="00640550"/>
    <w:rsid w:val="00641B40"/>
    <w:rsid w:val="00642196"/>
    <w:rsid w:val="0064254A"/>
    <w:rsid w:val="0064326A"/>
    <w:rsid w:val="00644D5D"/>
    <w:rsid w:val="00644DD8"/>
    <w:rsid w:val="0064695B"/>
    <w:rsid w:val="00646DC7"/>
    <w:rsid w:val="006470C2"/>
    <w:rsid w:val="00650D43"/>
    <w:rsid w:val="006511FB"/>
    <w:rsid w:val="00651A9D"/>
    <w:rsid w:val="00653C9B"/>
    <w:rsid w:val="00654C93"/>
    <w:rsid w:val="00656092"/>
    <w:rsid w:val="00656FF3"/>
    <w:rsid w:val="0065741C"/>
    <w:rsid w:val="00660B85"/>
    <w:rsid w:val="00660E14"/>
    <w:rsid w:val="006622E0"/>
    <w:rsid w:val="00662DCE"/>
    <w:rsid w:val="00663022"/>
    <w:rsid w:val="00663563"/>
    <w:rsid w:val="00663C64"/>
    <w:rsid w:val="00664E39"/>
    <w:rsid w:val="00664F6D"/>
    <w:rsid w:val="006650B8"/>
    <w:rsid w:val="00666329"/>
    <w:rsid w:val="006672EE"/>
    <w:rsid w:val="0067011F"/>
    <w:rsid w:val="0067015E"/>
    <w:rsid w:val="00674D45"/>
    <w:rsid w:val="00676B8E"/>
    <w:rsid w:val="00680453"/>
    <w:rsid w:val="00682526"/>
    <w:rsid w:val="00683555"/>
    <w:rsid w:val="00686F1D"/>
    <w:rsid w:val="00691845"/>
    <w:rsid w:val="00691AF0"/>
    <w:rsid w:val="00692F7A"/>
    <w:rsid w:val="006943EC"/>
    <w:rsid w:val="00695CC5"/>
    <w:rsid w:val="00695E06"/>
    <w:rsid w:val="00696315"/>
    <w:rsid w:val="006A0D51"/>
    <w:rsid w:val="006A1C05"/>
    <w:rsid w:val="006A225B"/>
    <w:rsid w:val="006A30D2"/>
    <w:rsid w:val="006A5A6A"/>
    <w:rsid w:val="006A5FE3"/>
    <w:rsid w:val="006B157B"/>
    <w:rsid w:val="006B1E1D"/>
    <w:rsid w:val="006B23B2"/>
    <w:rsid w:val="006B2404"/>
    <w:rsid w:val="006B292C"/>
    <w:rsid w:val="006B4845"/>
    <w:rsid w:val="006B635C"/>
    <w:rsid w:val="006B70A7"/>
    <w:rsid w:val="006C03AA"/>
    <w:rsid w:val="006C0D00"/>
    <w:rsid w:val="006C1708"/>
    <w:rsid w:val="006C1C29"/>
    <w:rsid w:val="006C344E"/>
    <w:rsid w:val="006C3782"/>
    <w:rsid w:val="006C3CDE"/>
    <w:rsid w:val="006C4745"/>
    <w:rsid w:val="006C52F6"/>
    <w:rsid w:val="006D0EE8"/>
    <w:rsid w:val="006D3162"/>
    <w:rsid w:val="006D37E7"/>
    <w:rsid w:val="006D5146"/>
    <w:rsid w:val="006D5163"/>
    <w:rsid w:val="006D53D2"/>
    <w:rsid w:val="006D59D6"/>
    <w:rsid w:val="006D5C04"/>
    <w:rsid w:val="006D7508"/>
    <w:rsid w:val="006E0F2F"/>
    <w:rsid w:val="006E19D7"/>
    <w:rsid w:val="006E4C21"/>
    <w:rsid w:val="006E70EF"/>
    <w:rsid w:val="006E71B9"/>
    <w:rsid w:val="006F39B2"/>
    <w:rsid w:val="006F5384"/>
    <w:rsid w:val="006F6604"/>
    <w:rsid w:val="006F6896"/>
    <w:rsid w:val="006F71D8"/>
    <w:rsid w:val="006F7D1A"/>
    <w:rsid w:val="00700DE9"/>
    <w:rsid w:val="00702F6F"/>
    <w:rsid w:val="0070346C"/>
    <w:rsid w:val="007051A0"/>
    <w:rsid w:val="00706496"/>
    <w:rsid w:val="007068B3"/>
    <w:rsid w:val="00710287"/>
    <w:rsid w:val="007110F1"/>
    <w:rsid w:val="00711A12"/>
    <w:rsid w:val="00711F11"/>
    <w:rsid w:val="007154C4"/>
    <w:rsid w:val="00715DB9"/>
    <w:rsid w:val="007174BE"/>
    <w:rsid w:val="00717A6E"/>
    <w:rsid w:val="007218A0"/>
    <w:rsid w:val="00722323"/>
    <w:rsid w:val="00722A12"/>
    <w:rsid w:val="007238AF"/>
    <w:rsid w:val="00724F00"/>
    <w:rsid w:val="0072566A"/>
    <w:rsid w:val="00726908"/>
    <w:rsid w:val="00726D9D"/>
    <w:rsid w:val="007270C7"/>
    <w:rsid w:val="00730F3A"/>
    <w:rsid w:val="00732518"/>
    <w:rsid w:val="00735F34"/>
    <w:rsid w:val="007361D5"/>
    <w:rsid w:val="00736944"/>
    <w:rsid w:val="00741200"/>
    <w:rsid w:val="00741333"/>
    <w:rsid w:val="007429D8"/>
    <w:rsid w:val="00742FF2"/>
    <w:rsid w:val="00744D6A"/>
    <w:rsid w:val="00746138"/>
    <w:rsid w:val="0074620A"/>
    <w:rsid w:val="007501E4"/>
    <w:rsid w:val="00751D50"/>
    <w:rsid w:val="0075232E"/>
    <w:rsid w:val="007527D5"/>
    <w:rsid w:val="00752F3C"/>
    <w:rsid w:val="007561FC"/>
    <w:rsid w:val="00757284"/>
    <w:rsid w:val="00757D47"/>
    <w:rsid w:val="00761D34"/>
    <w:rsid w:val="00762D2D"/>
    <w:rsid w:val="00764622"/>
    <w:rsid w:val="00764CAD"/>
    <w:rsid w:val="0076591D"/>
    <w:rsid w:val="00770FA1"/>
    <w:rsid w:val="00773884"/>
    <w:rsid w:val="00774813"/>
    <w:rsid w:val="00774FE4"/>
    <w:rsid w:val="007765B4"/>
    <w:rsid w:val="00777347"/>
    <w:rsid w:val="00777841"/>
    <w:rsid w:val="0078052A"/>
    <w:rsid w:val="007812FB"/>
    <w:rsid w:val="00784032"/>
    <w:rsid w:val="007840E4"/>
    <w:rsid w:val="00784EC4"/>
    <w:rsid w:val="00786E79"/>
    <w:rsid w:val="007873F6"/>
    <w:rsid w:val="00787925"/>
    <w:rsid w:val="00790E31"/>
    <w:rsid w:val="00791578"/>
    <w:rsid w:val="007927EC"/>
    <w:rsid w:val="0079391D"/>
    <w:rsid w:val="00793B87"/>
    <w:rsid w:val="00794FAF"/>
    <w:rsid w:val="0079566E"/>
    <w:rsid w:val="00796509"/>
    <w:rsid w:val="0079691E"/>
    <w:rsid w:val="00797723"/>
    <w:rsid w:val="007A0AED"/>
    <w:rsid w:val="007A4D27"/>
    <w:rsid w:val="007A612B"/>
    <w:rsid w:val="007A7C0A"/>
    <w:rsid w:val="007B1EEE"/>
    <w:rsid w:val="007B249B"/>
    <w:rsid w:val="007B6D4D"/>
    <w:rsid w:val="007B6FAF"/>
    <w:rsid w:val="007B7A09"/>
    <w:rsid w:val="007B7AEA"/>
    <w:rsid w:val="007C0F7A"/>
    <w:rsid w:val="007C605F"/>
    <w:rsid w:val="007C63B9"/>
    <w:rsid w:val="007D24A9"/>
    <w:rsid w:val="007D27FA"/>
    <w:rsid w:val="007D30B5"/>
    <w:rsid w:val="007D5CB9"/>
    <w:rsid w:val="007D6218"/>
    <w:rsid w:val="007D6699"/>
    <w:rsid w:val="007D7E30"/>
    <w:rsid w:val="007E0A75"/>
    <w:rsid w:val="007E6419"/>
    <w:rsid w:val="007E6B11"/>
    <w:rsid w:val="007F0BBC"/>
    <w:rsid w:val="007F1A3E"/>
    <w:rsid w:val="007F2568"/>
    <w:rsid w:val="007F4DE2"/>
    <w:rsid w:val="007F5E81"/>
    <w:rsid w:val="007F6815"/>
    <w:rsid w:val="007F6BA8"/>
    <w:rsid w:val="00801DB1"/>
    <w:rsid w:val="00802801"/>
    <w:rsid w:val="0080631F"/>
    <w:rsid w:val="008063E9"/>
    <w:rsid w:val="0080681B"/>
    <w:rsid w:val="0080738C"/>
    <w:rsid w:val="00810B77"/>
    <w:rsid w:val="00814179"/>
    <w:rsid w:val="00817436"/>
    <w:rsid w:val="008214B8"/>
    <w:rsid w:val="00822217"/>
    <w:rsid w:val="008246CC"/>
    <w:rsid w:val="0082542D"/>
    <w:rsid w:val="00826C3A"/>
    <w:rsid w:val="00826D65"/>
    <w:rsid w:val="00827834"/>
    <w:rsid w:val="00832835"/>
    <w:rsid w:val="00835110"/>
    <w:rsid w:val="008351FC"/>
    <w:rsid w:val="00835586"/>
    <w:rsid w:val="008412DA"/>
    <w:rsid w:val="00841E99"/>
    <w:rsid w:val="00841F50"/>
    <w:rsid w:val="00842AB8"/>
    <w:rsid w:val="00843A0E"/>
    <w:rsid w:val="00845DFE"/>
    <w:rsid w:val="00846401"/>
    <w:rsid w:val="00846E17"/>
    <w:rsid w:val="0085200A"/>
    <w:rsid w:val="00853ABA"/>
    <w:rsid w:val="00853F92"/>
    <w:rsid w:val="00854283"/>
    <w:rsid w:val="008573E3"/>
    <w:rsid w:val="0086021C"/>
    <w:rsid w:val="00861E81"/>
    <w:rsid w:val="008645FF"/>
    <w:rsid w:val="008651D0"/>
    <w:rsid w:val="00866A9E"/>
    <w:rsid w:val="00866D42"/>
    <w:rsid w:val="00867A28"/>
    <w:rsid w:val="0087030E"/>
    <w:rsid w:val="00870AAC"/>
    <w:rsid w:val="008712C1"/>
    <w:rsid w:val="008734F7"/>
    <w:rsid w:val="00874E9F"/>
    <w:rsid w:val="00877842"/>
    <w:rsid w:val="008806F8"/>
    <w:rsid w:val="008808E2"/>
    <w:rsid w:val="00881456"/>
    <w:rsid w:val="00881ACB"/>
    <w:rsid w:val="008833B9"/>
    <w:rsid w:val="00884C57"/>
    <w:rsid w:val="00885FC9"/>
    <w:rsid w:val="00891328"/>
    <w:rsid w:val="00891A47"/>
    <w:rsid w:val="00892809"/>
    <w:rsid w:val="0089370F"/>
    <w:rsid w:val="008939AF"/>
    <w:rsid w:val="00893FED"/>
    <w:rsid w:val="0089449A"/>
    <w:rsid w:val="00895E48"/>
    <w:rsid w:val="00896687"/>
    <w:rsid w:val="008971F4"/>
    <w:rsid w:val="008A0E7D"/>
    <w:rsid w:val="008A3023"/>
    <w:rsid w:val="008A3A9F"/>
    <w:rsid w:val="008A403F"/>
    <w:rsid w:val="008A45A7"/>
    <w:rsid w:val="008A6815"/>
    <w:rsid w:val="008B041D"/>
    <w:rsid w:val="008B1031"/>
    <w:rsid w:val="008B2303"/>
    <w:rsid w:val="008B34A0"/>
    <w:rsid w:val="008B4B86"/>
    <w:rsid w:val="008B5740"/>
    <w:rsid w:val="008C0B84"/>
    <w:rsid w:val="008C41DA"/>
    <w:rsid w:val="008C553A"/>
    <w:rsid w:val="008C588E"/>
    <w:rsid w:val="008C5E8B"/>
    <w:rsid w:val="008C6420"/>
    <w:rsid w:val="008C6D5F"/>
    <w:rsid w:val="008C7226"/>
    <w:rsid w:val="008D2EC0"/>
    <w:rsid w:val="008D52D0"/>
    <w:rsid w:val="008D5DC0"/>
    <w:rsid w:val="008D66B3"/>
    <w:rsid w:val="008D6E85"/>
    <w:rsid w:val="008D750E"/>
    <w:rsid w:val="008D7B80"/>
    <w:rsid w:val="008E120A"/>
    <w:rsid w:val="008E1889"/>
    <w:rsid w:val="008E243B"/>
    <w:rsid w:val="008E4184"/>
    <w:rsid w:val="008E549F"/>
    <w:rsid w:val="008E6301"/>
    <w:rsid w:val="008E7423"/>
    <w:rsid w:val="008F10BC"/>
    <w:rsid w:val="008F2052"/>
    <w:rsid w:val="008F26ED"/>
    <w:rsid w:val="008F2A38"/>
    <w:rsid w:val="008F3012"/>
    <w:rsid w:val="008F592B"/>
    <w:rsid w:val="00900D60"/>
    <w:rsid w:val="00901D14"/>
    <w:rsid w:val="009020CD"/>
    <w:rsid w:val="00903775"/>
    <w:rsid w:val="00903E9C"/>
    <w:rsid w:val="009067CD"/>
    <w:rsid w:val="009109F7"/>
    <w:rsid w:val="00912137"/>
    <w:rsid w:val="00915BED"/>
    <w:rsid w:val="00916B64"/>
    <w:rsid w:val="0092145D"/>
    <w:rsid w:val="00921E2D"/>
    <w:rsid w:val="009245DE"/>
    <w:rsid w:val="009270DD"/>
    <w:rsid w:val="00930762"/>
    <w:rsid w:val="00930C0C"/>
    <w:rsid w:val="00933A5C"/>
    <w:rsid w:val="0093538A"/>
    <w:rsid w:val="00936499"/>
    <w:rsid w:val="00936B81"/>
    <w:rsid w:val="00941799"/>
    <w:rsid w:val="00941D0F"/>
    <w:rsid w:val="00944701"/>
    <w:rsid w:val="00946176"/>
    <w:rsid w:val="00950ED1"/>
    <w:rsid w:val="00952A7A"/>
    <w:rsid w:val="00953A02"/>
    <w:rsid w:val="0095444E"/>
    <w:rsid w:val="00955C67"/>
    <w:rsid w:val="00957B65"/>
    <w:rsid w:val="00960AFF"/>
    <w:rsid w:val="00960E3E"/>
    <w:rsid w:val="0096145E"/>
    <w:rsid w:val="00963F62"/>
    <w:rsid w:val="00965EB9"/>
    <w:rsid w:val="00965EFC"/>
    <w:rsid w:val="00966A89"/>
    <w:rsid w:val="0097161B"/>
    <w:rsid w:val="00974368"/>
    <w:rsid w:val="009762D2"/>
    <w:rsid w:val="009762F1"/>
    <w:rsid w:val="0097692D"/>
    <w:rsid w:val="009776D2"/>
    <w:rsid w:val="00977EA8"/>
    <w:rsid w:val="0098140D"/>
    <w:rsid w:val="00981CED"/>
    <w:rsid w:val="009826FC"/>
    <w:rsid w:val="00982F87"/>
    <w:rsid w:val="00986530"/>
    <w:rsid w:val="00987225"/>
    <w:rsid w:val="00990320"/>
    <w:rsid w:val="00990870"/>
    <w:rsid w:val="00990DCF"/>
    <w:rsid w:val="009920F5"/>
    <w:rsid w:val="00992B56"/>
    <w:rsid w:val="00992CDA"/>
    <w:rsid w:val="009932CE"/>
    <w:rsid w:val="00993342"/>
    <w:rsid w:val="00996CE4"/>
    <w:rsid w:val="00997024"/>
    <w:rsid w:val="009A0FB3"/>
    <w:rsid w:val="009A126C"/>
    <w:rsid w:val="009A3F36"/>
    <w:rsid w:val="009A4722"/>
    <w:rsid w:val="009A48D8"/>
    <w:rsid w:val="009A5843"/>
    <w:rsid w:val="009A6C59"/>
    <w:rsid w:val="009A7878"/>
    <w:rsid w:val="009B0888"/>
    <w:rsid w:val="009B33DF"/>
    <w:rsid w:val="009B4270"/>
    <w:rsid w:val="009B44CC"/>
    <w:rsid w:val="009B5651"/>
    <w:rsid w:val="009B595D"/>
    <w:rsid w:val="009B62E4"/>
    <w:rsid w:val="009B67AA"/>
    <w:rsid w:val="009B7069"/>
    <w:rsid w:val="009B706A"/>
    <w:rsid w:val="009B762B"/>
    <w:rsid w:val="009C155F"/>
    <w:rsid w:val="009C29F1"/>
    <w:rsid w:val="009C4319"/>
    <w:rsid w:val="009C4DDB"/>
    <w:rsid w:val="009D109E"/>
    <w:rsid w:val="009D1CD9"/>
    <w:rsid w:val="009D1F28"/>
    <w:rsid w:val="009D28E5"/>
    <w:rsid w:val="009D36F0"/>
    <w:rsid w:val="009D3A17"/>
    <w:rsid w:val="009D4830"/>
    <w:rsid w:val="009D520D"/>
    <w:rsid w:val="009D5E03"/>
    <w:rsid w:val="009D658E"/>
    <w:rsid w:val="009D797A"/>
    <w:rsid w:val="009E026A"/>
    <w:rsid w:val="009E3B56"/>
    <w:rsid w:val="009E3C6A"/>
    <w:rsid w:val="009E49B5"/>
    <w:rsid w:val="009E551E"/>
    <w:rsid w:val="009E7066"/>
    <w:rsid w:val="009F0C63"/>
    <w:rsid w:val="009F1EF8"/>
    <w:rsid w:val="009F21EB"/>
    <w:rsid w:val="009F4604"/>
    <w:rsid w:val="009F4B78"/>
    <w:rsid w:val="009F606B"/>
    <w:rsid w:val="009F6E66"/>
    <w:rsid w:val="009F7888"/>
    <w:rsid w:val="00A02AC3"/>
    <w:rsid w:val="00A06840"/>
    <w:rsid w:val="00A06EAD"/>
    <w:rsid w:val="00A1293C"/>
    <w:rsid w:val="00A13CEA"/>
    <w:rsid w:val="00A14F9B"/>
    <w:rsid w:val="00A167F1"/>
    <w:rsid w:val="00A2085F"/>
    <w:rsid w:val="00A20C03"/>
    <w:rsid w:val="00A20EC0"/>
    <w:rsid w:val="00A2150B"/>
    <w:rsid w:val="00A215D9"/>
    <w:rsid w:val="00A2292C"/>
    <w:rsid w:val="00A23471"/>
    <w:rsid w:val="00A23FC3"/>
    <w:rsid w:val="00A25F1B"/>
    <w:rsid w:val="00A3288D"/>
    <w:rsid w:val="00A329DC"/>
    <w:rsid w:val="00A34587"/>
    <w:rsid w:val="00A35E49"/>
    <w:rsid w:val="00A37BC5"/>
    <w:rsid w:val="00A40106"/>
    <w:rsid w:val="00A41135"/>
    <w:rsid w:val="00A41C94"/>
    <w:rsid w:val="00A41FEB"/>
    <w:rsid w:val="00A42B81"/>
    <w:rsid w:val="00A42FBA"/>
    <w:rsid w:val="00A44ABE"/>
    <w:rsid w:val="00A44DA6"/>
    <w:rsid w:val="00A5021B"/>
    <w:rsid w:val="00A50921"/>
    <w:rsid w:val="00A5160D"/>
    <w:rsid w:val="00A56CA4"/>
    <w:rsid w:val="00A63602"/>
    <w:rsid w:val="00A65F04"/>
    <w:rsid w:val="00A65F2E"/>
    <w:rsid w:val="00A7086D"/>
    <w:rsid w:val="00A71984"/>
    <w:rsid w:val="00A71AD5"/>
    <w:rsid w:val="00A732E1"/>
    <w:rsid w:val="00A7774E"/>
    <w:rsid w:val="00A8073E"/>
    <w:rsid w:val="00A80883"/>
    <w:rsid w:val="00A815D0"/>
    <w:rsid w:val="00A81BED"/>
    <w:rsid w:val="00A82FC6"/>
    <w:rsid w:val="00A85A0D"/>
    <w:rsid w:val="00A92270"/>
    <w:rsid w:val="00A970F3"/>
    <w:rsid w:val="00AA10AE"/>
    <w:rsid w:val="00AA2EA8"/>
    <w:rsid w:val="00AA2FFE"/>
    <w:rsid w:val="00AA329F"/>
    <w:rsid w:val="00AA7B6A"/>
    <w:rsid w:val="00AB3F5E"/>
    <w:rsid w:val="00AB593E"/>
    <w:rsid w:val="00AB5D37"/>
    <w:rsid w:val="00AB683F"/>
    <w:rsid w:val="00AC4A2E"/>
    <w:rsid w:val="00AC7BFF"/>
    <w:rsid w:val="00AC7CE0"/>
    <w:rsid w:val="00AD1885"/>
    <w:rsid w:val="00AD50BA"/>
    <w:rsid w:val="00AD56CD"/>
    <w:rsid w:val="00AD72AB"/>
    <w:rsid w:val="00AE02E7"/>
    <w:rsid w:val="00AE0F75"/>
    <w:rsid w:val="00AE14C8"/>
    <w:rsid w:val="00AE1B69"/>
    <w:rsid w:val="00AE319E"/>
    <w:rsid w:val="00AE3B2C"/>
    <w:rsid w:val="00AE3B4E"/>
    <w:rsid w:val="00AE676F"/>
    <w:rsid w:val="00AE709C"/>
    <w:rsid w:val="00AE7DD9"/>
    <w:rsid w:val="00AF277E"/>
    <w:rsid w:val="00AF2B38"/>
    <w:rsid w:val="00AF498A"/>
    <w:rsid w:val="00AF5EAE"/>
    <w:rsid w:val="00B004C1"/>
    <w:rsid w:val="00B0168B"/>
    <w:rsid w:val="00B01D3E"/>
    <w:rsid w:val="00B0204A"/>
    <w:rsid w:val="00B03458"/>
    <w:rsid w:val="00B04B8E"/>
    <w:rsid w:val="00B06755"/>
    <w:rsid w:val="00B1072F"/>
    <w:rsid w:val="00B10E90"/>
    <w:rsid w:val="00B131C5"/>
    <w:rsid w:val="00B150FA"/>
    <w:rsid w:val="00B15820"/>
    <w:rsid w:val="00B1615D"/>
    <w:rsid w:val="00B20D51"/>
    <w:rsid w:val="00B211B9"/>
    <w:rsid w:val="00B215D8"/>
    <w:rsid w:val="00B2218A"/>
    <w:rsid w:val="00B237EA"/>
    <w:rsid w:val="00B246ED"/>
    <w:rsid w:val="00B24939"/>
    <w:rsid w:val="00B249A7"/>
    <w:rsid w:val="00B255C9"/>
    <w:rsid w:val="00B26DD0"/>
    <w:rsid w:val="00B270BF"/>
    <w:rsid w:val="00B338C8"/>
    <w:rsid w:val="00B341CC"/>
    <w:rsid w:val="00B3514B"/>
    <w:rsid w:val="00B35321"/>
    <w:rsid w:val="00B35505"/>
    <w:rsid w:val="00B35CB3"/>
    <w:rsid w:val="00B35E0A"/>
    <w:rsid w:val="00B40124"/>
    <w:rsid w:val="00B40B86"/>
    <w:rsid w:val="00B42E03"/>
    <w:rsid w:val="00B443E2"/>
    <w:rsid w:val="00B44D3E"/>
    <w:rsid w:val="00B46222"/>
    <w:rsid w:val="00B47C9D"/>
    <w:rsid w:val="00B506AD"/>
    <w:rsid w:val="00B54092"/>
    <w:rsid w:val="00B5444C"/>
    <w:rsid w:val="00B54E08"/>
    <w:rsid w:val="00B5568B"/>
    <w:rsid w:val="00B557BF"/>
    <w:rsid w:val="00B55BD6"/>
    <w:rsid w:val="00B56147"/>
    <w:rsid w:val="00B56547"/>
    <w:rsid w:val="00B5720A"/>
    <w:rsid w:val="00B57392"/>
    <w:rsid w:val="00B60189"/>
    <w:rsid w:val="00B604A0"/>
    <w:rsid w:val="00B60761"/>
    <w:rsid w:val="00B620A5"/>
    <w:rsid w:val="00B620D8"/>
    <w:rsid w:val="00B62BB1"/>
    <w:rsid w:val="00B63559"/>
    <w:rsid w:val="00B64D59"/>
    <w:rsid w:val="00B65A71"/>
    <w:rsid w:val="00B7150C"/>
    <w:rsid w:val="00B73979"/>
    <w:rsid w:val="00B751B0"/>
    <w:rsid w:val="00B762E0"/>
    <w:rsid w:val="00B83B62"/>
    <w:rsid w:val="00B86188"/>
    <w:rsid w:val="00B86C54"/>
    <w:rsid w:val="00B874C4"/>
    <w:rsid w:val="00B90D41"/>
    <w:rsid w:val="00B97AA2"/>
    <w:rsid w:val="00B97B8E"/>
    <w:rsid w:val="00BA00A8"/>
    <w:rsid w:val="00BA0378"/>
    <w:rsid w:val="00BA0CA2"/>
    <w:rsid w:val="00BA37A4"/>
    <w:rsid w:val="00BA4FB0"/>
    <w:rsid w:val="00BA6138"/>
    <w:rsid w:val="00BA6E26"/>
    <w:rsid w:val="00BB14B3"/>
    <w:rsid w:val="00BB1930"/>
    <w:rsid w:val="00BB32E4"/>
    <w:rsid w:val="00BB3478"/>
    <w:rsid w:val="00BB3C3E"/>
    <w:rsid w:val="00BB474F"/>
    <w:rsid w:val="00BB6981"/>
    <w:rsid w:val="00BC05BB"/>
    <w:rsid w:val="00BC05EE"/>
    <w:rsid w:val="00BC0BDC"/>
    <w:rsid w:val="00BC2247"/>
    <w:rsid w:val="00BC5572"/>
    <w:rsid w:val="00BD497C"/>
    <w:rsid w:val="00BD57EE"/>
    <w:rsid w:val="00BE0228"/>
    <w:rsid w:val="00BE169D"/>
    <w:rsid w:val="00BE302B"/>
    <w:rsid w:val="00BE4E8A"/>
    <w:rsid w:val="00BF0232"/>
    <w:rsid w:val="00BF2A79"/>
    <w:rsid w:val="00BF375F"/>
    <w:rsid w:val="00BF6899"/>
    <w:rsid w:val="00C02372"/>
    <w:rsid w:val="00C0319D"/>
    <w:rsid w:val="00C041F7"/>
    <w:rsid w:val="00C044C3"/>
    <w:rsid w:val="00C10453"/>
    <w:rsid w:val="00C1066F"/>
    <w:rsid w:val="00C11C29"/>
    <w:rsid w:val="00C12E60"/>
    <w:rsid w:val="00C13BCA"/>
    <w:rsid w:val="00C141B9"/>
    <w:rsid w:val="00C1563B"/>
    <w:rsid w:val="00C158CF"/>
    <w:rsid w:val="00C16518"/>
    <w:rsid w:val="00C1787D"/>
    <w:rsid w:val="00C20F14"/>
    <w:rsid w:val="00C22B7C"/>
    <w:rsid w:val="00C23B8E"/>
    <w:rsid w:val="00C30F64"/>
    <w:rsid w:val="00C3184D"/>
    <w:rsid w:val="00C331FD"/>
    <w:rsid w:val="00C34DCB"/>
    <w:rsid w:val="00C36D0C"/>
    <w:rsid w:val="00C3708D"/>
    <w:rsid w:val="00C4138A"/>
    <w:rsid w:val="00C440B4"/>
    <w:rsid w:val="00C446F9"/>
    <w:rsid w:val="00C462CB"/>
    <w:rsid w:val="00C46F39"/>
    <w:rsid w:val="00C47AFE"/>
    <w:rsid w:val="00C5067F"/>
    <w:rsid w:val="00C515C3"/>
    <w:rsid w:val="00C51AA2"/>
    <w:rsid w:val="00C52E43"/>
    <w:rsid w:val="00C53964"/>
    <w:rsid w:val="00C561FA"/>
    <w:rsid w:val="00C56CD4"/>
    <w:rsid w:val="00C57148"/>
    <w:rsid w:val="00C60286"/>
    <w:rsid w:val="00C609C3"/>
    <w:rsid w:val="00C60E16"/>
    <w:rsid w:val="00C61702"/>
    <w:rsid w:val="00C617D3"/>
    <w:rsid w:val="00C65E4E"/>
    <w:rsid w:val="00C66610"/>
    <w:rsid w:val="00C66648"/>
    <w:rsid w:val="00C66FEF"/>
    <w:rsid w:val="00C70CB4"/>
    <w:rsid w:val="00C7238D"/>
    <w:rsid w:val="00C727A7"/>
    <w:rsid w:val="00C728D5"/>
    <w:rsid w:val="00C72CF7"/>
    <w:rsid w:val="00C74484"/>
    <w:rsid w:val="00C75119"/>
    <w:rsid w:val="00C76DD6"/>
    <w:rsid w:val="00C76F4F"/>
    <w:rsid w:val="00C80A8F"/>
    <w:rsid w:val="00C835EB"/>
    <w:rsid w:val="00C85AC5"/>
    <w:rsid w:val="00C87C9B"/>
    <w:rsid w:val="00C90B62"/>
    <w:rsid w:val="00C91C08"/>
    <w:rsid w:val="00C92A12"/>
    <w:rsid w:val="00C92BCF"/>
    <w:rsid w:val="00C9591F"/>
    <w:rsid w:val="00C959F3"/>
    <w:rsid w:val="00C965FD"/>
    <w:rsid w:val="00C97F0E"/>
    <w:rsid w:val="00CA06AC"/>
    <w:rsid w:val="00CA1038"/>
    <w:rsid w:val="00CA1D9E"/>
    <w:rsid w:val="00CA242A"/>
    <w:rsid w:val="00CA27BD"/>
    <w:rsid w:val="00CA2AB6"/>
    <w:rsid w:val="00CA36DE"/>
    <w:rsid w:val="00CA4BCC"/>
    <w:rsid w:val="00CA5313"/>
    <w:rsid w:val="00CB01D6"/>
    <w:rsid w:val="00CB1ADF"/>
    <w:rsid w:val="00CB311E"/>
    <w:rsid w:val="00CB71E1"/>
    <w:rsid w:val="00CC0ED3"/>
    <w:rsid w:val="00CC1894"/>
    <w:rsid w:val="00CC2420"/>
    <w:rsid w:val="00CC2EE2"/>
    <w:rsid w:val="00CC3D03"/>
    <w:rsid w:val="00CC45DB"/>
    <w:rsid w:val="00CC4E4D"/>
    <w:rsid w:val="00CC5651"/>
    <w:rsid w:val="00CC73FF"/>
    <w:rsid w:val="00CC7BE7"/>
    <w:rsid w:val="00CD141E"/>
    <w:rsid w:val="00CD15A7"/>
    <w:rsid w:val="00CD1DED"/>
    <w:rsid w:val="00CD45DA"/>
    <w:rsid w:val="00CD5442"/>
    <w:rsid w:val="00CD5CD9"/>
    <w:rsid w:val="00CD7DE1"/>
    <w:rsid w:val="00CE2EA4"/>
    <w:rsid w:val="00CE5714"/>
    <w:rsid w:val="00CE5805"/>
    <w:rsid w:val="00CE6138"/>
    <w:rsid w:val="00CE6F59"/>
    <w:rsid w:val="00CE7AAB"/>
    <w:rsid w:val="00CF2673"/>
    <w:rsid w:val="00CF2DA1"/>
    <w:rsid w:val="00CF3FC2"/>
    <w:rsid w:val="00CF43B1"/>
    <w:rsid w:val="00CF4B7C"/>
    <w:rsid w:val="00CF4C5D"/>
    <w:rsid w:val="00CF6435"/>
    <w:rsid w:val="00CF757F"/>
    <w:rsid w:val="00D003F7"/>
    <w:rsid w:val="00D02A69"/>
    <w:rsid w:val="00D05D2D"/>
    <w:rsid w:val="00D0614B"/>
    <w:rsid w:val="00D06AD1"/>
    <w:rsid w:val="00D0792C"/>
    <w:rsid w:val="00D07C04"/>
    <w:rsid w:val="00D113A9"/>
    <w:rsid w:val="00D13BFC"/>
    <w:rsid w:val="00D154D6"/>
    <w:rsid w:val="00D169FA"/>
    <w:rsid w:val="00D17549"/>
    <w:rsid w:val="00D20AB7"/>
    <w:rsid w:val="00D22CF5"/>
    <w:rsid w:val="00D24D97"/>
    <w:rsid w:val="00D275F5"/>
    <w:rsid w:val="00D32196"/>
    <w:rsid w:val="00D32C3A"/>
    <w:rsid w:val="00D376F1"/>
    <w:rsid w:val="00D43CA8"/>
    <w:rsid w:val="00D4523D"/>
    <w:rsid w:val="00D4593F"/>
    <w:rsid w:val="00D45BD4"/>
    <w:rsid w:val="00D4667C"/>
    <w:rsid w:val="00D4775B"/>
    <w:rsid w:val="00D47AB8"/>
    <w:rsid w:val="00D55BDE"/>
    <w:rsid w:val="00D55D94"/>
    <w:rsid w:val="00D56566"/>
    <w:rsid w:val="00D60FEB"/>
    <w:rsid w:val="00D62B21"/>
    <w:rsid w:val="00D63FBD"/>
    <w:rsid w:val="00D64334"/>
    <w:rsid w:val="00D647A4"/>
    <w:rsid w:val="00D6487A"/>
    <w:rsid w:val="00D648BB"/>
    <w:rsid w:val="00D64E04"/>
    <w:rsid w:val="00D6556D"/>
    <w:rsid w:val="00D65A5E"/>
    <w:rsid w:val="00D662C2"/>
    <w:rsid w:val="00D669D1"/>
    <w:rsid w:val="00D67768"/>
    <w:rsid w:val="00D7049A"/>
    <w:rsid w:val="00D704F6"/>
    <w:rsid w:val="00D722B1"/>
    <w:rsid w:val="00D74A82"/>
    <w:rsid w:val="00D74C44"/>
    <w:rsid w:val="00D753F6"/>
    <w:rsid w:val="00D7737D"/>
    <w:rsid w:val="00D80897"/>
    <w:rsid w:val="00D81375"/>
    <w:rsid w:val="00D83BDE"/>
    <w:rsid w:val="00D8540E"/>
    <w:rsid w:val="00D85C4D"/>
    <w:rsid w:val="00D865C1"/>
    <w:rsid w:val="00D868FE"/>
    <w:rsid w:val="00D8730B"/>
    <w:rsid w:val="00D9072A"/>
    <w:rsid w:val="00D945A5"/>
    <w:rsid w:val="00D946E5"/>
    <w:rsid w:val="00D94852"/>
    <w:rsid w:val="00D94959"/>
    <w:rsid w:val="00D955AA"/>
    <w:rsid w:val="00DA039C"/>
    <w:rsid w:val="00DA0E85"/>
    <w:rsid w:val="00DA10B4"/>
    <w:rsid w:val="00DA10CC"/>
    <w:rsid w:val="00DA54BF"/>
    <w:rsid w:val="00DA6EBE"/>
    <w:rsid w:val="00DB0371"/>
    <w:rsid w:val="00DB1A46"/>
    <w:rsid w:val="00DB270C"/>
    <w:rsid w:val="00DB27CC"/>
    <w:rsid w:val="00DB2A54"/>
    <w:rsid w:val="00DB3973"/>
    <w:rsid w:val="00DB4EF9"/>
    <w:rsid w:val="00DB5236"/>
    <w:rsid w:val="00DC01DB"/>
    <w:rsid w:val="00DC29FE"/>
    <w:rsid w:val="00DC2DE3"/>
    <w:rsid w:val="00DC430C"/>
    <w:rsid w:val="00DC60FB"/>
    <w:rsid w:val="00DC7319"/>
    <w:rsid w:val="00DC742E"/>
    <w:rsid w:val="00DD0304"/>
    <w:rsid w:val="00DD0CBF"/>
    <w:rsid w:val="00DD2F02"/>
    <w:rsid w:val="00DD38DC"/>
    <w:rsid w:val="00DD4A46"/>
    <w:rsid w:val="00DD63FF"/>
    <w:rsid w:val="00DE0616"/>
    <w:rsid w:val="00DF1B8F"/>
    <w:rsid w:val="00DF1BBF"/>
    <w:rsid w:val="00DF3145"/>
    <w:rsid w:val="00DF4B0E"/>
    <w:rsid w:val="00DF6413"/>
    <w:rsid w:val="00E0025C"/>
    <w:rsid w:val="00E018C5"/>
    <w:rsid w:val="00E01E4B"/>
    <w:rsid w:val="00E03F6E"/>
    <w:rsid w:val="00E047BF"/>
    <w:rsid w:val="00E062B0"/>
    <w:rsid w:val="00E0711E"/>
    <w:rsid w:val="00E0770C"/>
    <w:rsid w:val="00E07EE8"/>
    <w:rsid w:val="00E1177A"/>
    <w:rsid w:val="00E14DFA"/>
    <w:rsid w:val="00E17EA5"/>
    <w:rsid w:val="00E229DB"/>
    <w:rsid w:val="00E22BAF"/>
    <w:rsid w:val="00E23154"/>
    <w:rsid w:val="00E241F0"/>
    <w:rsid w:val="00E2571A"/>
    <w:rsid w:val="00E265E9"/>
    <w:rsid w:val="00E26EDC"/>
    <w:rsid w:val="00E2713C"/>
    <w:rsid w:val="00E27944"/>
    <w:rsid w:val="00E30B42"/>
    <w:rsid w:val="00E329FF"/>
    <w:rsid w:val="00E342D7"/>
    <w:rsid w:val="00E34D1F"/>
    <w:rsid w:val="00E35C26"/>
    <w:rsid w:val="00E36E50"/>
    <w:rsid w:val="00E37DE8"/>
    <w:rsid w:val="00E410EA"/>
    <w:rsid w:val="00E41C22"/>
    <w:rsid w:val="00E41D5C"/>
    <w:rsid w:val="00E437F7"/>
    <w:rsid w:val="00E44D34"/>
    <w:rsid w:val="00E46FB0"/>
    <w:rsid w:val="00E529F9"/>
    <w:rsid w:val="00E54E63"/>
    <w:rsid w:val="00E55017"/>
    <w:rsid w:val="00E55416"/>
    <w:rsid w:val="00E557D1"/>
    <w:rsid w:val="00E56282"/>
    <w:rsid w:val="00E616BF"/>
    <w:rsid w:val="00E629D2"/>
    <w:rsid w:val="00E62FDA"/>
    <w:rsid w:val="00E658AA"/>
    <w:rsid w:val="00E6656A"/>
    <w:rsid w:val="00E66FD1"/>
    <w:rsid w:val="00E70D30"/>
    <w:rsid w:val="00E716BA"/>
    <w:rsid w:val="00E73CE0"/>
    <w:rsid w:val="00E74D7B"/>
    <w:rsid w:val="00E75977"/>
    <w:rsid w:val="00E76431"/>
    <w:rsid w:val="00E7686D"/>
    <w:rsid w:val="00E813BA"/>
    <w:rsid w:val="00E8590C"/>
    <w:rsid w:val="00E85F76"/>
    <w:rsid w:val="00E93590"/>
    <w:rsid w:val="00E94506"/>
    <w:rsid w:val="00E95A7B"/>
    <w:rsid w:val="00E969E9"/>
    <w:rsid w:val="00EA01A0"/>
    <w:rsid w:val="00EA155A"/>
    <w:rsid w:val="00EA24D4"/>
    <w:rsid w:val="00EA2851"/>
    <w:rsid w:val="00EA3515"/>
    <w:rsid w:val="00EA54F1"/>
    <w:rsid w:val="00EA55FE"/>
    <w:rsid w:val="00EA71EE"/>
    <w:rsid w:val="00EB0B4F"/>
    <w:rsid w:val="00EB1B59"/>
    <w:rsid w:val="00EB2DC0"/>
    <w:rsid w:val="00EB4384"/>
    <w:rsid w:val="00EB6065"/>
    <w:rsid w:val="00EC0826"/>
    <w:rsid w:val="00EC4E99"/>
    <w:rsid w:val="00EC7E23"/>
    <w:rsid w:val="00ED3A21"/>
    <w:rsid w:val="00ED4F6A"/>
    <w:rsid w:val="00ED54F9"/>
    <w:rsid w:val="00ED6982"/>
    <w:rsid w:val="00EE0218"/>
    <w:rsid w:val="00EE0E54"/>
    <w:rsid w:val="00EE1033"/>
    <w:rsid w:val="00EE114E"/>
    <w:rsid w:val="00EE2405"/>
    <w:rsid w:val="00EE39E1"/>
    <w:rsid w:val="00EE784D"/>
    <w:rsid w:val="00EF103B"/>
    <w:rsid w:val="00EF24BB"/>
    <w:rsid w:val="00EF2B60"/>
    <w:rsid w:val="00EF2B90"/>
    <w:rsid w:val="00EF32F6"/>
    <w:rsid w:val="00EF4114"/>
    <w:rsid w:val="00EF448F"/>
    <w:rsid w:val="00EF4634"/>
    <w:rsid w:val="00EF472E"/>
    <w:rsid w:val="00EF4A5A"/>
    <w:rsid w:val="00EF4EC4"/>
    <w:rsid w:val="00EF6393"/>
    <w:rsid w:val="00EF66A9"/>
    <w:rsid w:val="00EF6F51"/>
    <w:rsid w:val="00EF74D8"/>
    <w:rsid w:val="00F01898"/>
    <w:rsid w:val="00F05EE0"/>
    <w:rsid w:val="00F06738"/>
    <w:rsid w:val="00F06985"/>
    <w:rsid w:val="00F07DE8"/>
    <w:rsid w:val="00F156B3"/>
    <w:rsid w:val="00F15D4E"/>
    <w:rsid w:val="00F15FD8"/>
    <w:rsid w:val="00F16F2D"/>
    <w:rsid w:val="00F21A1A"/>
    <w:rsid w:val="00F22813"/>
    <w:rsid w:val="00F22FC8"/>
    <w:rsid w:val="00F237B9"/>
    <w:rsid w:val="00F26591"/>
    <w:rsid w:val="00F27F36"/>
    <w:rsid w:val="00F31114"/>
    <w:rsid w:val="00F32B8C"/>
    <w:rsid w:val="00F33383"/>
    <w:rsid w:val="00F33521"/>
    <w:rsid w:val="00F33D5B"/>
    <w:rsid w:val="00F35048"/>
    <w:rsid w:val="00F37E6D"/>
    <w:rsid w:val="00F4030B"/>
    <w:rsid w:val="00F404DF"/>
    <w:rsid w:val="00F42F65"/>
    <w:rsid w:val="00F43F74"/>
    <w:rsid w:val="00F444F5"/>
    <w:rsid w:val="00F45CAD"/>
    <w:rsid w:val="00F4602E"/>
    <w:rsid w:val="00F46BCF"/>
    <w:rsid w:val="00F515AF"/>
    <w:rsid w:val="00F53E05"/>
    <w:rsid w:val="00F5478E"/>
    <w:rsid w:val="00F5550A"/>
    <w:rsid w:val="00F557E7"/>
    <w:rsid w:val="00F55A56"/>
    <w:rsid w:val="00F56088"/>
    <w:rsid w:val="00F5659E"/>
    <w:rsid w:val="00F56601"/>
    <w:rsid w:val="00F5696C"/>
    <w:rsid w:val="00F576D8"/>
    <w:rsid w:val="00F6031D"/>
    <w:rsid w:val="00F61303"/>
    <w:rsid w:val="00F6455E"/>
    <w:rsid w:val="00F65606"/>
    <w:rsid w:val="00F66614"/>
    <w:rsid w:val="00F67764"/>
    <w:rsid w:val="00F70E79"/>
    <w:rsid w:val="00F71232"/>
    <w:rsid w:val="00F71B7F"/>
    <w:rsid w:val="00F73D81"/>
    <w:rsid w:val="00F74722"/>
    <w:rsid w:val="00F758EC"/>
    <w:rsid w:val="00F75F45"/>
    <w:rsid w:val="00F8259E"/>
    <w:rsid w:val="00F82957"/>
    <w:rsid w:val="00F83BD2"/>
    <w:rsid w:val="00F83F82"/>
    <w:rsid w:val="00F857CA"/>
    <w:rsid w:val="00F8673A"/>
    <w:rsid w:val="00F90389"/>
    <w:rsid w:val="00F92C2B"/>
    <w:rsid w:val="00F94241"/>
    <w:rsid w:val="00F945CD"/>
    <w:rsid w:val="00F95ECF"/>
    <w:rsid w:val="00F9792C"/>
    <w:rsid w:val="00F97AAA"/>
    <w:rsid w:val="00FA4AD8"/>
    <w:rsid w:val="00FA664B"/>
    <w:rsid w:val="00FA7BF2"/>
    <w:rsid w:val="00FA7F10"/>
    <w:rsid w:val="00FB0CF2"/>
    <w:rsid w:val="00FB229A"/>
    <w:rsid w:val="00FB3597"/>
    <w:rsid w:val="00FB3A83"/>
    <w:rsid w:val="00FB476F"/>
    <w:rsid w:val="00FB53CA"/>
    <w:rsid w:val="00FB6BA7"/>
    <w:rsid w:val="00FC1182"/>
    <w:rsid w:val="00FC29AE"/>
    <w:rsid w:val="00FC3750"/>
    <w:rsid w:val="00FC487C"/>
    <w:rsid w:val="00FC51A5"/>
    <w:rsid w:val="00FD0B36"/>
    <w:rsid w:val="00FD168A"/>
    <w:rsid w:val="00FD2983"/>
    <w:rsid w:val="00FD3643"/>
    <w:rsid w:val="00FD3972"/>
    <w:rsid w:val="00FD553C"/>
    <w:rsid w:val="00FD6F5E"/>
    <w:rsid w:val="00FE087D"/>
    <w:rsid w:val="00FE133D"/>
    <w:rsid w:val="00FE2090"/>
    <w:rsid w:val="00FE359D"/>
    <w:rsid w:val="00FE47EA"/>
    <w:rsid w:val="00FE4D5F"/>
    <w:rsid w:val="00FE7BC4"/>
    <w:rsid w:val="00FF29D4"/>
    <w:rsid w:val="00FF38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6A7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4A23"/>
    <w:rPr>
      <w:sz w:val="24"/>
      <w:szCs w:val="24"/>
      <w:lang w:val="de-DE"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istory">
    <w:name w:val="History"/>
    <w:basedOn w:val="a"/>
    <w:rsid w:val="005B291B"/>
    <w:pPr>
      <w:spacing w:before="230" w:after="460" w:line="180" w:lineRule="exact"/>
      <w:jc w:val="right"/>
    </w:pPr>
    <w:rPr>
      <w:rFonts w:ascii="Arial" w:hAnsi="Arial"/>
      <w:sz w:val="14"/>
      <w:szCs w:val="16"/>
    </w:rPr>
  </w:style>
  <w:style w:type="paragraph" w:customStyle="1" w:styleId="References">
    <w:name w:val="References"/>
    <w:basedOn w:val="a"/>
    <w:rsid w:val="005B291B"/>
    <w:pPr>
      <w:spacing w:line="200" w:lineRule="exact"/>
      <w:ind w:left="425" w:hanging="425"/>
      <w:jc w:val="both"/>
    </w:pPr>
    <w:rPr>
      <w:sz w:val="15"/>
      <w:szCs w:val="14"/>
      <w:lang w:val="en-GB"/>
    </w:rPr>
  </w:style>
  <w:style w:type="paragraph" w:customStyle="1" w:styleId="HExperimentalSection">
    <w:name w:val="HExperimental_Section"/>
    <w:basedOn w:val="a"/>
    <w:rsid w:val="005B291B"/>
    <w:pPr>
      <w:spacing w:before="460" w:after="230" w:line="230" w:lineRule="atLeast"/>
    </w:pPr>
    <w:rPr>
      <w:i/>
      <w:szCs w:val="20"/>
    </w:rPr>
  </w:style>
  <w:style w:type="paragraph" w:customStyle="1" w:styleId="ExperimentalSection">
    <w:name w:val="ExperimentalSection"/>
    <w:basedOn w:val="a"/>
    <w:rsid w:val="005B291B"/>
    <w:pPr>
      <w:spacing w:after="240" w:line="200" w:lineRule="exact"/>
      <w:ind w:firstLine="170"/>
      <w:jc w:val="both"/>
    </w:pPr>
    <w:rPr>
      <w:sz w:val="16"/>
      <w:szCs w:val="14"/>
      <w:lang w:val="en-GB"/>
    </w:rPr>
  </w:style>
  <w:style w:type="paragraph" w:customStyle="1" w:styleId="FNB">
    <w:name w:val="FNB"/>
    <w:basedOn w:val="a"/>
    <w:link w:val="FNBChar"/>
    <w:rsid w:val="005B291B"/>
    <w:pPr>
      <w:widowControl w:val="0"/>
      <w:spacing w:after="40" w:line="160" w:lineRule="exact"/>
      <w:ind w:left="567" w:right="4434" w:hanging="567"/>
      <w:jc w:val="both"/>
    </w:pPr>
    <w:rPr>
      <w:rFonts w:ascii="Times" w:hAnsi="Times"/>
      <w:sz w:val="14"/>
      <w:szCs w:val="3276"/>
      <w:lang w:val="en-GB" w:eastAsia="de-DE"/>
    </w:rPr>
  </w:style>
  <w:style w:type="character" w:customStyle="1" w:styleId="FNBChar">
    <w:name w:val="FNB Char"/>
    <w:link w:val="FNB"/>
    <w:rsid w:val="005B291B"/>
    <w:rPr>
      <w:rFonts w:ascii="Times" w:hAnsi="Times"/>
      <w:sz w:val="14"/>
      <w:szCs w:val="3276"/>
      <w:lang w:val="en-GB" w:eastAsia="de-DE" w:bidi="ar-SA"/>
    </w:rPr>
  </w:style>
  <w:style w:type="paragraph" w:customStyle="1" w:styleId="Ack">
    <w:name w:val="Ack"/>
    <w:basedOn w:val="a"/>
    <w:rsid w:val="005B291B"/>
  </w:style>
  <w:style w:type="paragraph" w:customStyle="1" w:styleId="TableCaption">
    <w:name w:val="TableCaption"/>
    <w:basedOn w:val="a"/>
    <w:rsid w:val="006511FB"/>
    <w:pPr>
      <w:spacing w:after="120" w:line="190" w:lineRule="exact"/>
      <w:jc w:val="both"/>
    </w:pPr>
    <w:rPr>
      <w:rFonts w:ascii="Arial" w:hAnsi="Arial"/>
      <w:sz w:val="16"/>
      <w:szCs w:val="14"/>
      <w:lang w:val="en-GB"/>
    </w:rPr>
  </w:style>
  <w:style w:type="paragraph" w:customStyle="1" w:styleId="TableHead">
    <w:name w:val="TableHead"/>
    <w:basedOn w:val="TableCaption"/>
    <w:rsid w:val="006511FB"/>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6511FB"/>
  </w:style>
  <w:style w:type="paragraph" w:customStyle="1" w:styleId="TableFoot">
    <w:name w:val="TableFoot"/>
    <w:basedOn w:val="TableBody"/>
    <w:rsid w:val="006511FB"/>
    <w:pPr>
      <w:spacing w:before="60" w:after="60"/>
    </w:pPr>
  </w:style>
  <w:style w:type="paragraph" w:customStyle="1" w:styleId="SchemeCaption">
    <w:name w:val="SchemeCaption"/>
    <w:basedOn w:val="a"/>
    <w:rsid w:val="006511FB"/>
    <w:pPr>
      <w:spacing w:before="230" w:after="460" w:line="190" w:lineRule="exact"/>
      <w:jc w:val="both"/>
    </w:pPr>
    <w:rPr>
      <w:rFonts w:ascii="Arial" w:hAnsi="Arial"/>
      <w:sz w:val="16"/>
      <w:szCs w:val="14"/>
      <w:lang w:val="en-GB"/>
    </w:rPr>
  </w:style>
  <w:style w:type="paragraph" w:styleId="a3">
    <w:name w:val="footnote text"/>
    <w:basedOn w:val="a"/>
    <w:semiHidden/>
    <w:rsid w:val="00D81375"/>
    <w:pPr>
      <w:keepLines/>
      <w:widowControl w:val="0"/>
      <w:jc w:val="both"/>
    </w:pPr>
    <w:rPr>
      <w:rFonts w:eastAsia="Times New Roman"/>
      <w:sz w:val="20"/>
      <w:szCs w:val="20"/>
      <w:lang w:val="en-GB" w:eastAsia="ro-RO"/>
    </w:rPr>
  </w:style>
  <w:style w:type="paragraph" w:customStyle="1" w:styleId="STOE">
    <w:name w:val="STOE"/>
    <w:basedOn w:val="a"/>
    <w:link w:val="STOEChar1"/>
    <w:rsid w:val="00D81375"/>
    <w:pPr>
      <w:widowControl w:val="0"/>
      <w:spacing w:line="236" w:lineRule="exact"/>
      <w:ind w:right="4434"/>
      <w:jc w:val="both"/>
    </w:pPr>
    <w:rPr>
      <w:rFonts w:ascii="Times" w:hAnsi="Times"/>
      <w:sz w:val="18"/>
      <w:szCs w:val="3276"/>
      <w:lang w:val="en-GB" w:eastAsia="de-DE"/>
    </w:rPr>
  </w:style>
  <w:style w:type="character" w:customStyle="1" w:styleId="STOEChar1">
    <w:name w:val="STOE Char1"/>
    <w:link w:val="STOE"/>
    <w:rsid w:val="00D81375"/>
    <w:rPr>
      <w:rFonts w:ascii="Times" w:hAnsi="Times"/>
      <w:sz w:val="18"/>
      <w:szCs w:val="3276"/>
      <w:lang w:val="en-GB" w:eastAsia="de-DE" w:bidi="ar-SA"/>
    </w:rPr>
  </w:style>
  <w:style w:type="paragraph" w:styleId="a4">
    <w:name w:val="Balloon Text"/>
    <w:basedOn w:val="a"/>
    <w:semiHidden/>
    <w:rsid w:val="00D81375"/>
    <w:rPr>
      <w:rFonts w:ascii="Tahoma" w:hAnsi="Tahoma" w:cs="Tahoma"/>
      <w:sz w:val="16"/>
      <w:szCs w:val="16"/>
    </w:rPr>
  </w:style>
  <w:style w:type="paragraph" w:styleId="a5">
    <w:name w:val="header"/>
    <w:basedOn w:val="a"/>
    <w:link w:val="a6"/>
    <w:rsid w:val="00881456"/>
    <w:pPr>
      <w:tabs>
        <w:tab w:val="center" w:pos="4536"/>
        <w:tab w:val="right" w:pos="9072"/>
      </w:tabs>
    </w:pPr>
  </w:style>
  <w:style w:type="paragraph" w:styleId="a7">
    <w:name w:val="footer"/>
    <w:basedOn w:val="a"/>
    <w:link w:val="a8"/>
    <w:uiPriority w:val="99"/>
    <w:rsid w:val="00881456"/>
    <w:pPr>
      <w:tabs>
        <w:tab w:val="center" w:pos="4536"/>
        <w:tab w:val="right" w:pos="9072"/>
      </w:tabs>
    </w:pPr>
  </w:style>
  <w:style w:type="paragraph" w:customStyle="1" w:styleId="Title1">
    <w:name w:val="Title1"/>
    <w:basedOn w:val="a"/>
    <w:rsid w:val="00004A23"/>
    <w:rPr>
      <w:b/>
      <w:lang w:val="en-US"/>
    </w:rPr>
  </w:style>
  <w:style w:type="paragraph" w:customStyle="1" w:styleId="AuthorsFull">
    <w:name w:val="Authors Full"/>
    <w:basedOn w:val="a"/>
    <w:rsid w:val="00004A23"/>
    <w:rPr>
      <w:i/>
      <w:lang w:val="en-US"/>
    </w:rPr>
  </w:style>
  <w:style w:type="paragraph" w:customStyle="1" w:styleId="dedication">
    <w:name w:val="dedication"/>
    <w:basedOn w:val="a"/>
    <w:rsid w:val="00004A23"/>
    <w:rPr>
      <w:i/>
      <w:lang w:val="en-US"/>
    </w:rPr>
  </w:style>
  <w:style w:type="paragraph" w:customStyle="1" w:styleId="Addresses">
    <w:name w:val="Addresses"/>
    <w:basedOn w:val="a"/>
    <w:rsid w:val="00004A23"/>
    <w:rPr>
      <w:lang w:val="en-US"/>
    </w:rPr>
  </w:style>
  <w:style w:type="paragraph" w:customStyle="1" w:styleId="Acknowledgements">
    <w:name w:val="Acknowledgements"/>
    <w:basedOn w:val="a"/>
    <w:rsid w:val="00004A23"/>
    <w:rPr>
      <w:lang w:val="en-US"/>
    </w:rPr>
  </w:style>
  <w:style w:type="paragraph" w:customStyle="1" w:styleId="Abstract">
    <w:name w:val="Abstract"/>
    <w:basedOn w:val="a"/>
    <w:autoRedefine/>
    <w:rsid w:val="00004A23"/>
    <w:pPr>
      <w:spacing w:line="480" w:lineRule="auto"/>
    </w:pPr>
    <w:rPr>
      <w:lang w:val="en-US"/>
    </w:rPr>
  </w:style>
  <w:style w:type="paragraph" w:customStyle="1" w:styleId="Head1">
    <w:name w:val="Head 1"/>
    <w:basedOn w:val="a"/>
    <w:autoRedefine/>
    <w:rsid w:val="00004A23"/>
    <w:pPr>
      <w:spacing w:line="360" w:lineRule="auto"/>
    </w:pPr>
    <w:rPr>
      <w:b/>
      <w:lang w:val="en-US"/>
    </w:rPr>
  </w:style>
  <w:style w:type="paragraph" w:customStyle="1" w:styleId="Head2">
    <w:name w:val="Head 2"/>
    <w:basedOn w:val="a"/>
    <w:autoRedefine/>
    <w:rsid w:val="00004A23"/>
    <w:pPr>
      <w:spacing w:line="360" w:lineRule="auto"/>
    </w:pPr>
    <w:rPr>
      <w:i/>
      <w:lang w:val="en-US"/>
    </w:rPr>
  </w:style>
  <w:style w:type="paragraph" w:customStyle="1" w:styleId="dates">
    <w:name w:val="dates"/>
    <w:basedOn w:val="a"/>
    <w:rsid w:val="00004A23"/>
    <w:pPr>
      <w:jc w:val="right"/>
    </w:pPr>
    <w:rPr>
      <w:lang w:val="en-US"/>
    </w:rPr>
  </w:style>
  <w:style w:type="paragraph" w:customStyle="1" w:styleId="Literature">
    <w:name w:val="Literature"/>
    <w:basedOn w:val="a"/>
    <w:rsid w:val="00004A23"/>
    <w:pPr>
      <w:spacing w:line="480" w:lineRule="auto"/>
    </w:pPr>
  </w:style>
  <w:style w:type="paragraph" w:customStyle="1" w:styleId="Legend">
    <w:name w:val="Legend"/>
    <w:basedOn w:val="a"/>
    <w:qFormat/>
    <w:rsid w:val="00004A23"/>
    <w:rPr>
      <w:lang w:val="en-US"/>
    </w:rPr>
  </w:style>
  <w:style w:type="paragraph" w:customStyle="1" w:styleId="MainText">
    <w:name w:val="Main Text"/>
    <w:basedOn w:val="a"/>
    <w:link w:val="MainTextChar"/>
    <w:rsid w:val="00004A23"/>
    <w:pPr>
      <w:spacing w:line="480" w:lineRule="auto"/>
    </w:pPr>
    <w:rPr>
      <w:lang w:val="en-US"/>
    </w:rPr>
  </w:style>
  <w:style w:type="paragraph" w:customStyle="1" w:styleId="Tableofcontents">
    <w:name w:val="Table of contents"/>
    <w:basedOn w:val="a"/>
    <w:autoRedefine/>
    <w:rsid w:val="00A34587"/>
    <w:pPr>
      <w:spacing w:line="360" w:lineRule="auto"/>
      <w:jc w:val="center"/>
    </w:pPr>
    <w:rPr>
      <w:b/>
      <w:bCs/>
      <w:iCs/>
      <w:sz w:val="30"/>
      <w:szCs w:val="30"/>
      <w:lang w:val="en-US" w:eastAsia="en-US"/>
    </w:rPr>
  </w:style>
  <w:style w:type="paragraph" w:customStyle="1" w:styleId="ExperimentalText">
    <w:name w:val="Experimental Text"/>
    <w:basedOn w:val="a"/>
    <w:link w:val="ExperimentalTextChar"/>
    <w:rsid w:val="00004A23"/>
    <w:pPr>
      <w:spacing w:line="480" w:lineRule="auto"/>
    </w:pPr>
    <w:rPr>
      <w:lang w:val="en-US"/>
    </w:rPr>
  </w:style>
  <w:style w:type="character" w:customStyle="1" w:styleId="ExperimentalTextChar">
    <w:name w:val="Experimental Text Char"/>
    <w:link w:val="ExperimentalText"/>
    <w:rsid w:val="00004A23"/>
    <w:rPr>
      <w:rFonts w:eastAsia="MS Mincho"/>
      <w:sz w:val="24"/>
      <w:szCs w:val="24"/>
      <w:lang w:val="en-US" w:eastAsia="ja-JP" w:bidi="ar-SA"/>
    </w:rPr>
  </w:style>
  <w:style w:type="character" w:customStyle="1" w:styleId="MainTextChar">
    <w:name w:val="Main Text Char"/>
    <w:link w:val="MainText"/>
    <w:rsid w:val="00004A23"/>
    <w:rPr>
      <w:rFonts w:eastAsia="MS Mincho"/>
      <w:sz w:val="24"/>
      <w:szCs w:val="24"/>
      <w:lang w:val="en-US" w:eastAsia="ja-JP" w:bidi="ar-SA"/>
    </w:rPr>
  </w:style>
  <w:style w:type="paragraph" w:customStyle="1" w:styleId="Title2">
    <w:name w:val="Title2"/>
    <w:basedOn w:val="a"/>
    <w:rsid w:val="002D16A0"/>
    <w:rPr>
      <w:b/>
      <w:lang w:val="en-US"/>
    </w:rPr>
  </w:style>
  <w:style w:type="paragraph" w:customStyle="1" w:styleId="Dedication0">
    <w:name w:val="Dedication"/>
    <w:basedOn w:val="a"/>
    <w:autoRedefine/>
    <w:rsid w:val="00322D5B"/>
    <w:rPr>
      <w:lang w:val="en-US"/>
    </w:rPr>
  </w:style>
  <w:style w:type="paragraph" w:customStyle="1" w:styleId="Maintext0">
    <w:name w:val="Main text"/>
    <w:basedOn w:val="a"/>
    <w:link w:val="MaintextChar0"/>
    <w:autoRedefine/>
    <w:rsid w:val="00514F8B"/>
    <w:pPr>
      <w:spacing w:line="360" w:lineRule="auto"/>
    </w:pPr>
    <w:rPr>
      <w:rFonts w:eastAsiaTheme="minorEastAsia"/>
      <w:b/>
      <w:bCs/>
      <w:color w:val="FF0000"/>
      <w:lang w:val="en-US" w:eastAsia="zh-CN"/>
    </w:rPr>
  </w:style>
  <w:style w:type="character" w:customStyle="1" w:styleId="MaintextChar0">
    <w:name w:val="Main text Char"/>
    <w:link w:val="Maintext0"/>
    <w:rsid w:val="00514F8B"/>
    <w:rPr>
      <w:rFonts w:eastAsiaTheme="minorEastAsia"/>
      <w:b/>
      <w:bCs/>
      <w:color w:val="FF0000"/>
      <w:sz w:val="24"/>
      <w:szCs w:val="24"/>
      <w:lang w:val="en-US" w:eastAsia="zh-CN"/>
    </w:rPr>
  </w:style>
  <w:style w:type="paragraph" w:customStyle="1" w:styleId="Biography">
    <w:name w:val="Biography"/>
    <w:basedOn w:val="a"/>
    <w:autoRedefine/>
    <w:rsid w:val="00562E2B"/>
    <w:rPr>
      <w:i/>
      <w:lang w:val="en-US"/>
    </w:rPr>
  </w:style>
  <w:style w:type="character" w:customStyle="1" w:styleId="a6">
    <w:name w:val="页眉 字符"/>
    <w:link w:val="a5"/>
    <w:rsid w:val="00414465"/>
    <w:rPr>
      <w:sz w:val="24"/>
      <w:szCs w:val="24"/>
      <w:lang w:eastAsia="ja-JP"/>
    </w:rPr>
  </w:style>
  <w:style w:type="character" w:styleId="a9">
    <w:name w:val="annotation reference"/>
    <w:uiPriority w:val="99"/>
    <w:semiHidden/>
    <w:unhideWhenUsed/>
    <w:qFormat/>
    <w:rsid w:val="00664F6D"/>
    <w:rPr>
      <w:sz w:val="16"/>
      <w:szCs w:val="16"/>
    </w:rPr>
  </w:style>
  <w:style w:type="paragraph" w:styleId="aa">
    <w:name w:val="annotation text"/>
    <w:basedOn w:val="a"/>
    <w:link w:val="ab"/>
    <w:uiPriority w:val="99"/>
    <w:unhideWhenUsed/>
    <w:qFormat/>
    <w:rsid w:val="00664F6D"/>
    <w:rPr>
      <w:sz w:val="20"/>
      <w:szCs w:val="20"/>
    </w:rPr>
  </w:style>
  <w:style w:type="character" w:customStyle="1" w:styleId="ab">
    <w:name w:val="批注文字 字符"/>
    <w:link w:val="aa"/>
    <w:uiPriority w:val="99"/>
    <w:qFormat/>
    <w:rsid w:val="00664F6D"/>
    <w:rPr>
      <w:lang w:eastAsia="ja-JP"/>
    </w:rPr>
  </w:style>
  <w:style w:type="paragraph" w:styleId="ac">
    <w:name w:val="annotation subject"/>
    <w:basedOn w:val="aa"/>
    <w:next w:val="aa"/>
    <w:link w:val="ad"/>
    <w:uiPriority w:val="99"/>
    <w:semiHidden/>
    <w:unhideWhenUsed/>
    <w:rsid w:val="00664F6D"/>
    <w:rPr>
      <w:b/>
      <w:bCs/>
    </w:rPr>
  </w:style>
  <w:style w:type="character" w:customStyle="1" w:styleId="ad">
    <w:name w:val="批注主题 字符"/>
    <w:link w:val="ac"/>
    <w:uiPriority w:val="99"/>
    <w:semiHidden/>
    <w:rsid w:val="00664F6D"/>
    <w:rPr>
      <w:b/>
      <w:bCs/>
      <w:lang w:eastAsia="ja-JP"/>
    </w:rPr>
  </w:style>
  <w:style w:type="character" w:customStyle="1" w:styleId="a8">
    <w:name w:val="页脚 字符"/>
    <w:link w:val="a7"/>
    <w:uiPriority w:val="99"/>
    <w:rsid w:val="007B7A09"/>
    <w:rPr>
      <w:sz w:val="24"/>
      <w:szCs w:val="24"/>
      <w:lang w:eastAsia="ja-JP"/>
    </w:rPr>
  </w:style>
  <w:style w:type="paragraph" w:customStyle="1" w:styleId="FACorrespondingAuthorFootnote">
    <w:name w:val="FA_Corresponding_Author_Footnote"/>
    <w:basedOn w:val="a"/>
    <w:next w:val="a"/>
    <w:qFormat/>
    <w:rsid w:val="0030685D"/>
    <w:pPr>
      <w:spacing w:after="200" w:line="480" w:lineRule="auto"/>
      <w:jc w:val="both"/>
    </w:pPr>
    <w:rPr>
      <w:rFonts w:ascii="Times" w:eastAsiaTheme="minorEastAsia" w:hAnsi="Times"/>
      <w:szCs w:val="20"/>
      <w:lang w:val="en-US" w:eastAsia="en-US"/>
    </w:rPr>
  </w:style>
  <w:style w:type="paragraph" w:customStyle="1" w:styleId="BGKeywords">
    <w:name w:val="BG_Keywords"/>
    <w:basedOn w:val="a"/>
    <w:qFormat/>
    <w:rsid w:val="00A7774E"/>
    <w:pPr>
      <w:spacing w:after="200" w:line="480" w:lineRule="auto"/>
      <w:jc w:val="both"/>
    </w:pPr>
    <w:rPr>
      <w:rFonts w:ascii="Times" w:eastAsiaTheme="minorEastAsia" w:hAnsi="Times"/>
      <w:szCs w:val="20"/>
      <w:lang w:val="en-US" w:eastAsia="en-US"/>
    </w:rPr>
  </w:style>
  <w:style w:type="paragraph" w:customStyle="1" w:styleId="SNSynopsisTOC">
    <w:name w:val="SN_Synopsis_TOC"/>
    <w:basedOn w:val="a"/>
    <w:qFormat/>
    <w:rsid w:val="006C0D00"/>
    <w:pPr>
      <w:spacing w:after="200" w:line="480" w:lineRule="auto"/>
      <w:jc w:val="both"/>
    </w:pPr>
    <w:rPr>
      <w:rFonts w:ascii="Times" w:eastAsiaTheme="minorEastAsia" w:hAnsi="Times"/>
      <w:szCs w:val="20"/>
      <w:lang w:val="en-US" w:eastAsia="en-US"/>
    </w:rPr>
  </w:style>
  <w:style w:type="table" w:customStyle="1" w:styleId="1">
    <w:name w:val="网格型1"/>
    <w:basedOn w:val="a1"/>
    <w:uiPriority w:val="99"/>
    <w:rsid w:val="006C0D00"/>
    <w:rPr>
      <w:rFonts w:ascii="等线" w:eastAsia="等线" w:hAnsi="等线"/>
      <w:kern w:val="2"/>
      <w:sz w:val="21"/>
      <w:szCs w:val="21"/>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
    <w:name w:val="Paragraph 字符"/>
    <w:basedOn w:val="a0"/>
    <w:link w:val="Paragraph0"/>
    <w:qFormat/>
    <w:locked/>
    <w:rsid w:val="0049306C"/>
    <w:rPr>
      <w:rFonts w:eastAsia="Times New Roman"/>
      <w:sz w:val="24"/>
      <w:szCs w:val="24"/>
      <w:lang w:eastAsia="en-US"/>
    </w:rPr>
  </w:style>
  <w:style w:type="paragraph" w:customStyle="1" w:styleId="Paragraph0">
    <w:name w:val="Paragraph"/>
    <w:basedOn w:val="a"/>
    <w:link w:val="Paragraph"/>
    <w:qFormat/>
    <w:rsid w:val="0049306C"/>
    <w:pPr>
      <w:spacing w:before="120"/>
      <w:ind w:firstLine="720"/>
    </w:pPr>
    <w:rPr>
      <w:rFonts w:eastAsia="Times New Roman"/>
      <w:lang w:val="en-GB" w:eastAsia="en-US"/>
    </w:rPr>
  </w:style>
  <w:style w:type="paragraph" w:styleId="ae">
    <w:name w:val="Revision"/>
    <w:hidden/>
    <w:uiPriority w:val="99"/>
    <w:semiHidden/>
    <w:rsid w:val="00363F61"/>
    <w:rPr>
      <w:sz w:val="24"/>
      <w:szCs w:val="24"/>
      <w:lang w:val="de-DE" w:eastAsia="ja-JP"/>
    </w:rPr>
  </w:style>
  <w:style w:type="table" w:styleId="af">
    <w:name w:val="Table Grid"/>
    <w:basedOn w:val="a1"/>
    <w:uiPriority w:val="59"/>
    <w:rsid w:val="005B47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78928">
      <w:bodyDiv w:val="1"/>
      <w:marLeft w:val="0"/>
      <w:marRight w:val="0"/>
      <w:marTop w:val="0"/>
      <w:marBottom w:val="0"/>
      <w:divBdr>
        <w:top w:val="none" w:sz="0" w:space="0" w:color="auto"/>
        <w:left w:val="none" w:sz="0" w:space="0" w:color="auto"/>
        <w:bottom w:val="none" w:sz="0" w:space="0" w:color="auto"/>
        <w:right w:val="none" w:sz="0" w:space="0" w:color="auto"/>
      </w:divBdr>
    </w:div>
    <w:div w:id="344939241">
      <w:bodyDiv w:val="1"/>
      <w:marLeft w:val="0"/>
      <w:marRight w:val="0"/>
      <w:marTop w:val="0"/>
      <w:marBottom w:val="0"/>
      <w:divBdr>
        <w:top w:val="none" w:sz="0" w:space="0" w:color="auto"/>
        <w:left w:val="none" w:sz="0" w:space="0" w:color="auto"/>
        <w:bottom w:val="none" w:sz="0" w:space="0" w:color="auto"/>
        <w:right w:val="none" w:sz="0" w:space="0" w:color="auto"/>
      </w:divBdr>
    </w:div>
    <w:div w:id="387341090">
      <w:bodyDiv w:val="1"/>
      <w:marLeft w:val="0"/>
      <w:marRight w:val="0"/>
      <w:marTop w:val="0"/>
      <w:marBottom w:val="0"/>
      <w:divBdr>
        <w:top w:val="none" w:sz="0" w:space="0" w:color="auto"/>
        <w:left w:val="none" w:sz="0" w:space="0" w:color="auto"/>
        <w:bottom w:val="none" w:sz="0" w:space="0" w:color="auto"/>
        <w:right w:val="none" w:sz="0" w:space="0" w:color="auto"/>
      </w:divBdr>
    </w:div>
    <w:div w:id="402607871">
      <w:bodyDiv w:val="1"/>
      <w:marLeft w:val="0"/>
      <w:marRight w:val="0"/>
      <w:marTop w:val="0"/>
      <w:marBottom w:val="0"/>
      <w:divBdr>
        <w:top w:val="none" w:sz="0" w:space="0" w:color="auto"/>
        <w:left w:val="none" w:sz="0" w:space="0" w:color="auto"/>
        <w:bottom w:val="none" w:sz="0" w:space="0" w:color="auto"/>
        <w:right w:val="none" w:sz="0" w:space="0" w:color="auto"/>
      </w:divBdr>
    </w:div>
    <w:div w:id="432364972">
      <w:bodyDiv w:val="1"/>
      <w:marLeft w:val="0"/>
      <w:marRight w:val="0"/>
      <w:marTop w:val="0"/>
      <w:marBottom w:val="0"/>
      <w:divBdr>
        <w:top w:val="none" w:sz="0" w:space="0" w:color="auto"/>
        <w:left w:val="none" w:sz="0" w:space="0" w:color="auto"/>
        <w:bottom w:val="none" w:sz="0" w:space="0" w:color="auto"/>
        <w:right w:val="none" w:sz="0" w:space="0" w:color="auto"/>
      </w:divBdr>
    </w:div>
    <w:div w:id="509221894">
      <w:bodyDiv w:val="1"/>
      <w:marLeft w:val="0"/>
      <w:marRight w:val="0"/>
      <w:marTop w:val="0"/>
      <w:marBottom w:val="0"/>
      <w:divBdr>
        <w:top w:val="none" w:sz="0" w:space="0" w:color="auto"/>
        <w:left w:val="none" w:sz="0" w:space="0" w:color="auto"/>
        <w:bottom w:val="none" w:sz="0" w:space="0" w:color="auto"/>
        <w:right w:val="none" w:sz="0" w:space="0" w:color="auto"/>
      </w:divBdr>
    </w:div>
    <w:div w:id="626937805">
      <w:bodyDiv w:val="1"/>
      <w:marLeft w:val="0"/>
      <w:marRight w:val="0"/>
      <w:marTop w:val="0"/>
      <w:marBottom w:val="0"/>
      <w:divBdr>
        <w:top w:val="none" w:sz="0" w:space="0" w:color="auto"/>
        <w:left w:val="none" w:sz="0" w:space="0" w:color="auto"/>
        <w:bottom w:val="none" w:sz="0" w:space="0" w:color="auto"/>
        <w:right w:val="none" w:sz="0" w:space="0" w:color="auto"/>
      </w:divBdr>
    </w:div>
    <w:div w:id="664631047">
      <w:bodyDiv w:val="1"/>
      <w:marLeft w:val="0"/>
      <w:marRight w:val="0"/>
      <w:marTop w:val="0"/>
      <w:marBottom w:val="0"/>
      <w:divBdr>
        <w:top w:val="none" w:sz="0" w:space="0" w:color="auto"/>
        <w:left w:val="none" w:sz="0" w:space="0" w:color="auto"/>
        <w:bottom w:val="none" w:sz="0" w:space="0" w:color="auto"/>
        <w:right w:val="none" w:sz="0" w:space="0" w:color="auto"/>
      </w:divBdr>
    </w:div>
    <w:div w:id="679039337">
      <w:bodyDiv w:val="1"/>
      <w:marLeft w:val="0"/>
      <w:marRight w:val="0"/>
      <w:marTop w:val="0"/>
      <w:marBottom w:val="0"/>
      <w:divBdr>
        <w:top w:val="none" w:sz="0" w:space="0" w:color="auto"/>
        <w:left w:val="none" w:sz="0" w:space="0" w:color="auto"/>
        <w:bottom w:val="none" w:sz="0" w:space="0" w:color="auto"/>
        <w:right w:val="none" w:sz="0" w:space="0" w:color="auto"/>
      </w:divBdr>
      <w:divsChild>
        <w:div w:id="590699891">
          <w:marLeft w:val="0"/>
          <w:marRight w:val="0"/>
          <w:marTop w:val="0"/>
          <w:marBottom w:val="0"/>
          <w:divBdr>
            <w:top w:val="none" w:sz="0" w:space="0" w:color="auto"/>
            <w:left w:val="none" w:sz="0" w:space="0" w:color="auto"/>
            <w:bottom w:val="none" w:sz="0" w:space="0" w:color="auto"/>
            <w:right w:val="none" w:sz="0" w:space="0" w:color="auto"/>
          </w:divBdr>
        </w:div>
        <w:div w:id="843712972">
          <w:marLeft w:val="0"/>
          <w:marRight w:val="0"/>
          <w:marTop w:val="0"/>
          <w:marBottom w:val="0"/>
          <w:divBdr>
            <w:top w:val="none" w:sz="0" w:space="0" w:color="auto"/>
            <w:left w:val="none" w:sz="0" w:space="0" w:color="auto"/>
            <w:bottom w:val="none" w:sz="0" w:space="0" w:color="auto"/>
            <w:right w:val="none" w:sz="0" w:space="0" w:color="auto"/>
          </w:divBdr>
        </w:div>
        <w:div w:id="1671062433">
          <w:marLeft w:val="0"/>
          <w:marRight w:val="0"/>
          <w:marTop w:val="0"/>
          <w:marBottom w:val="0"/>
          <w:divBdr>
            <w:top w:val="none" w:sz="0" w:space="0" w:color="auto"/>
            <w:left w:val="none" w:sz="0" w:space="0" w:color="auto"/>
            <w:bottom w:val="none" w:sz="0" w:space="0" w:color="auto"/>
            <w:right w:val="none" w:sz="0" w:space="0" w:color="auto"/>
          </w:divBdr>
        </w:div>
        <w:div w:id="1169325812">
          <w:marLeft w:val="0"/>
          <w:marRight w:val="0"/>
          <w:marTop w:val="0"/>
          <w:marBottom w:val="0"/>
          <w:divBdr>
            <w:top w:val="none" w:sz="0" w:space="0" w:color="auto"/>
            <w:left w:val="none" w:sz="0" w:space="0" w:color="auto"/>
            <w:bottom w:val="none" w:sz="0" w:space="0" w:color="auto"/>
            <w:right w:val="none" w:sz="0" w:space="0" w:color="auto"/>
          </w:divBdr>
        </w:div>
      </w:divsChild>
    </w:div>
    <w:div w:id="839927455">
      <w:bodyDiv w:val="1"/>
      <w:marLeft w:val="0"/>
      <w:marRight w:val="0"/>
      <w:marTop w:val="0"/>
      <w:marBottom w:val="0"/>
      <w:divBdr>
        <w:top w:val="none" w:sz="0" w:space="0" w:color="auto"/>
        <w:left w:val="none" w:sz="0" w:space="0" w:color="auto"/>
        <w:bottom w:val="none" w:sz="0" w:space="0" w:color="auto"/>
        <w:right w:val="none" w:sz="0" w:space="0" w:color="auto"/>
      </w:divBdr>
    </w:div>
    <w:div w:id="967778923">
      <w:bodyDiv w:val="1"/>
      <w:marLeft w:val="0"/>
      <w:marRight w:val="0"/>
      <w:marTop w:val="0"/>
      <w:marBottom w:val="0"/>
      <w:divBdr>
        <w:top w:val="none" w:sz="0" w:space="0" w:color="auto"/>
        <w:left w:val="none" w:sz="0" w:space="0" w:color="auto"/>
        <w:bottom w:val="none" w:sz="0" w:space="0" w:color="auto"/>
        <w:right w:val="none" w:sz="0" w:space="0" w:color="auto"/>
      </w:divBdr>
    </w:div>
    <w:div w:id="975842117">
      <w:bodyDiv w:val="1"/>
      <w:marLeft w:val="0"/>
      <w:marRight w:val="0"/>
      <w:marTop w:val="0"/>
      <w:marBottom w:val="0"/>
      <w:divBdr>
        <w:top w:val="none" w:sz="0" w:space="0" w:color="auto"/>
        <w:left w:val="none" w:sz="0" w:space="0" w:color="auto"/>
        <w:bottom w:val="none" w:sz="0" w:space="0" w:color="auto"/>
        <w:right w:val="none" w:sz="0" w:space="0" w:color="auto"/>
      </w:divBdr>
    </w:div>
    <w:div w:id="1347250516">
      <w:bodyDiv w:val="1"/>
      <w:marLeft w:val="0"/>
      <w:marRight w:val="0"/>
      <w:marTop w:val="0"/>
      <w:marBottom w:val="0"/>
      <w:divBdr>
        <w:top w:val="none" w:sz="0" w:space="0" w:color="auto"/>
        <w:left w:val="none" w:sz="0" w:space="0" w:color="auto"/>
        <w:bottom w:val="none" w:sz="0" w:space="0" w:color="auto"/>
        <w:right w:val="none" w:sz="0" w:space="0" w:color="auto"/>
      </w:divBdr>
    </w:div>
    <w:div w:id="1474371076">
      <w:bodyDiv w:val="1"/>
      <w:marLeft w:val="0"/>
      <w:marRight w:val="0"/>
      <w:marTop w:val="0"/>
      <w:marBottom w:val="0"/>
      <w:divBdr>
        <w:top w:val="none" w:sz="0" w:space="0" w:color="auto"/>
        <w:left w:val="none" w:sz="0" w:space="0" w:color="auto"/>
        <w:bottom w:val="none" w:sz="0" w:space="0" w:color="auto"/>
        <w:right w:val="none" w:sz="0" w:space="0" w:color="auto"/>
      </w:divBdr>
    </w:div>
    <w:div w:id="1701199545">
      <w:bodyDiv w:val="1"/>
      <w:marLeft w:val="0"/>
      <w:marRight w:val="0"/>
      <w:marTop w:val="0"/>
      <w:marBottom w:val="0"/>
      <w:divBdr>
        <w:top w:val="none" w:sz="0" w:space="0" w:color="auto"/>
        <w:left w:val="none" w:sz="0" w:space="0" w:color="auto"/>
        <w:bottom w:val="none" w:sz="0" w:space="0" w:color="auto"/>
        <w:right w:val="none" w:sz="0" w:space="0" w:color="auto"/>
      </w:divBdr>
      <w:divsChild>
        <w:div w:id="975795393">
          <w:marLeft w:val="0"/>
          <w:marRight w:val="0"/>
          <w:marTop w:val="0"/>
          <w:marBottom w:val="0"/>
          <w:divBdr>
            <w:top w:val="none" w:sz="0" w:space="0" w:color="auto"/>
            <w:left w:val="none" w:sz="0" w:space="0" w:color="auto"/>
            <w:bottom w:val="none" w:sz="0" w:space="0" w:color="auto"/>
            <w:right w:val="none" w:sz="0" w:space="0" w:color="auto"/>
          </w:divBdr>
        </w:div>
        <w:div w:id="824931937">
          <w:marLeft w:val="0"/>
          <w:marRight w:val="0"/>
          <w:marTop w:val="0"/>
          <w:marBottom w:val="0"/>
          <w:divBdr>
            <w:top w:val="none" w:sz="0" w:space="0" w:color="auto"/>
            <w:left w:val="none" w:sz="0" w:space="0" w:color="auto"/>
            <w:bottom w:val="none" w:sz="0" w:space="0" w:color="auto"/>
            <w:right w:val="none" w:sz="0" w:space="0" w:color="auto"/>
          </w:divBdr>
        </w:div>
        <w:div w:id="579943435">
          <w:marLeft w:val="0"/>
          <w:marRight w:val="0"/>
          <w:marTop w:val="0"/>
          <w:marBottom w:val="0"/>
          <w:divBdr>
            <w:top w:val="none" w:sz="0" w:space="0" w:color="auto"/>
            <w:left w:val="none" w:sz="0" w:space="0" w:color="auto"/>
            <w:bottom w:val="none" w:sz="0" w:space="0" w:color="auto"/>
            <w:right w:val="none" w:sz="0" w:space="0" w:color="auto"/>
          </w:divBdr>
        </w:div>
        <w:div w:id="402265459">
          <w:marLeft w:val="0"/>
          <w:marRight w:val="0"/>
          <w:marTop w:val="0"/>
          <w:marBottom w:val="0"/>
          <w:divBdr>
            <w:top w:val="none" w:sz="0" w:space="0" w:color="auto"/>
            <w:left w:val="none" w:sz="0" w:space="0" w:color="auto"/>
            <w:bottom w:val="none" w:sz="0" w:space="0" w:color="auto"/>
            <w:right w:val="none" w:sz="0" w:space="0" w:color="auto"/>
          </w:divBdr>
        </w:div>
      </w:divsChild>
    </w:div>
    <w:div w:id="1709379096">
      <w:bodyDiv w:val="1"/>
      <w:marLeft w:val="0"/>
      <w:marRight w:val="0"/>
      <w:marTop w:val="0"/>
      <w:marBottom w:val="0"/>
      <w:divBdr>
        <w:top w:val="none" w:sz="0" w:space="0" w:color="auto"/>
        <w:left w:val="none" w:sz="0" w:space="0" w:color="auto"/>
        <w:bottom w:val="none" w:sz="0" w:space="0" w:color="auto"/>
        <w:right w:val="none" w:sz="0" w:space="0" w:color="auto"/>
      </w:divBdr>
    </w:div>
    <w:div w:id="2079858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0446C3525B3CB46BD92ABA5C2617223" ma:contentTypeVersion="12" ma:contentTypeDescription="Ein neues Dokument erstellen." ma:contentTypeScope="" ma:versionID="ace6bbd061d3e3241e07436f437a906c">
  <xsd:schema xmlns:xsd="http://www.w3.org/2001/XMLSchema" xmlns:xs="http://www.w3.org/2001/XMLSchema" xmlns:p="http://schemas.microsoft.com/office/2006/metadata/properties" xmlns:ns2="981f2fdf-0e4d-4708-9882-12f25bf7d4fe" xmlns:ns3="4fe7dd48-639f-4daa-8770-f50527565b0b" targetNamespace="http://schemas.microsoft.com/office/2006/metadata/properties" ma:root="true" ma:fieldsID="645148a839964f4ba651d3ea90aa0208" ns2:_="" ns3:_="">
    <xsd:import namespace="981f2fdf-0e4d-4708-9882-12f25bf7d4fe"/>
    <xsd:import namespace="4fe7dd48-639f-4daa-8770-f50527565b0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f2fdf-0e4d-4708-9882-12f25bf7d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e7dd48-639f-4daa-8770-f50527565b0b"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75886F76-A765-4714-B899-7AC2DC4334A1}">
  <ds:schemaRefs>
    <ds:schemaRef ds:uri="http://schemas.microsoft.com/sharepoint/v3/contenttype/forms"/>
  </ds:schemaRefs>
</ds:datastoreItem>
</file>

<file path=customXml/itemProps2.xml><?xml version="1.0" encoding="utf-8"?>
<ds:datastoreItem xmlns:ds="http://schemas.openxmlformats.org/officeDocument/2006/customXml" ds:itemID="{96D19C85-73BE-4F5D-979F-58BFDE5BBE1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86C925C-E763-4769-9959-2FEDA6D7C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1f2fdf-0e4d-4708-9882-12f25bf7d4fe"/>
    <ds:schemaRef ds:uri="4fe7dd48-639f-4daa-8770-f50527565b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F19EBF-8207-4BE7-AD18-240ED1895C11}">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1620</Words>
  <Characters>9238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2024-01-04T02:38:00Z</dcterms:created>
  <dcterms:modified xsi:type="dcterms:W3CDTF">2024-08-29T11:42:00Z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0x01010070446C3525B3CB46BD92ABA5C2617223</vt:lpwstr>
  </property>
</Properties>
</file>