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E7D45" w14:textId="4367FFA5" w:rsidR="00E11401" w:rsidRPr="00AC131F" w:rsidRDefault="007C14C6" w:rsidP="00183973">
      <w:pPr>
        <w:jc w:val="center"/>
        <w:rPr>
          <w:rFonts w:ascii="Times New Roman Regular" w:hAnsi="Times New Roman Regular" w:cs="Times New Roman Regular" w:hint="eastAsia"/>
          <w:b/>
          <w:bCs/>
          <w:sz w:val="24"/>
          <w:szCs w:val="24"/>
        </w:rPr>
      </w:pPr>
      <w:bookmarkStart w:id="0" w:name="_GoBack"/>
      <w:r w:rsidRPr="00AC131F"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t>S</w:t>
      </w:r>
      <w:r w:rsidRPr="00AC131F"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upplementary </w:t>
      </w:r>
      <w:r w:rsidR="00A37464" w:rsidRPr="00AC131F">
        <w:rPr>
          <w:rFonts w:ascii="Times New Roman Regular" w:hAnsi="Times New Roman Regular" w:cs="Times New Roman Regular"/>
          <w:b/>
          <w:bCs/>
          <w:sz w:val="24"/>
          <w:szCs w:val="24"/>
        </w:rPr>
        <w:t>Information</w:t>
      </w:r>
    </w:p>
    <w:p w14:paraId="1C044CAF" w14:textId="77777777" w:rsidR="00183973" w:rsidRPr="00AC131F" w:rsidRDefault="00183973" w:rsidP="00183973">
      <w:pPr>
        <w:jc w:val="center"/>
        <w:rPr>
          <w:rFonts w:ascii="Times New Roman Regular" w:hAnsi="Times New Roman Regular" w:cs="Times New Roman Regular" w:hint="eastAsia"/>
          <w:b/>
          <w:bCs/>
          <w:sz w:val="24"/>
          <w:szCs w:val="24"/>
        </w:rPr>
      </w:pPr>
    </w:p>
    <w:p w14:paraId="22988C7F" w14:textId="21E69741" w:rsidR="00E11401" w:rsidRPr="00AC131F" w:rsidRDefault="007C14C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131F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7D7D21A7" w14:textId="77777777" w:rsidR="00183973" w:rsidRPr="00AC131F" w:rsidRDefault="0018397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168D7" w14:textId="03BD9688" w:rsidR="00E11401" w:rsidRPr="00AC131F" w:rsidRDefault="00896E7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131F">
        <w:rPr>
          <w:noProof/>
          <w:lang w:val="en-IN" w:eastAsia="en-IN"/>
        </w:rPr>
        <w:drawing>
          <wp:inline distT="0" distB="0" distL="0" distR="0" wp14:anchorId="4B30B4BE" wp14:editId="5E531709">
            <wp:extent cx="5462649" cy="3433371"/>
            <wp:effectExtent l="0" t="0" r="5080" b="0"/>
            <wp:docPr id="636195699" name="그림 4" descr="텍스트, 스크린샷, 도표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195699" name="그림 4" descr="텍스트, 스크린샷, 도표,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313" cy="34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51397" w14:textId="7FE87CB2" w:rsidR="00F73BEC" w:rsidRPr="00AC131F" w:rsidRDefault="007C14C6" w:rsidP="00F73BEC">
      <w:pPr>
        <w:widowControl/>
        <w:wordWrap/>
        <w:autoSpaceDE/>
        <w:autoSpaceDN/>
        <w:spacing w:after="160" w:line="480" w:lineRule="auto"/>
        <w:rPr>
          <w:rFonts w:ascii="Times New Roman Regular" w:hAnsi="Times New Roman Regular" w:hint="eastAsia"/>
          <w:sz w:val="24"/>
        </w:rPr>
      </w:pPr>
      <w:bookmarkStart w:id="1" w:name="_Hlk149299619"/>
      <w:bookmarkEnd w:id="1"/>
      <w:r w:rsidRPr="00AC131F">
        <w:rPr>
          <w:rFonts w:ascii="Times New Roman Regular" w:hAnsi="Times New Roman Regular"/>
          <w:b/>
          <w:sz w:val="24"/>
        </w:rPr>
        <w:t>Supplementary Fig. 1</w:t>
      </w:r>
      <w:r w:rsidR="002C73EC" w:rsidRPr="00AC131F">
        <w:rPr>
          <w:rFonts w:ascii="Times New Roman Regular" w:hAnsi="Times New Roman Regular"/>
          <w:b/>
          <w:sz w:val="24"/>
        </w:rPr>
        <w:t>.</w:t>
      </w:r>
      <w:r w:rsidRPr="00AC131F">
        <w:rPr>
          <w:rFonts w:ascii="Times New Roman Regular" w:hAnsi="Times New Roman Regular"/>
          <w:sz w:val="24"/>
        </w:rPr>
        <w:t xml:space="preserve"> </w:t>
      </w:r>
      <w:r w:rsidRPr="00AC131F">
        <w:rPr>
          <w:rFonts w:ascii="Times New Roman Regular" w:hAnsi="Times New Roman Regular"/>
          <w:b/>
          <w:sz w:val="24"/>
        </w:rPr>
        <w:t xml:space="preserve">Confirmation of SCA2 mice. </w:t>
      </w:r>
      <w:r w:rsidRPr="00AC131F">
        <w:rPr>
          <w:rFonts w:ascii="Times New Roman Regular" w:hAnsi="Times New Roman Regular"/>
          <w:sz w:val="24"/>
        </w:rPr>
        <w:t xml:space="preserve">(A) </w:t>
      </w:r>
      <w:r w:rsidR="00085C33" w:rsidRPr="00AC131F">
        <w:rPr>
          <w:rFonts w:ascii="Times New Roman Regular" w:hAnsi="Times New Roman Regular" w:cs="Times New Roman Regular" w:hint="eastAsia"/>
          <w:sz w:val="24"/>
          <w:szCs w:val="24"/>
        </w:rPr>
        <w:t xml:space="preserve">Genotyping </w:t>
      </w:r>
      <w:r w:rsidRPr="00AC131F">
        <w:rPr>
          <w:rFonts w:ascii="Times New Roman Regular" w:hAnsi="Times New Roman Regular" w:cs="Times New Roman Regular"/>
          <w:sz w:val="24"/>
          <w:szCs w:val="24"/>
        </w:rPr>
        <w:t>was employed to validate the existence</w:t>
      </w:r>
      <w:r w:rsidRPr="00AC131F">
        <w:rPr>
          <w:rFonts w:ascii="Times New Roman Regular" w:hAnsi="Times New Roman Regular"/>
          <w:sz w:val="24"/>
        </w:rPr>
        <w:t xml:space="preserve"> of the </w:t>
      </w:r>
      <w:r w:rsidR="002715C0" w:rsidRPr="00AC131F">
        <w:rPr>
          <w:rFonts w:ascii="Times New Roman Regular" w:hAnsi="Times New Roman Regular" w:hint="eastAsia"/>
          <w:sz w:val="24"/>
        </w:rPr>
        <w:t xml:space="preserve">human </w:t>
      </w:r>
      <w:r w:rsidRPr="00AC131F">
        <w:rPr>
          <w:rFonts w:ascii="Times New Roman Regular" w:hAnsi="Times New Roman Regular"/>
          <w:i/>
          <w:sz w:val="24"/>
        </w:rPr>
        <w:t xml:space="preserve">Ataxin-2 </w:t>
      </w:r>
      <w:r w:rsidRPr="00AC131F">
        <w:rPr>
          <w:rFonts w:ascii="Times New Roman Regular" w:hAnsi="Times New Roman Regular" w:hint="eastAsia"/>
          <w:sz w:val="24"/>
        </w:rPr>
        <w:t>gene</w:t>
      </w:r>
      <w:r w:rsidRPr="00AC131F">
        <w:rPr>
          <w:rFonts w:ascii="Times New Roman Regular" w:hAnsi="Times New Roman Regular" w:cs="Times New Roman Regular"/>
          <w:bCs/>
          <w:sz w:val="24"/>
          <w:szCs w:val="24"/>
        </w:rPr>
        <w:t>.</w:t>
      </w:r>
      <w:r w:rsidR="000130BD" w:rsidRPr="00AC131F">
        <w:rPr>
          <w:rFonts w:ascii="Times New Roman Regular" w:hAnsi="Times New Roman Regular" w:cs="Times New Roman Regular"/>
          <w:bCs/>
          <w:sz w:val="24"/>
          <w:szCs w:val="24"/>
        </w:rPr>
        <w:t xml:space="preserve"> 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>Full-length gels are presented in supplymentary Fig. 5: Suppl. 1A.</w:t>
      </w:r>
      <w:r w:rsidR="00145C5C" w:rsidRPr="00AC131F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4356E7" w:rsidRPr="00AC131F">
        <w:rPr>
          <w:rFonts w:ascii="Times New Roman" w:hAnsi="Times New Roman" w:cs="Times New Roman"/>
          <w:bCs/>
          <w:sz w:val="24"/>
          <w:szCs w:val="24"/>
        </w:rPr>
        <w:t>An i</w:t>
      </w:r>
      <w:r w:rsidR="004356E7" w:rsidRPr="00AC131F">
        <w:rPr>
          <w:rFonts w:ascii="Times New Roman" w:hAnsi="Times New Roman" w:cs="Times New Roman" w:hint="eastAsia"/>
          <w:bCs/>
          <w:sz w:val="24"/>
          <w:szCs w:val="24"/>
        </w:rPr>
        <w:t xml:space="preserve">nternal </w:t>
      </w:r>
      <w:r w:rsidR="005129F1" w:rsidRPr="00AC131F">
        <w:rPr>
          <w:rFonts w:ascii="Times New Roman" w:hAnsi="Times New Roman" w:cs="Times New Roman" w:hint="eastAsia"/>
          <w:bCs/>
          <w:sz w:val="24"/>
          <w:szCs w:val="24"/>
        </w:rPr>
        <w:t>mouse cont</w:t>
      </w:r>
      <w:r w:rsidR="00145C5C" w:rsidRPr="00AC131F">
        <w:rPr>
          <w:rFonts w:ascii="Times New Roman" w:hAnsi="Times New Roman" w:cs="Times New Roman"/>
          <w:bCs/>
          <w:sz w:val="24"/>
          <w:szCs w:val="24"/>
        </w:rPr>
        <w:t>rol (WT, SCA2) was presented for verification to confirm genotyping.</w:t>
      </w:r>
      <w:r w:rsidR="000130BD" w:rsidRPr="00AC131F">
        <w:rPr>
          <w:rFonts w:ascii="Times New Roman" w:hAnsi="Times New Roman" w:cs="Times New Roman"/>
          <w:sz w:val="24"/>
          <w:szCs w:val="24"/>
        </w:rPr>
        <w:t xml:space="preserve"> </w:t>
      </w:r>
      <w:r w:rsidRPr="00AC131F">
        <w:rPr>
          <w:rFonts w:ascii="Times New Roman Regular" w:hAnsi="Times New Roman Regular"/>
          <w:sz w:val="24"/>
        </w:rPr>
        <w:t>(B</w:t>
      </w:r>
      <w:r w:rsidR="004E23E8" w:rsidRPr="00AC131F">
        <w:rPr>
          <w:rFonts w:ascii="Times New Roman Regular" w:hAnsi="Times New Roman Regular" w:hint="eastAsia"/>
          <w:sz w:val="24"/>
        </w:rPr>
        <w:t>, C</w:t>
      </w:r>
      <w:r w:rsidRPr="00AC131F">
        <w:rPr>
          <w:rFonts w:ascii="Times New Roman Regular" w:hAnsi="Times New Roman Regular"/>
          <w:sz w:val="24"/>
        </w:rPr>
        <w:t xml:space="preserve">) </w:t>
      </w:r>
      <w:r w:rsidRPr="00AC131F">
        <w:rPr>
          <w:rFonts w:ascii="Times New Roman Regular" w:hAnsi="Times New Roman Regular" w:cs="Times New Roman Regular"/>
          <w:sz w:val="24"/>
          <w:szCs w:val="24"/>
        </w:rPr>
        <w:t>The levels</w:t>
      </w:r>
      <w:r w:rsidRPr="00AC131F">
        <w:rPr>
          <w:rFonts w:ascii="Times New Roman Regular" w:hAnsi="Times New Roman Regular"/>
          <w:sz w:val="24"/>
        </w:rPr>
        <w:t xml:space="preserve"> of </w:t>
      </w:r>
      <w:r w:rsidRPr="00AC131F">
        <w:rPr>
          <w:rFonts w:ascii="Times New Roman Italic" w:hAnsi="Times New Roman Italic" w:hint="eastAsia"/>
          <w:i/>
          <w:sz w:val="24"/>
        </w:rPr>
        <w:t>Ataxin-2</w:t>
      </w:r>
      <w:r w:rsidRPr="00AC131F">
        <w:rPr>
          <w:rFonts w:ascii="Times New Roman Regular" w:hAnsi="Times New Roman Regular"/>
          <w:sz w:val="24"/>
        </w:rPr>
        <w:t xml:space="preserve"> in cerebellum tissues from WT and SCA2 mice</w:t>
      </w:r>
      <w:r w:rsidRPr="00AC131F">
        <w:rPr>
          <w:rFonts w:ascii="Times New Roman Regular" w:hAnsi="Times New Roman Regular" w:cs="Times New Roman Regular"/>
          <w:sz w:val="24"/>
          <w:szCs w:val="24"/>
        </w:rPr>
        <w:t xml:space="preserve"> at 10, 25, and 50 weeks of age were examined using Western blot. A significant difference (</w:t>
      </w:r>
      <w:r w:rsidRPr="00AC131F">
        <w:rPr>
          <w:rFonts w:ascii="Times New Roman Regular" w:hAnsi="Times New Roman Regular" w:cs="Times New Roman Regular"/>
          <w:sz w:val="24"/>
          <w:szCs w:val="24"/>
          <w:vertAlign w:val="superscript"/>
        </w:rPr>
        <w:t>*</w:t>
      </w:r>
      <w:r w:rsidRPr="00AC131F">
        <w:rPr>
          <w:rFonts w:ascii="Times New Roman Regular" w:hAnsi="Times New Roman Regular"/>
          <w:i/>
          <w:sz w:val="24"/>
        </w:rPr>
        <w:t>p</w:t>
      </w:r>
      <w:r w:rsidRPr="00AC131F">
        <w:rPr>
          <w:rFonts w:ascii="Times New Roman Regular" w:hAnsi="Times New Roman Regular"/>
          <w:sz w:val="24"/>
        </w:rPr>
        <w:t xml:space="preserve"> </w:t>
      </w:r>
      <w:r w:rsidR="00531A59" w:rsidRPr="00AC131F">
        <w:rPr>
          <w:rFonts w:ascii="Times New Roman Regular" w:hAnsi="Times New Roman Regular" w:hint="eastAsia"/>
          <w:sz w:val="24"/>
        </w:rPr>
        <w:t>&lt;</w:t>
      </w:r>
      <w:r w:rsidRPr="00AC131F">
        <w:rPr>
          <w:rFonts w:ascii="Times New Roman Regular" w:hAnsi="Times New Roman Regular"/>
          <w:sz w:val="24"/>
        </w:rPr>
        <w:t xml:space="preserve"> 0.05 and </w:t>
      </w:r>
      <w:r w:rsidRPr="00AC131F">
        <w:rPr>
          <w:rFonts w:ascii="Times New Roman Regular" w:hAnsi="Times New Roman Regular"/>
          <w:sz w:val="24"/>
          <w:vertAlign w:val="superscript"/>
        </w:rPr>
        <w:t>***</w:t>
      </w:r>
      <w:r w:rsidRPr="00AC131F">
        <w:rPr>
          <w:rFonts w:ascii="Times New Roman Regular" w:hAnsi="Times New Roman Regular"/>
          <w:i/>
          <w:sz w:val="24"/>
        </w:rPr>
        <w:t>p</w:t>
      </w:r>
      <w:r w:rsidRPr="00AC131F">
        <w:rPr>
          <w:rFonts w:ascii="Times New Roman Regular" w:hAnsi="Times New Roman Regular"/>
          <w:sz w:val="24"/>
        </w:rPr>
        <w:t xml:space="preserve"> </w:t>
      </w:r>
      <w:r w:rsidR="00531A59" w:rsidRPr="00AC131F">
        <w:rPr>
          <w:rFonts w:ascii="Times New Roman Regular" w:hAnsi="Times New Roman Regular" w:hint="eastAsia"/>
          <w:sz w:val="24"/>
        </w:rPr>
        <w:t>&lt;</w:t>
      </w:r>
      <w:r w:rsidRPr="00AC131F">
        <w:rPr>
          <w:rFonts w:ascii="Times New Roman Regular" w:hAnsi="Times New Roman Regular"/>
          <w:sz w:val="24"/>
        </w:rPr>
        <w:t xml:space="preserve"> 0.001</w:t>
      </w:r>
      <w:r w:rsidRPr="00AC131F">
        <w:rPr>
          <w:rFonts w:ascii="Times New Roman Regular" w:hAnsi="Times New Roman Regular" w:cs="Times New Roman Regular"/>
          <w:sz w:val="24"/>
          <w:szCs w:val="24"/>
        </w:rPr>
        <w:t>) was observed when compared to</w:t>
      </w:r>
      <w:r w:rsidRPr="00AC131F">
        <w:rPr>
          <w:rFonts w:ascii="Times New Roman Regular" w:hAnsi="Times New Roman Regular"/>
          <w:sz w:val="24"/>
        </w:rPr>
        <w:t xml:space="preserve"> 10-week-old WT mice</w:t>
      </w:r>
      <w:r w:rsidRPr="00AC131F">
        <w:rPr>
          <w:rFonts w:ascii="Times New Roman Regular" w:hAnsi="Times New Roman Regular" w:cs="Times New Roman Regular"/>
          <w:sz w:val="24"/>
          <w:szCs w:val="24"/>
        </w:rPr>
        <w:t xml:space="preserve">, as determined by a </w:t>
      </w:r>
      <w:r w:rsidRPr="00AC131F">
        <w:rPr>
          <w:rFonts w:ascii="Times New Roman Regular" w:hAnsi="Times New Roman Regular"/>
          <w:sz w:val="24"/>
        </w:rPr>
        <w:t>two-way ANOVA with Tukey’s post hoc analysis</w:t>
      </w:r>
      <w:r w:rsidRPr="00AC131F">
        <w:rPr>
          <w:rFonts w:ascii="Times New Roman Regular" w:hAnsi="Times New Roman Regular" w:cs="Times New Roman Regular"/>
          <w:sz w:val="24"/>
          <w:szCs w:val="24"/>
        </w:rPr>
        <w:t xml:space="preserve"> (</w:t>
      </w:r>
      <w:r w:rsidRPr="00AC131F">
        <w:rPr>
          <w:rFonts w:ascii="Times New Roman Regular" w:hAnsi="Times New Roman Regular"/>
          <w:sz w:val="24"/>
        </w:rPr>
        <w:t>n = 6 for each group).</w:t>
      </w:r>
      <w:r w:rsidR="00E17E99" w:rsidRPr="00AC131F">
        <w:rPr>
          <w:rFonts w:ascii="Times New Roman Regular" w:hAnsi="Times New Roman Regular"/>
          <w:sz w:val="24"/>
        </w:rPr>
        <w:t xml:space="preserve"> </w:t>
      </w:r>
      <w:r w:rsidR="00D417B9" w:rsidRPr="00AC131F">
        <w:rPr>
          <w:rFonts w:ascii="Times New Roman Regular" w:hAnsi="Times New Roman Regular" w:cs="Times New Roman Regular"/>
          <w:sz w:val="24"/>
          <w:szCs w:val="24"/>
        </w:rPr>
        <w:t>S</w:t>
      </w:r>
      <w:r w:rsidR="00E17E99" w:rsidRPr="00AC131F">
        <w:rPr>
          <w:rFonts w:ascii="Times New Roman Regular" w:hAnsi="Times New Roman Regular" w:cs="Times New Roman Regular"/>
          <w:sz w:val="24"/>
          <w:szCs w:val="24"/>
        </w:rPr>
        <w:t>ignificant differences (</w:t>
      </w:r>
      <w:r w:rsidR="00E17E99" w:rsidRPr="00AC131F">
        <w:rPr>
          <w:rFonts w:ascii="Times New Roman Regular" w:hAnsi="Times New Roman Regular" w:cs="Times New Roman Regular"/>
          <w:sz w:val="24"/>
          <w:szCs w:val="24"/>
          <w:vertAlign w:val="superscript"/>
        </w:rPr>
        <w:t>#</w:t>
      </w:r>
      <w:r w:rsidR="00E17E99" w:rsidRPr="00AC131F">
        <w:rPr>
          <w:rFonts w:ascii="Times New Roman Regular" w:hAnsi="Times New Roman Regular"/>
          <w:i/>
          <w:sz w:val="24"/>
        </w:rPr>
        <w:t>p</w:t>
      </w:r>
      <w:r w:rsidR="00E17E99" w:rsidRPr="00AC131F">
        <w:rPr>
          <w:rFonts w:ascii="Times New Roman Regular" w:hAnsi="Times New Roman Regular"/>
          <w:sz w:val="24"/>
        </w:rPr>
        <w:t xml:space="preserve"> </w:t>
      </w:r>
      <w:r w:rsidR="00E17E99" w:rsidRPr="00AC131F">
        <w:rPr>
          <w:rFonts w:ascii="Times New Roman Regular" w:hAnsi="Times New Roman Regular" w:hint="eastAsia"/>
          <w:sz w:val="24"/>
        </w:rPr>
        <w:t>&lt;</w:t>
      </w:r>
      <w:r w:rsidR="00E17E99" w:rsidRPr="00AC131F">
        <w:rPr>
          <w:rFonts w:ascii="Times New Roman Regular" w:hAnsi="Times New Roman Regular"/>
          <w:sz w:val="24"/>
        </w:rPr>
        <w:t xml:space="preserve"> 0.05 and </w:t>
      </w:r>
      <w:r w:rsidR="00E17E99" w:rsidRPr="00AC131F">
        <w:rPr>
          <w:rFonts w:ascii="Times New Roman Regular" w:hAnsi="Times New Roman Regular"/>
          <w:sz w:val="24"/>
          <w:vertAlign w:val="superscript"/>
        </w:rPr>
        <w:t>&amp;&amp;</w:t>
      </w:r>
      <w:r w:rsidR="00E17E99" w:rsidRPr="00AC131F">
        <w:rPr>
          <w:rFonts w:ascii="Times New Roman Regular" w:hAnsi="Times New Roman Regular"/>
          <w:i/>
          <w:sz w:val="24"/>
        </w:rPr>
        <w:t>p</w:t>
      </w:r>
      <w:r w:rsidR="00E17E99" w:rsidRPr="00AC131F">
        <w:rPr>
          <w:rFonts w:ascii="Times New Roman Regular" w:hAnsi="Times New Roman Regular"/>
          <w:sz w:val="24"/>
        </w:rPr>
        <w:t xml:space="preserve"> </w:t>
      </w:r>
      <w:r w:rsidR="00E17E99" w:rsidRPr="00AC131F">
        <w:rPr>
          <w:rFonts w:ascii="Times New Roman Regular" w:hAnsi="Times New Roman Regular" w:hint="eastAsia"/>
          <w:sz w:val="24"/>
        </w:rPr>
        <w:t>&lt;</w:t>
      </w:r>
      <w:r w:rsidR="00E17E99" w:rsidRPr="00AC131F">
        <w:rPr>
          <w:rFonts w:ascii="Times New Roman Regular" w:hAnsi="Times New Roman Regular"/>
          <w:sz w:val="24"/>
        </w:rPr>
        <w:t xml:space="preserve"> 0.01</w:t>
      </w:r>
      <w:r w:rsidR="00E17E99" w:rsidRPr="00AC131F">
        <w:rPr>
          <w:rFonts w:ascii="Times New Roman Regular" w:hAnsi="Times New Roman Regular" w:cs="Times New Roman Regular"/>
          <w:sz w:val="24"/>
          <w:szCs w:val="24"/>
        </w:rPr>
        <w:t>) were observed when compared to</w:t>
      </w:r>
      <w:r w:rsidR="00E17E99" w:rsidRPr="00AC131F">
        <w:rPr>
          <w:rFonts w:ascii="Times New Roman Regular" w:hAnsi="Times New Roman Regular"/>
          <w:sz w:val="24"/>
        </w:rPr>
        <w:t xml:space="preserve"> 25-week-old WT mice and 50-week-old WT mice, respectively</w:t>
      </w:r>
      <w:r w:rsidR="00E17E99" w:rsidRPr="00AC131F">
        <w:rPr>
          <w:rFonts w:ascii="Times New Roman Regular" w:hAnsi="Times New Roman Regular" w:cs="Times New Roman Regular"/>
          <w:sz w:val="24"/>
          <w:szCs w:val="24"/>
        </w:rPr>
        <w:t xml:space="preserve">, as determined by a </w:t>
      </w:r>
      <w:r w:rsidR="00E17E99" w:rsidRPr="00AC131F">
        <w:rPr>
          <w:rFonts w:ascii="Times New Roman Regular" w:hAnsi="Times New Roman Regular"/>
          <w:sz w:val="24"/>
        </w:rPr>
        <w:t>two-way ANOVA with Tukey’s post hoc analysis</w:t>
      </w:r>
      <w:r w:rsidR="00E17E99" w:rsidRPr="00AC131F">
        <w:rPr>
          <w:rFonts w:ascii="Times New Roman Regular" w:hAnsi="Times New Roman Regular" w:cs="Times New Roman Regular"/>
          <w:sz w:val="24"/>
          <w:szCs w:val="24"/>
        </w:rPr>
        <w:t xml:space="preserve"> (</w:t>
      </w:r>
      <w:r w:rsidR="00E17E99" w:rsidRPr="00AC131F">
        <w:rPr>
          <w:rFonts w:ascii="Times New Roman Regular" w:hAnsi="Times New Roman Regular"/>
          <w:sz w:val="24"/>
        </w:rPr>
        <w:t>n = 6 for each group).</w:t>
      </w:r>
      <w:r w:rsidR="002F2499" w:rsidRPr="00AC131F">
        <w:rPr>
          <w:rFonts w:ascii="Times New Roman Regular" w:hAnsi="Times New Roman Regular"/>
          <w:sz w:val="24"/>
        </w:rPr>
        <w:t xml:space="preserve"> 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 xml:space="preserve">Full-length blots are presented in supplymentary Fig. 5: </w:t>
      </w:r>
      <w:r w:rsidR="00386DDF" w:rsidRPr="00AC131F">
        <w:rPr>
          <w:rFonts w:ascii="Times New Roman" w:hAnsi="Times New Roman" w:cs="Times New Roman"/>
          <w:bCs/>
          <w:sz w:val="24"/>
          <w:szCs w:val="24"/>
        </w:rPr>
        <w:t>Supplementary</w:t>
      </w:r>
      <w:r w:rsidR="000B619C" w:rsidRPr="00AC131F">
        <w:rPr>
          <w:rFonts w:ascii="Times New Roman" w:hAnsi="Times New Roman" w:cs="Times New Roman" w:hint="eastAsia"/>
          <w:bCs/>
          <w:sz w:val="24"/>
          <w:szCs w:val="24"/>
        </w:rPr>
        <w:t xml:space="preserve"> Fig</w:t>
      </w:r>
      <w:r w:rsidR="000B619C" w:rsidRPr="00AC131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>1B.</w:t>
      </w:r>
    </w:p>
    <w:p w14:paraId="0E1034BE" w14:textId="784CDFD2" w:rsidR="00F73BEC" w:rsidRPr="00AC131F" w:rsidRDefault="00F73BEC" w:rsidP="00F73BEC">
      <w:pPr>
        <w:widowControl/>
        <w:wordWrap/>
        <w:autoSpaceDE/>
        <w:autoSpaceDN/>
        <w:spacing w:after="0" w:line="240" w:lineRule="auto"/>
        <w:jc w:val="center"/>
      </w:pPr>
      <w:r w:rsidRPr="00AC131F">
        <w:br w:type="page"/>
      </w:r>
      <w:r w:rsidR="00896E76" w:rsidRPr="00AC131F">
        <w:rPr>
          <w:noProof/>
          <w:lang w:val="en-IN" w:eastAsia="en-IN"/>
        </w:rPr>
        <w:drawing>
          <wp:inline distT="0" distB="0" distL="0" distR="0" wp14:anchorId="580306E2" wp14:editId="4CF140E3">
            <wp:extent cx="5731510" cy="1857375"/>
            <wp:effectExtent l="0" t="0" r="2540" b="9525"/>
            <wp:docPr id="1242047462" name="그림 3" descr="텍스트, 스크린샷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047462" name="그림 3" descr="텍스트, 스크린샷, 도표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CC19B" w14:textId="6F88A1BD" w:rsidR="00F73BEC" w:rsidRPr="00AC131F" w:rsidRDefault="00F73BEC" w:rsidP="002F2499">
      <w:pPr>
        <w:widowControl/>
        <w:wordWrap/>
        <w:autoSpaceDE/>
        <w:autoSpaceDN/>
        <w:spacing w:after="160" w:line="480" w:lineRule="auto"/>
      </w:pPr>
      <w:r w:rsidRPr="00AC131F">
        <w:rPr>
          <w:rFonts w:ascii="Times New Roman Regular" w:hAnsi="Times New Roman Regular" w:cs="Times New Roman Regular"/>
          <w:b/>
          <w:bCs/>
          <w:sz w:val="24"/>
          <w:szCs w:val="24"/>
        </w:rPr>
        <w:t>Supplementary Fig. 2</w:t>
      </w:r>
      <w:r w:rsidR="002C73EC" w:rsidRPr="00AC131F">
        <w:rPr>
          <w:rFonts w:ascii="Times New Roman Regular" w:hAnsi="Times New Roman Regular" w:cs="Times New Roman Regular"/>
          <w:b/>
          <w:bCs/>
          <w:sz w:val="24"/>
          <w:szCs w:val="24"/>
        </w:rPr>
        <w:t>.</w:t>
      </w:r>
      <w:r w:rsidRPr="00AC131F"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 Decrease in the protein levels of NeuN and Calbindin in the cerebellum of SCA2 mice. </w:t>
      </w:r>
      <w:r w:rsidR="004E23E8" w:rsidRPr="00AC131F">
        <w:rPr>
          <w:rFonts w:ascii="Times New Roman Regular" w:hAnsi="Times New Roman Regular" w:cs="Times New Roman Regular" w:hint="eastAsia"/>
          <w:sz w:val="24"/>
          <w:szCs w:val="24"/>
        </w:rPr>
        <w:t xml:space="preserve">(A, B) </w:t>
      </w:r>
      <w:r w:rsidR="002F2499" w:rsidRPr="00AC131F">
        <w:rPr>
          <w:rFonts w:ascii="Times New Roman Regular" w:hAnsi="Times New Roman Regular"/>
          <w:sz w:val="24"/>
          <w:szCs w:val="24"/>
        </w:rPr>
        <w:t xml:space="preserve">Western blot analysis of NeuN and Calbindin in cerebellum tissues obtained from 10-, 25-, and 50-week-old WT and SCA2 mice. </w:t>
      </w:r>
      <w:r w:rsidR="002F2499" w:rsidRPr="00AC131F">
        <w:rPr>
          <w:rFonts w:ascii="Times New Roman Regular" w:hAnsi="Times New Roman Regular"/>
          <w:sz w:val="24"/>
          <w:szCs w:val="24"/>
          <w:vertAlign w:val="superscript"/>
        </w:rPr>
        <w:t>**</w:t>
      </w:r>
      <w:r w:rsidR="002F2499" w:rsidRPr="00AC131F">
        <w:rPr>
          <w:rFonts w:ascii="Times New Roman Regular" w:hAnsi="Times New Roman Regular"/>
          <w:i/>
          <w:iCs/>
          <w:sz w:val="24"/>
          <w:szCs w:val="24"/>
        </w:rPr>
        <w:t>p</w:t>
      </w:r>
      <w:r w:rsidR="002F2499" w:rsidRPr="00AC131F">
        <w:rPr>
          <w:rFonts w:ascii="Times New Roman Regular" w:hAnsi="Times New Roman Regular"/>
          <w:sz w:val="24"/>
          <w:szCs w:val="24"/>
        </w:rPr>
        <w:t xml:space="preserve"> &lt; 0.01 and </w:t>
      </w:r>
      <w:r w:rsidR="002F2499" w:rsidRPr="00AC131F">
        <w:rPr>
          <w:rFonts w:ascii="Times New Roman Regular" w:hAnsi="Times New Roman Regular"/>
          <w:sz w:val="24"/>
          <w:szCs w:val="24"/>
          <w:vertAlign w:val="superscript"/>
        </w:rPr>
        <w:t>***</w:t>
      </w:r>
      <w:r w:rsidR="002F2499" w:rsidRPr="00AC131F">
        <w:rPr>
          <w:rFonts w:ascii="Times New Roman Regular" w:hAnsi="Times New Roman Regular"/>
          <w:i/>
          <w:iCs/>
          <w:sz w:val="24"/>
          <w:szCs w:val="24"/>
        </w:rPr>
        <w:t>p</w:t>
      </w:r>
      <w:r w:rsidR="002F2499" w:rsidRPr="00AC131F">
        <w:rPr>
          <w:rFonts w:ascii="Times New Roman Regular" w:hAnsi="Times New Roman Regular"/>
          <w:sz w:val="24"/>
          <w:szCs w:val="24"/>
        </w:rPr>
        <w:t xml:space="preserve"> &lt; 0.001 vs. 10-week-old WT mice [two-way analysis of variance (ANOVA) with Tukey’s post hoc analysis; n = 6 for each group].</w:t>
      </w:r>
      <w:r w:rsidR="000130BD" w:rsidRPr="00AC131F">
        <w:rPr>
          <w:rFonts w:ascii="Times New Roman Regular" w:hAnsi="Times New Roman Regular"/>
          <w:sz w:val="24"/>
          <w:szCs w:val="24"/>
        </w:rPr>
        <w:t xml:space="preserve"> 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 xml:space="preserve">Full-length blots are presented in supplymentary Fig. 5: </w:t>
      </w:r>
      <w:r w:rsidR="00386DDF" w:rsidRPr="00AC131F">
        <w:rPr>
          <w:rFonts w:ascii="Times New Roman" w:hAnsi="Times New Roman" w:cs="Times New Roman"/>
          <w:bCs/>
          <w:sz w:val="24"/>
          <w:szCs w:val="24"/>
        </w:rPr>
        <w:t>Supplementary</w:t>
      </w:r>
      <w:r w:rsidR="000B619C" w:rsidRPr="00AC131F">
        <w:rPr>
          <w:rFonts w:ascii="Times New Roman" w:hAnsi="Times New Roman" w:cs="Times New Roman" w:hint="eastAsia"/>
          <w:bCs/>
          <w:sz w:val="24"/>
          <w:szCs w:val="24"/>
        </w:rPr>
        <w:t xml:space="preserve"> Fig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>. 2</w:t>
      </w:r>
      <w:r w:rsidR="000B619C" w:rsidRPr="00AC131F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>.</w:t>
      </w:r>
      <w:r w:rsidRPr="00AC131F">
        <w:br w:type="page"/>
      </w:r>
    </w:p>
    <w:p w14:paraId="752A9B4F" w14:textId="012CA5F5" w:rsidR="00F73BEC" w:rsidRPr="00AC131F" w:rsidRDefault="00F73BEC" w:rsidP="00892BF3">
      <w:pPr>
        <w:widowControl/>
        <w:wordWrap/>
        <w:autoSpaceDE/>
        <w:autoSpaceDN/>
        <w:spacing w:after="0" w:line="240" w:lineRule="auto"/>
        <w:jc w:val="center"/>
      </w:pPr>
    </w:p>
    <w:p w14:paraId="67FD7C33" w14:textId="573C9CB9" w:rsidR="00E11401" w:rsidRPr="00AC131F" w:rsidRDefault="00BD3878" w:rsidP="0054034A">
      <w:pPr>
        <w:widowControl/>
        <w:wordWrap/>
        <w:autoSpaceDE/>
        <w:autoSpaceDN/>
        <w:spacing w:after="1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31F">
        <w:rPr>
          <w:noProof/>
          <w:lang w:val="en-IN" w:eastAsia="en-IN"/>
        </w:rPr>
        <w:drawing>
          <wp:inline distT="0" distB="0" distL="0" distR="0" wp14:anchorId="3CE0FA3D" wp14:editId="3A078528">
            <wp:extent cx="5321198" cy="7014950"/>
            <wp:effectExtent l="0" t="0" r="0" b="0"/>
            <wp:docPr id="727322340" name="그림 7" descr="텍스트, 스크린샷, 레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322340" name="그림 7" descr="텍스트, 스크린샷, 레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578" cy="702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2A186" w14:textId="15ABB3FE" w:rsidR="00E11401" w:rsidRPr="00AC131F" w:rsidRDefault="007C14C6" w:rsidP="00B45C44">
      <w:pPr>
        <w:pStyle w:val="NormalWeb"/>
        <w:widowControl/>
        <w:spacing w:before="100" w:after="100" w:line="480" w:lineRule="auto"/>
        <w:jc w:val="both"/>
        <w:rPr>
          <w:rFonts w:ascii="Times New Roman Regular" w:eastAsiaTheme="minorEastAsia" w:hAnsi="Times New Roman Regular" w:cs="Times New Roman Regular" w:hint="eastAsia"/>
          <w:kern w:val="2"/>
          <w:lang w:eastAsia="ko-KR"/>
        </w:rPr>
      </w:pPr>
      <w:r w:rsidRPr="00AC131F">
        <w:rPr>
          <w:rFonts w:ascii="Times New Roman Regular" w:eastAsiaTheme="minorEastAsia" w:hAnsi="Times New Roman Regular" w:cs="Times New Roman Regular"/>
          <w:b/>
          <w:bCs/>
          <w:kern w:val="2"/>
          <w:lang w:eastAsia="ko-KR"/>
        </w:rPr>
        <w:t xml:space="preserve">Supplementary Fig. </w:t>
      </w:r>
      <w:r w:rsidR="00F73BEC" w:rsidRPr="00AC131F">
        <w:rPr>
          <w:rFonts w:ascii="Times New Roman Regular" w:eastAsiaTheme="minorEastAsia" w:hAnsi="Times New Roman Regular" w:cs="Times New Roman Regular"/>
          <w:b/>
          <w:bCs/>
          <w:kern w:val="2"/>
          <w:lang w:eastAsia="ko-KR"/>
        </w:rPr>
        <w:t>3</w:t>
      </w:r>
      <w:r w:rsidR="002C73EC" w:rsidRPr="00AC131F">
        <w:rPr>
          <w:rFonts w:ascii="Times New Roman Regular" w:eastAsiaTheme="minorEastAsia" w:hAnsi="Times New Roman Regular" w:cs="Times New Roman Regular"/>
          <w:b/>
          <w:bCs/>
          <w:kern w:val="2"/>
          <w:lang w:eastAsia="ko-KR"/>
        </w:rPr>
        <w:t>.</w:t>
      </w:r>
      <w:r w:rsidRPr="00AC131F">
        <w:rPr>
          <w:rFonts w:ascii="Times New Roman Regular" w:eastAsiaTheme="minorEastAsia" w:hAnsi="Times New Roman Regular" w:cs="Times New Roman Regular"/>
          <w:b/>
          <w:bCs/>
          <w:kern w:val="2"/>
          <w:lang w:eastAsia="ko-KR"/>
        </w:rPr>
        <w:t xml:space="preserve"> </w:t>
      </w:r>
      <w:r w:rsidR="002C73EC" w:rsidRPr="00AC131F">
        <w:rPr>
          <w:rFonts w:ascii="Times New Roman Regular" w:eastAsiaTheme="minorEastAsia" w:hAnsi="Times New Roman Regular" w:cs="Times New Roman Regular"/>
          <w:b/>
          <w:bCs/>
          <w:kern w:val="2"/>
          <w:lang w:eastAsia="ko-KR"/>
        </w:rPr>
        <w:t xml:space="preserve">Decrease in the protein levels of neurotrophic factors in the cerebellum of SCA2 mice. </w:t>
      </w:r>
      <w:r w:rsidR="002C73EC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>(A</w:t>
      </w:r>
      <w:r w:rsidR="004E23E8" w:rsidRPr="00AC131F">
        <w:rPr>
          <w:rFonts w:ascii="Times New Roman Regular" w:eastAsiaTheme="minorEastAsia" w:hAnsi="Times New Roman Regular" w:cs="Times New Roman Regular" w:hint="eastAsia"/>
          <w:kern w:val="2"/>
          <w:lang w:eastAsia="ko-KR"/>
        </w:rPr>
        <w:t>, B</w:t>
      </w:r>
      <w:r w:rsidR="002C73EC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) Western blot analysis of BDNF, GDNF, and CNTF in cerebellum tissues obtained from 10-, 25-, and 50-week-old WT and SCA2 mice. </w:t>
      </w:r>
      <w:r w:rsidR="002C73EC" w:rsidRPr="00AC131F">
        <w:rPr>
          <w:rFonts w:ascii="Times New Roman Regular" w:eastAsiaTheme="minorEastAsia" w:hAnsi="Times New Roman Regular" w:cs="Times New Roman Regular"/>
          <w:kern w:val="2"/>
          <w:vertAlign w:val="superscript"/>
          <w:lang w:eastAsia="ko-KR"/>
        </w:rPr>
        <w:t>**</w:t>
      </w:r>
      <w:r w:rsidR="002C73EC" w:rsidRPr="00AC131F">
        <w:rPr>
          <w:rFonts w:ascii="Times New Roman Regular" w:eastAsiaTheme="minorEastAsia" w:hAnsi="Times New Roman Regular" w:cs="Times New Roman Regular"/>
          <w:i/>
          <w:iCs/>
          <w:kern w:val="2"/>
          <w:lang w:eastAsia="ko-KR"/>
        </w:rPr>
        <w:t>p</w:t>
      </w:r>
      <w:r w:rsidR="002C73EC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 &lt; 0.01 and </w:t>
      </w:r>
      <w:r w:rsidR="002C73EC" w:rsidRPr="00AC131F">
        <w:rPr>
          <w:rFonts w:ascii="Times New Roman Regular" w:eastAsiaTheme="minorEastAsia" w:hAnsi="Times New Roman Regular" w:cs="Times New Roman Regular"/>
          <w:kern w:val="2"/>
          <w:vertAlign w:val="superscript"/>
          <w:lang w:eastAsia="ko-KR"/>
        </w:rPr>
        <w:t>***</w:t>
      </w:r>
      <w:r w:rsidR="002C73EC" w:rsidRPr="00AC131F">
        <w:rPr>
          <w:rFonts w:ascii="Times New Roman Regular" w:eastAsiaTheme="minorEastAsia" w:hAnsi="Times New Roman Regular" w:cs="Times New Roman Regular"/>
          <w:i/>
          <w:iCs/>
          <w:kern w:val="2"/>
          <w:lang w:eastAsia="ko-KR"/>
        </w:rPr>
        <w:t>p</w:t>
      </w:r>
      <w:r w:rsidR="002C73EC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 &lt; 0.001 vs. 10-week-old WT mice (two-way ANOVA with Tukey’s post hoc analysis; n = 6 for each group).</w:t>
      </w:r>
      <w:r w:rsidR="000130BD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 Full-length blots are presented in supplymentary Fig. 5: </w:t>
      </w:r>
      <w:r w:rsidR="00386DDF" w:rsidRPr="00AC131F">
        <w:rPr>
          <w:bCs/>
        </w:rPr>
        <w:t>Supplementary</w:t>
      </w:r>
      <w:r w:rsidR="000B619C" w:rsidRPr="00AC131F">
        <w:rPr>
          <w:rFonts w:hint="eastAsia"/>
          <w:bCs/>
        </w:rPr>
        <w:t xml:space="preserve"> Fig</w:t>
      </w:r>
      <w:r w:rsidR="000B619C" w:rsidRPr="00AC131F">
        <w:rPr>
          <w:bCs/>
        </w:rPr>
        <w:t xml:space="preserve">. </w:t>
      </w:r>
      <w:r w:rsidR="000130BD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>3A.</w:t>
      </w:r>
      <w:r w:rsidR="002C73EC" w:rsidRPr="00AC131F">
        <w:rPr>
          <w:rFonts w:ascii="Times New Roman Regular" w:eastAsiaTheme="minorEastAsia" w:hAnsi="Times New Roman Regular" w:cs="Times New Roman Regular"/>
          <w:b/>
          <w:bCs/>
          <w:kern w:val="2"/>
          <w:lang w:eastAsia="ko-KR"/>
        </w:rPr>
        <w:t xml:space="preserve"> </w:t>
      </w:r>
      <w:bookmarkStart w:id="2" w:name="_Hlk159941677"/>
      <w:r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>(</w:t>
      </w:r>
      <w:r w:rsidR="004E23E8" w:rsidRPr="00AC131F">
        <w:rPr>
          <w:rFonts w:ascii="Times New Roman Regular" w:eastAsiaTheme="minorEastAsia" w:hAnsi="Times New Roman Regular" w:cs="Times New Roman Regular" w:hint="eastAsia"/>
          <w:kern w:val="2"/>
          <w:lang w:eastAsia="ko-KR"/>
        </w:rPr>
        <w:t>C</w:t>
      </w:r>
      <w:r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>) Double immunofluorescence staining was conducted for NeuN and BDNF, and NeuN and GDNF, in the cerebellum of 50-week-old WT, SCA2, and SCA2</w:t>
      </w:r>
      <w:r w:rsidR="00531A59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 </w:t>
      </w:r>
      <w:r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>+</w:t>
      </w:r>
      <w:r w:rsidR="00531A59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 </w:t>
      </w:r>
      <w:r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hMSCs (MI, 1 </w:t>
      </w:r>
      <w:r w:rsidR="00085C33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>×</w:t>
      </w:r>
      <w:r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 10</w:t>
      </w:r>
      <w:r w:rsidRPr="00AC131F">
        <w:rPr>
          <w:rFonts w:ascii="Times New Roman Regular" w:eastAsiaTheme="minorEastAsia" w:hAnsi="Times New Roman Regular" w:cs="Times New Roman Regular"/>
          <w:kern w:val="2"/>
          <w:vertAlign w:val="superscript"/>
          <w:lang w:eastAsia="ko-KR"/>
        </w:rPr>
        <w:t>5</w:t>
      </w:r>
      <w:r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 cells)</w:t>
      </w:r>
      <w:r w:rsidR="0054034A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-treated </w:t>
      </w:r>
      <w:r w:rsidR="0054034A" w:rsidRPr="00AC131F">
        <w:rPr>
          <w:rFonts w:ascii="Times New Roman Regular" w:eastAsiaTheme="minorEastAsia" w:hAnsi="Times New Roman Regular" w:cs="Times New Roman Regular" w:hint="eastAsia"/>
          <w:kern w:val="2"/>
          <w:lang w:eastAsia="ko-KR"/>
        </w:rPr>
        <w:t>m</w:t>
      </w:r>
      <w:r w:rsidR="0054034A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>ice</w:t>
      </w:r>
      <w:r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. The scale bar represents 20 μm. A dashed line is used to differentiate between the granule cell layer </w:t>
      </w:r>
      <w:r w:rsidR="00183973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(GCL) </w:t>
      </w:r>
      <w:r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>and the Purkinje cell layer</w:t>
      </w:r>
      <w:r w:rsidR="00183973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 (PCL)</w:t>
      </w:r>
      <w:r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>.</w:t>
      </w:r>
      <w:bookmarkEnd w:id="2"/>
      <w:r w:rsidR="004E23E8" w:rsidRPr="00AC131F">
        <w:rPr>
          <w:rFonts w:ascii="Times New Roman Regular" w:eastAsiaTheme="minorEastAsia" w:hAnsi="Times New Roman Regular" w:cs="Times New Roman Regular" w:hint="eastAsia"/>
          <w:kern w:val="2"/>
          <w:lang w:eastAsia="ko-KR"/>
        </w:rPr>
        <w:t xml:space="preserve"> </w:t>
      </w:r>
      <w:bookmarkStart w:id="3" w:name="_Hlk173088582"/>
      <w:r w:rsidR="004E23E8" w:rsidRPr="00AC131F">
        <w:rPr>
          <w:rFonts w:hint="eastAsia"/>
        </w:rPr>
        <w:t xml:space="preserve">(D) </w:t>
      </w:r>
      <w:r w:rsidR="004E23E8" w:rsidRPr="00AC131F">
        <w:t xml:space="preserve">The fluorescence intensity for the quantitative co-localization of </w:t>
      </w:r>
      <w:r w:rsidR="004E23E8" w:rsidRPr="00AC131F">
        <w:rPr>
          <w:rFonts w:eastAsiaTheme="minorEastAsia" w:hint="eastAsia"/>
          <w:lang w:eastAsia="ko-KR"/>
        </w:rPr>
        <w:t>NeuN</w:t>
      </w:r>
      <w:r w:rsidR="004E23E8" w:rsidRPr="00AC131F">
        <w:t xml:space="preserve"> with BDNF was measured.</w:t>
      </w:r>
      <w:r w:rsidR="00892BF3" w:rsidRPr="00AC131F">
        <w:rPr>
          <w:rFonts w:eastAsiaTheme="minorEastAsia" w:hint="eastAsia"/>
          <w:lang w:eastAsia="ko-KR"/>
        </w:rPr>
        <w:t xml:space="preserve"> NS, </w:t>
      </w:r>
      <w:r w:rsidR="00892BF3" w:rsidRPr="00AC131F">
        <w:rPr>
          <w:rFonts w:eastAsiaTheme="minorEastAsia"/>
          <w:lang w:eastAsia="ko-KR"/>
        </w:rPr>
        <w:t>no significance</w:t>
      </w:r>
      <w:r w:rsidR="004E23E8" w:rsidRPr="00AC131F">
        <w:t xml:space="preserve"> (one-way ANOVA with Tukey’s </w:t>
      </w:r>
      <w:r w:rsidR="004356E7" w:rsidRPr="00AC131F">
        <w:t>post-</w:t>
      </w:r>
      <w:r w:rsidR="004E23E8" w:rsidRPr="00AC131F">
        <w:t>hoc analysis).</w:t>
      </w:r>
      <w:r w:rsidR="00BD3878" w:rsidRPr="00AC131F">
        <w:rPr>
          <w:rFonts w:eastAsiaTheme="minorEastAsia"/>
          <w:lang w:eastAsia="ko-KR"/>
        </w:rPr>
        <w:t xml:space="preserve"> </w:t>
      </w:r>
      <w:r w:rsidR="00BD3878" w:rsidRPr="00AC131F">
        <w:rPr>
          <w:rFonts w:eastAsiaTheme="minorEastAsia" w:hint="eastAsia"/>
          <w:kern w:val="2"/>
          <w:lang w:eastAsia="ko-KR"/>
        </w:rPr>
        <w:t>(E) Double</w:t>
      </w:r>
      <w:r w:rsidR="00BD3878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 immunofluorescence staining was conducted for NeuN and GDNF, in the cerebellum of 50-week-old WT, SCA2, and SCA2 + hMSCs (MI, 1 × 10</w:t>
      </w:r>
      <w:r w:rsidR="00BD3878" w:rsidRPr="00AC131F">
        <w:rPr>
          <w:rFonts w:ascii="Times New Roman Regular" w:eastAsiaTheme="minorEastAsia" w:hAnsi="Times New Roman Regular" w:cs="Times New Roman Regular"/>
          <w:kern w:val="2"/>
          <w:vertAlign w:val="superscript"/>
          <w:lang w:eastAsia="ko-KR"/>
        </w:rPr>
        <w:t>5</w:t>
      </w:r>
      <w:r w:rsidR="00BD3878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 xml:space="preserve"> cells)-treated </w:t>
      </w:r>
      <w:r w:rsidR="00BD3878" w:rsidRPr="00AC131F">
        <w:rPr>
          <w:rFonts w:ascii="Times New Roman Regular" w:eastAsiaTheme="minorEastAsia" w:hAnsi="Times New Roman Regular" w:cs="Times New Roman Regular" w:hint="eastAsia"/>
          <w:kern w:val="2"/>
          <w:lang w:eastAsia="ko-KR"/>
        </w:rPr>
        <w:t>m</w:t>
      </w:r>
      <w:r w:rsidR="00BD3878" w:rsidRPr="00AC131F">
        <w:rPr>
          <w:rFonts w:ascii="Times New Roman Regular" w:eastAsiaTheme="minorEastAsia" w:hAnsi="Times New Roman Regular" w:cs="Times New Roman Regular"/>
          <w:kern w:val="2"/>
          <w:lang w:eastAsia="ko-KR"/>
        </w:rPr>
        <w:t>ice. The scale bar represents 20 μm. A dashed line is used to differentiate between the GCL and the PCL.</w:t>
      </w:r>
      <w:r w:rsidR="00BD3878" w:rsidRPr="00AC131F">
        <w:rPr>
          <w:rFonts w:ascii="Times New Roman Regular" w:eastAsiaTheme="minorEastAsia" w:hAnsi="Times New Roman Regular" w:cs="Times New Roman Regular" w:hint="eastAsia"/>
          <w:kern w:val="2"/>
          <w:lang w:eastAsia="ko-KR"/>
        </w:rPr>
        <w:t xml:space="preserve"> </w:t>
      </w:r>
      <w:r w:rsidR="00BD3878" w:rsidRPr="00AC131F">
        <w:rPr>
          <w:rFonts w:hint="eastAsia"/>
        </w:rPr>
        <w:t>(</w:t>
      </w:r>
      <w:r w:rsidR="00BD3878" w:rsidRPr="00AC131F">
        <w:rPr>
          <w:rFonts w:eastAsiaTheme="minorEastAsia" w:hint="eastAsia"/>
          <w:lang w:eastAsia="ko-KR"/>
        </w:rPr>
        <w:t>F</w:t>
      </w:r>
      <w:r w:rsidR="00BD3878" w:rsidRPr="00AC131F">
        <w:rPr>
          <w:rFonts w:hint="eastAsia"/>
        </w:rPr>
        <w:t xml:space="preserve">) </w:t>
      </w:r>
      <w:r w:rsidR="00BD3878" w:rsidRPr="00AC131F">
        <w:t xml:space="preserve">The fluorescence intensity for the quantitative co-localization of </w:t>
      </w:r>
      <w:r w:rsidR="00BD3878" w:rsidRPr="00AC131F">
        <w:rPr>
          <w:rFonts w:eastAsiaTheme="minorEastAsia" w:hint="eastAsia"/>
          <w:lang w:eastAsia="ko-KR"/>
        </w:rPr>
        <w:t>NeuN</w:t>
      </w:r>
      <w:r w:rsidR="00BD3878" w:rsidRPr="00AC131F">
        <w:t xml:space="preserve"> with GDNF was measured.</w:t>
      </w:r>
      <w:r w:rsidR="00BD3878" w:rsidRPr="00AC131F">
        <w:rPr>
          <w:rFonts w:eastAsiaTheme="minorEastAsia" w:hint="eastAsia"/>
          <w:lang w:eastAsia="ko-KR"/>
        </w:rPr>
        <w:t xml:space="preserve"> NS, </w:t>
      </w:r>
      <w:r w:rsidR="00BD3878" w:rsidRPr="00AC131F">
        <w:rPr>
          <w:rFonts w:eastAsiaTheme="minorEastAsia"/>
          <w:lang w:eastAsia="ko-KR"/>
        </w:rPr>
        <w:t>no</w:t>
      </w:r>
      <w:r w:rsidR="00BD3878" w:rsidRPr="00AC131F">
        <w:rPr>
          <w:rFonts w:eastAsiaTheme="minorEastAsia" w:hint="eastAsia"/>
          <w:lang w:eastAsia="ko-KR"/>
        </w:rPr>
        <w:t xml:space="preserve"> </w:t>
      </w:r>
      <w:r w:rsidR="00BD3878" w:rsidRPr="00AC131F">
        <w:rPr>
          <w:rFonts w:eastAsiaTheme="minorEastAsia"/>
          <w:lang w:eastAsia="ko-KR"/>
        </w:rPr>
        <w:t>significan</w:t>
      </w:r>
      <w:r w:rsidR="00BD3878" w:rsidRPr="00AC131F">
        <w:rPr>
          <w:rFonts w:eastAsiaTheme="minorEastAsia" w:hint="eastAsia"/>
          <w:lang w:eastAsia="ko-KR"/>
        </w:rPr>
        <w:t>ce</w:t>
      </w:r>
      <w:r w:rsidR="00BD3878" w:rsidRPr="00AC131F">
        <w:rPr>
          <w:rFonts w:hint="eastAsia"/>
        </w:rPr>
        <w:t xml:space="preserve"> </w:t>
      </w:r>
      <w:r w:rsidR="00BD3878" w:rsidRPr="00AC131F">
        <w:t>(</w:t>
      </w:r>
      <w:r w:rsidR="00BD3878" w:rsidRPr="00AC131F">
        <w:rPr>
          <w:rFonts w:hint="eastAsia"/>
        </w:rPr>
        <w:t>one</w:t>
      </w:r>
      <w:r w:rsidR="00BD3878" w:rsidRPr="00AC131F">
        <w:t xml:space="preserve">-way ANOVA with Tukey’s </w:t>
      </w:r>
      <w:r w:rsidR="004356E7" w:rsidRPr="00AC131F">
        <w:t>post-</w:t>
      </w:r>
      <w:r w:rsidR="00BD3878" w:rsidRPr="00AC131F">
        <w:t>hoc analysis).</w:t>
      </w:r>
    </w:p>
    <w:bookmarkEnd w:id="3"/>
    <w:p w14:paraId="5DC49175" w14:textId="2BA1CD2D" w:rsidR="00A37464" w:rsidRPr="00AC131F" w:rsidRDefault="002C73EC" w:rsidP="00A37464">
      <w:pPr>
        <w:widowControl/>
        <w:wordWrap/>
        <w:autoSpaceDE/>
        <w:autoSpaceDN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3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EA9DA3" w14:textId="05818DBA" w:rsidR="00A37464" w:rsidRPr="00AC131F" w:rsidRDefault="00896E76" w:rsidP="00A37464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131F">
        <w:rPr>
          <w:noProof/>
          <w:lang w:val="en-IN" w:eastAsia="en-IN"/>
        </w:rPr>
        <w:drawing>
          <wp:inline distT="0" distB="0" distL="0" distR="0" wp14:anchorId="1A2F6A30" wp14:editId="665FE634">
            <wp:extent cx="5731510" cy="4065905"/>
            <wp:effectExtent l="0" t="0" r="2540" b="0"/>
            <wp:docPr id="136839946" name="그림 1" descr="텍스트, 도표, 스크린샷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39946" name="그림 1" descr="텍스트, 도표, 스크린샷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F7D34" w14:textId="007360C9" w:rsidR="000130BD" w:rsidRPr="00AC131F" w:rsidRDefault="00A37464" w:rsidP="000130BD">
      <w:pPr>
        <w:widowControl/>
        <w:wordWrap/>
        <w:autoSpaceDE/>
        <w:autoSpaceDN/>
        <w:spacing w:after="160" w:line="480" w:lineRule="auto"/>
        <w:rPr>
          <w:rFonts w:ascii="Times New Roman Regular" w:hAnsi="Times New Roman Regular" w:hint="eastAsia"/>
          <w:sz w:val="24"/>
        </w:rPr>
      </w:pPr>
      <w:r w:rsidRPr="00AC131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4. Upregulation of neurotoxic cytokines in the cerebellum of SCA2 mice. </w:t>
      </w:r>
      <w:r w:rsidRPr="00AC131F">
        <w:rPr>
          <w:rFonts w:ascii="Times New Roman" w:hAnsi="Times New Roman" w:cs="Times New Roman"/>
          <w:sz w:val="24"/>
          <w:szCs w:val="24"/>
        </w:rPr>
        <w:t>(A</w:t>
      </w:r>
      <w:r w:rsidR="003A17F5" w:rsidRPr="00AC131F">
        <w:rPr>
          <w:rFonts w:ascii="Times New Roman" w:hAnsi="Times New Roman" w:cs="Times New Roman" w:hint="eastAsia"/>
          <w:sz w:val="24"/>
          <w:szCs w:val="24"/>
        </w:rPr>
        <w:t>, B</w:t>
      </w:r>
      <w:r w:rsidRPr="00AC131F">
        <w:rPr>
          <w:rFonts w:ascii="Times New Roman" w:hAnsi="Times New Roman" w:cs="Times New Roman"/>
          <w:sz w:val="24"/>
          <w:szCs w:val="24"/>
        </w:rPr>
        <w:t xml:space="preserve">) Western blot analysis of Iba1 and GFAP in cerebellum tissues obtained from 10-, 25-, and 50-week-old WT and SCA2 mice. </w:t>
      </w:r>
      <w:r w:rsidRPr="00AC131F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AC131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C131F">
        <w:rPr>
          <w:rFonts w:ascii="Times New Roman" w:hAnsi="Times New Roman" w:cs="Times New Roman"/>
          <w:sz w:val="24"/>
          <w:szCs w:val="24"/>
        </w:rPr>
        <w:t xml:space="preserve"> &lt; 0.01 and </w:t>
      </w:r>
      <w:r w:rsidRPr="00AC131F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AC131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C131F">
        <w:rPr>
          <w:rFonts w:ascii="Times New Roman" w:hAnsi="Times New Roman" w:cs="Times New Roman"/>
          <w:sz w:val="24"/>
          <w:szCs w:val="24"/>
        </w:rPr>
        <w:t xml:space="preserve"> &lt; 0.001 vs. 10-week-old WT mice (two-way ANOVA with Tukey’s post hoc analysis; </w:t>
      </w:r>
      <w:r w:rsidRPr="00AC131F">
        <w:rPr>
          <w:rFonts w:ascii="Times New Roman" w:hAnsi="Times New Roman"/>
          <w:sz w:val="24"/>
        </w:rPr>
        <w:t>n</w:t>
      </w:r>
      <w:r w:rsidRPr="00AC131F">
        <w:rPr>
          <w:rFonts w:ascii="Times New Roman" w:hAnsi="Times New Roman" w:cs="Times New Roman"/>
          <w:sz w:val="24"/>
          <w:szCs w:val="24"/>
        </w:rPr>
        <w:t xml:space="preserve"> = 6 for each group).</w:t>
      </w:r>
      <w:r w:rsidR="000130BD" w:rsidRPr="00AC131F">
        <w:rPr>
          <w:rFonts w:ascii="Times New Roman" w:hAnsi="Times New Roman" w:cs="Times New Roman"/>
          <w:sz w:val="24"/>
          <w:szCs w:val="24"/>
        </w:rPr>
        <w:t xml:space="preserve"> 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 xml:space="preserve">Full-length blots are presented in supplymentary Fig. 5: </w:t>
      </w:r>
      <w:r w:rsidR="00386DDF" w:rsidRPr="00AC131F">
        <w:rPr>
          <w:rFonts w:ascii="Times New Roman" w:hAnsi="Times New Roman" w:cs="Times New Roman"/>
          <w:bCs/>
          <w:sz w:val="24"/>
          <w:szCs w:val="24"/>
        </w:rPr>
        <w:t>Supplementary</w:t>
      </w:r>
      <w:r w:rsidR="000B619C" w:rsidRPr="00AC131F">
        <w:rPr>
          <w:rFonts w:ascii="Times New Roman" w:hAnsi="Times New Roman" w:cs="Times New Roman" w:hint="eastAsia"/>
          <w:bCs/>
          <w:sz w:val="24"/>
          <w:szCs w:val="24"/>
        </w:rPr>
        <w:t xml:space="preserve"> Fig</w:t>
      </w:r>
      <w:r w:rsidR="000B619C" w:rsidRPr="00AC131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 xml:space="preserve">4A. </w:t>
      </w:r>
      <w:r w:rsidRPr="00AC131F">
        <w:rPr>
          <w:rFonts w:ascii="Times New Roman" w:hAnsi="Times New Roman" w:cs="Times New Roman"/>
          <w:sz w:val="24"/>
          <w:szCs w:val="24"/>
        </w:rPr>
        <w:t>(</w:t>
      </w:r>
      <w:r w:rsidR="003A17F5" w:rsidRPr="00AC131F">
        <w:rPr>
          <w:rFonts w:ascii="Times New Roman" w:hAnsi="Times New Roman" w:cs="Times New Roman" w:hint="eastAsia"/>
          <w:sz w:val="24"/>
          <w:szCs w:val="24"/>
        </w:rPr>
        <w:t>C, D</w:t>
      </w:r>
      <w:r w:rsidRPr="00AC131F">
        <w:rPr>
          <w:rFonts w:ascii="Times New Roman" w:hAnsi="Times New Roman" w:cs="Times New Roman"/>
          <w:sz w:val="24"/>
          <w:szCs w:val="24"/>
        </w:rPr>
        <w:t xml:space="preserve">) Western blot analysis of TNF-α, IL-1β, and iNOS in cerebellum tissues obtained from 10-, 25-, and 50-week-old WT and SCA2 mice. </w:t>
      </w:r>
      <w:r w:rsidRPr="00AC131F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AC131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C131F">
        <w:rPr>
          <w:rFonts w:ascii="Times New Roman" w:hAnsi="Times New Roman" w:cs="Times New Roman"/>
          <w:sz w:val="24"/>
          <w:szCs w:val="24"/>
        </w:rPr>
        <w:t xml:space="preserve"> &lt; 0.001 vs. 10-week-old WT mice (two-way ANOVA with Tukey’s post hoc analysis; </w:t>
      </w:r>
      <w:r w:rsidRPr="00AC131F">
        <w:rPr>
          <w:rFonts w:ascii="Times New Roman" w:hAnsi="Times New Roman"/>
          <w:sz w:val="24"/>
        </w:rPr>
        <w:t>n</w:t>
      </w:r>
      <w:r w:rsidRPr="00AC131F">
        <w:rPr>
          <w:rFonts w:ascii="Times New Roman" w:hAnsi="Times New Roman" w:cs="Times New Roman"/>
          <w:sz w:val="24"/>
          <w:szCs w:val="24"/>
        </w:rPr>
        <w:t xml:space="preserve"> = 6 for each group).</w:t>
      </w:r>
      <w:r w:rsidR="000130BD" w:rsidRPr="00AC131F">
        <w:rPr>
          <w:rFonts w:ascii="Times New Roman" w:hAnsi="Times New Roman" w:cs="Times New Roman"/>
          <w:sz w:val="24"/>
          <w:szCs w:val="24"/>
        </w:rPr>
        <w:t xml:space="preserve"> 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 xml:space="preserve">Full-length blots are presented in supplymentary Fig. 5: </w:t>
      </w:r>
      <w:r w:rsidR="00386DDF" w:rsidRPr="00AC131F">
        <w:rPr>
          <w:rFonts w:ascii="Times New Roman" w:hAnsi="Times New Roman" w:cs="Times New Roman"/>
          <w:bCs/>
          <w:sz w:val="24"/>
          <w:szCs w:val="24"/>
        </w:rPr>
        <w:t>Supplementary</w:t>
      </w:r>
      <w:r w:rsidR="000B619C" w:rsidRPr="00AC131F">
        <w:rPr>
          <w:rFonts w:ascii="Times New Roman" w:hAnsi="Times New Roman" w:cs="Times New Roman" w:hint="eastAsia"/>
          <w:bCs/>
          <w:sz w:val="24"/>
          <w:szCs w:val="24"/>
        </w:rPr>
        <w:t xml:space="preserve"> Fig</w:t>
      </w:r>
      <w:r w:rsidR="000B619C" w:rsidRPr="00AC131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>4</w:t>
      </w:r>
      <w:r w:rsidR="000B619C" w:rsidRPr="00AC131F">
        <w:rPr>
          <w:rFonts w:ascii="Times New Roman" w:hAnsi="Times New Roman" w:cs="Times New Roman" w:hint="eastAsia"/>
          <w:bCs/>
          <w:sz w:val="24"/>
          <w:szCs w:val="24"/>
        </w:rPr>
        <w:t>C</w:t>
      </w:r>
      <w:r w:rsidR="000130BD" w:rsidRPr="00AC131F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D8B3A2" w14:textId="6D912ACD" w:rsidR="006A4EAE" w:rsidRPr="00AC131F" w:rsidRDefault="006A4EAE" w:rsidP="000130BD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</w:p>
    <w:p w14:paraId="5CBB2D17" w14:textId="77777777" w:rsidR="006A4EAE" w:rsidRPr="00AC131F" w:rsidRDefault="006A4EAE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C131F">
        <w:rPr>
          <w:rFonts w:ascii="Times New Roman" w:hAnsi="Times New Roman" w:cs="Times New Roman"/>
          <w:sz w:val="24"/>
          <w:szCs w:val="24"/>
        </w:rPr>
        <w:br w:type="page"/>
      </w:r>
    </w:p>
    <w:p w14:paraId="3BBBCAA8" w14:textId="62A689B6" w:rsidR="00A37464" w:rsidRPr="00AC131F" w:rsidRDefault="00BF545F" w:rsidP="003D724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131F">
        <w:rPr>
          <w:noProof/>
          <w:lang w:val="en-IN" w:eastAsia="en-IN"/>
        </w:rPr>
        <w:drawing>
          <wp:inline distT="0" distB="0" distL="0" distR="0" wp14:anchorId="79062C1B" wp14:editId="39A37F8F">
            <wp:extent cx="5394154" cy="8195094"/>
            <wp:effectExtent l="0" t="0" r="0" b="0"/>
            <wp:docPr id="86801669" name="그림 1" descr="텍스트, 스크린샷, 도표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1669" name="그림 1" descr="텍스트, 스크린샷, 도표,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0"/>
                    <a:stretch/>
                  </pic:blipFill>
                  <pic:spPr bwMode="auto">
                    <a:xfrm>
                      <a:off x="0" y="0"/>
                      <a:ext cx="5398239" cy="820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63014" w14:textId="57FBAE79" w:rsidR="003D7248" w:rsidRPr="00AC131F" w:rsidRDefault="006A4EAE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C131F">
        <w:rPr>
          <w:rFonts w:ascii="Times New Roman" w:hAnsi="Times New Roman" w:cs="Times New Roman"/>
          <w:b/>
          <w:bCs/>
          <w:sz w:val="24"/>
          <w:szCs w:val="24"/>
        </w:rPr>
        <w:t>Supplementary Fig. 5. Images of full-length blots/gels</w:t>
      </w:r>
      <w:r w:rsidR="003D7248" w:rsidRPr="00AC13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82A66E6" w14:textId="50F50ED0" w:rsidR="00E11401" w:rsidRPr="00AC131F" w:rsidRDefault="007C14C6" w:rsidP="00B45C44">
      <w:pPr>
        <w:widowControl/>
        <w:wordWrap/>
        <w:autoSpaceDE/>
        <w:autoSpaceDN/>
        <w:spacing w:after="160" w:line="360" w:lineRule="auto"/>
      </w:pPr>
      <w:r w:rsidRPr="00AC131F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</w:p>
    <w:p w14:paraId="4DBA4518" w14:textId="77777777" w:rsidR="00E11401" w:rsidRPr="00AC131F" w:rsidRDefault="00E114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42" w:rightFromText="142" w:vertAnchor="text" w:horzAnchor="margin" w:tblpY="567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1127"/>
        <w:gridCol w:w="813"/>
        <w:gridCol w:w="1134"/>
        <w:gridCol w:w="1183"/>
        <w:gridCol w:w="376"/>
        <w:gridCol w:w="1134"/>
        <w:gridCol w:w="437"/>
        <w:gridCol w:w="1098"/>
        <w:gridCol w:w="308"/>
        <w:gridCol w:w="850"/>
      </w:tblGrid>
      <w:tr w:rsidR="00AC131F" w:rsidRPr="00AC131F" w14:paraId="7A107294" w14:textId="77777777" w:rsidTr="00CE4BB7">
        <w:trPr>
          <w:gridAfter w:val="1"/>
          <w:wAfter w:w="850" w:type="dxa"/>
          <w:trHeight w:val="412"/>
        </w:trPr>
        <w:tc>
          <w:tcPr>
            <w:tcW w:w="1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75A57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" w:name="_Hlk76635926"/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WT vs. SCA2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17D3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Figure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E91DB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Protein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E72B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Type of test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0556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p-</w:t>
            </w: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value</w:t>
            </w:r>
          </w:p>
        </w:tc>
      </w:tr>
      <w:tr w:rsidR="00AC131F" w:rsidRPr="00AC131F" w14:paraId="6705E525" w14:textId="77777777" w:rsidTr="00CE4BB7">
        <w:trPr>
          <w:gridAfter w:val="1"/>
          <w:wAfter w:w="850" w:type="dxa"/>
          <w:trHeight w:val="825"/>
        </w:trPr>
        <w:tc>
          <w:tcPr>
            <w:tcW w:w="1881" w:type="dxa"/>
            <w:gridSpan w:val="2"/>
            <w:tcBorders>
              <w:top w:val="single" w:sz="4" w:space="0" w:color="auto"/>
            </w:tcBorders>
            <w:vAlign w:val="center"/>
          </w:tcPr>
          <w:p w14:paraId="64089CC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10w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3972CE90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</w:p>
          <w:p w14:paraId="046B4F78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</w:p>
          <w:p w14:paraId="23D46A50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</w:p>
          <w:p w14:paraId="26FF4FF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</w:p>
          <w:p w14:paraId="2BAC56FB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</w:p>
          <w:p w14:paraId="0D91AC42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S4A</w:t>
            </w:r>
          </w:p>
          <w:p w14:paraId="288A27FC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S4A</w:t>
            </w:r>
          </w:p>
          <w:p w14:paraId="572CB760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S4B</w:t>
            </w:r>
          </w:p>
          <w:p w14:paraId="6983CCFE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S4B</w:t>
            </w:r>
          </w:p>
          <w:p w14:paraId="005C146E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S4B</w:t>
            </w:r>
          </w:p>
          <w:p w14:paraId="67885F81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75C4C3C2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1896E749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1B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</w:tcBorders>
            <w:vAlign w:val="center"/>
          </w:tcPr>
          <w:p w14:paraId="70338E18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NeuN</w:t>
            </w:r>
          </w:p>
          <w:p w14:paraId="04DF1FD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albindin</w:t>
            </w:r>
          </w:p>
          <w:p w14:paraId="7ED61F8C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B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DNF</w:t>
            </w:r>
          </w:p>
          <w:p w14:paraId="77853BE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G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DNF</w:t>
            </w:r>
          </w:p>
          <w:p w14:paraId="4D576162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NTF</w:t>
            </w:r>
          </w:p>
          <w:p w14:paraId="2C3FD86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I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ba1</w:t>
            </w:r>
          </w:p>
          <w:p w14:paraId="285E8FB0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G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FAP</w:t>
            </w:r>
          </w:p>
          <w:p w14:paraId="4EBB0E5B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TNF-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α</w:t>
            </w:r>
          </w:p>
          <w:p w14:paraId="79229478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IL-1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β</w:t>
            </w:r>
          </w:p>
          <w:p w14:paraId="3EA6B08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i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NOS</w:t>
            </w:r>
          </w:p>
          <w:p w14:paraId="1BCE613E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F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STL1</w:t>
            </w:r>
          </w:p>
          <w:p w14:paraId="57753E38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T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GF-β1</w:t>
            </w:r>
          </w:p>
          <w:p w14:paraId="47E0DB1C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A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taxin-2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</w:tcBorders>
            <w:vAlign w:val="center"/>
          </w:tcPr>
          <w:p w14:paraId="1842A92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5060DB52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vAlign w:val="center"/>
          </w:tcPr>
          <w:p w14:paraId="2ECAA691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2F64D0FC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49B211E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4F651019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732778BA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4C4F7C1E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2059712E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2257A2DE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170FD81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55E2DCF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7B433F40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5DDE6672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380D0858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AC131F" w:rsidRPr="00AC131F" w14:paraId="01F6F247" w14:textId="77777777" w:rsidTr="00CE4BB7">
        <w:trPr>
          <w:gridAfter w:val="1"/>
          <w:wAfter w:w="850" w:type="dxa"/>
          <w:trHeight w:val="943"/>
        </w:trPr>
        <w:tc>
          <w:tcPr>
            <w:tcW w:w="1881" w:type="dxa"/>
            <w:gridSpan w:val="2"/>
            <w:vAlign w:val="center"/>
          </w:tcPr>
          <w:p w14:paraId="683499BA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25w</w:t>
            </w:r>
          </w:p>
        </w:tc>
        <w:tc>
          <w:tcPr>
            <w:tcW w:w="813" w:type="dxa"/>
            <w:vAlign w:val="center"/>
          </w:tcPr>
          <w:p w14:paraId="44FA53E1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</w:p>
          <w:p w14:paraId="5270BA60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</w:p>
          <w:p w14:paraId="49AAD455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</w:p>
          <w:p w14:paraId="39A0AA74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</w:p>
          <w:p w14:paraId="63B7FB5B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</w:p>
          <w:p w14:paraId="2432BC62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S4A</w:t>
            </w:r>
          </w:p>
          <w:p w14:paraId="4971CBC6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S4A</w:t>
            </w:r>
          </w:p>
          <w:p w14:paraId="2DA35268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S4B</w:t>
            </w:r>
          </w:p>
          <w:p w14:paraId="6D9D33B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S4B</w:t>
            </w:r>
          </w:p>
          <w:p w14:paraId="42D544A7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S4B</w:t>
            </w:r>
          </w:p>
          <w:p w14:paraId="0AB7806E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CC6B38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DE3463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1B</w:t>
            </w:r>
          </w:p>
        </w:tc>
        <w:tc>
          <w:tcPr>
            <w:tcW w:w="2317" w:type="dxa"/>
            <w:gridSpan w:val="2"/>
            <w:vAlign w:val="center"/>
          </w:tcPr>
          <w:p w14:paraId="030ABBC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NeuN</w:t>
            </w:r>
          </w:p>
          <w:p w14:paraId="4DD363F0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albindin</w:t>
            </w:r>
          </w:p>
          <w:p w14:paraId="41ADDE6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B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DNF</w:t>
            </w:r>
          </w:p>
          <w:p w14:paraId="463B168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G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DNF</w:t>
            </w:r>
          </w:p>
          <w:p w14:paraId="63DCEAF9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NTF</w:t>
            </w:r>
          </w:p>
          <w:p w14:paraId="2D2F44C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I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ba1</w:t>
            </w:r>
          </w:p>
          <w:p w14:paraId="096F26F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G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FAP</w:t>
            </w:r>
          </w:p>
          <w:p w14:paraId="0837B2CC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TNF-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α</w:t>
            </w:r>
          </w:p>
          <w:p w14:paraId="5BD2EB6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IL-1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β</w:t>
            </w:r>
          </w:p>
          <w:p w14:paraId="459D2668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i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NOS</w:t>
            </w:r>
          </w:p>
          <w:p w14:paraId="38D73DC5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F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STL1</w:t>
            </w:r>
          </w:p>
          <w:p w14:paraId="34698E2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T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GF-β1</w:t>
            </w:r>
          </w:p>
          <w:p w14:paraId="5080257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A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taxin-2</w:t>
            </w:r>
          </w:p>
        </w:tc>
        <w:tc>
          <w:tcPr>
            <w:tcW w:w="1510" w:type="dxa"/>
            <w:gridSpan w:val="2"/>
            <w:vAlign w:val="center"/>
          </w:tcPr>
          <w:p w14:paraId="5F2B481C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1A7A453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FBF4B04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0.05</w:t>
            </w:r>
          </w:p>
          <w:p w14:paraId="48ADBD15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0.01</w:t>
            </w:r>
          </w:p>
          <w:p w14:paraId="4C3BA64B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0.01</w:t>
            </w:r>
          </w:p>
          <w:p w14:paraId="27677905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0.01</w:t>
            </w:r>
          </w:p>
          <w:p w14:paraId="479A6C4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0A383011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2898BAF8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  <w:p w14:paraId="064977D1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4B86377C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770B707A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0CE6EFC2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1288ADA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0.01</w:t>
            </w:r>
          </w:p>
          <w:p w14:paraId="2079F69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0.05</w:t>
            </w:r>
          </w:p>
        </w:tc>
      </w:tr>
      <w:tr w:rsidR="00AC131F" w:rsidRPr="00AC131F" w14:paraId="0BD171FD" w14:textId="77777777" w:rsidTr="00CE4BB7">
        <w:trPr>
          <w:gridAfter w:val="1"/>
          <w:wAfter w:w="850" w:type="dxa"/>
          <w:trHeight w:val="701"/>
        </w:trPr>
        <w:tc>
          <w:tcPr>
            <w:tcW w:w="1881" w:type="dxa"/>
            <w:gridSpan w:val="2"/>
            <w:vAlign w:val="center"/>
          </w:tcPr>
          <w:p w14:paraId="79B9505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50w</w:t>
            </w:r>
          </w:p>
        </w:tc>
        <w:tc>
          <w:tcPr>
            <w:tcW w:w="813" w:type="dxa"/>
            <w:vAlign w:val="center"/>
          </w:tcPr>
          <w:p w14:paraId="554B8BB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</w:p>
          <w:p w14:paraId="4E3CF81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</w:p>
          <w:p w14:paraId="1405DB01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</w:p>
          <w:p w14:paraId="3FAF70A2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</w:p>
          <w:p w14:paraId="4880C454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</w:p>
          <w:p w14:paraId="0EF89D51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S4A</w:t>
            </w:r>
          </w:p>
          <w:p w14:paraId="72B7D4E2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S4A</w:t>
            </w:r>
          </w:p>
          <w:p w14:paraId="116EE59B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S4B</w:t>
            </w:r>
          </w:p>
          <w:p w14:paraId="666B1664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S4B</w:t>
            </w:r>
          </w:p>
          <w:p w14:paraId="3546E52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S4B</w:t>
            </w:r>
          </w:p>
          <w:p w14:paraId="7BD2C9E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6099C6D0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066D1679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1B</w:t>
            </w:r>
          </w:p>
        </w:tc>
        <w:tc>
          <w:tcPr>
            <w:tcW w:w="2317" w:type="dxa"/>
            <w:gridSpan w:val="2"/>
            <w:vAlign w:val="center"/>
          </w:tcPr>
          <w:p w14:paraId="2203CB91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NeuN</w:t>
            </w:r>
          </w:p>
          <w:p w14:paraId="06A54894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albindin</w:t>
            </w:r>
          </w:p>
          <w:p w14:paraId="0DDE138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B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DNF</w:t>
            </w:r>
          </w:p>
          <w:p w14:paraId="1B9F2F7B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G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DNF</w:t>
            </w:r>
          </w:p>
          <w:p w14:paraId="44ED3F9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NTF</w:t>
            </w:r>
          </w:p>
          <w:p w14:paraId="5CACC597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I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ba1</w:t>
            </w:r>
          </w:p>
          <w:p w14:paraId="6B250DD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G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FAP</w:t>
            </w:r>
          </w:p>
          <w:p w14:paraId="0791D997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TNF-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α</w:t>
            </w:r>
          </w:p>
          <w:p w14:paraId="0155248A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IL-1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β</w:t>
            </w:r>
          </w:p>
          <w:p w14:paraId="3A677BD4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i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NOS</w:t>
            </w:r>
          </w:p>
          <w:p w14:paraId="2F06489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F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STL1</w:t>
            </w:r>
          </w:p>
          <w:p w14:paraId="1F1C70C0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T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GF-β1</w:t>
            </w:r>
          </w:p>
          <w:p w14:paraId="211E34B1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A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taxin-2</w:t>
            </w:r>
          </w:p>
        </w:tc>
        <w:tc>
          <w:tcPr>
            <w:tcW w:w="1510" w:type="dxa"/>
            <w:gridSpan w:val="2"/>
            <w:vAlign w:val="center"/>
          </w:tcPr>
          <w:p w14:paraId="1ED833F5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674E06A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76348C2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0.01</w:t>
            </w:r>
          </w:p>
          <w:p w14:paraId="76EB0481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0.01</w:t>
            </w:r>
          </w:p>
          <w:p w14:paraId="3118B46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1BCD069E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2383AE45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0DC162DD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0.01</w:t>
            </w:r>
          </w:p>
          <w:p w14:paraId="4EFA6AF0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77E54AEE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3278932F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56B33C54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351E3C95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6406E057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0.001</w:t>
            </w:r>
          </w:p>
          <w:p w14:paraId="76D95CFE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 xml:space="preserve"> &lt; 0.01</w:t>
            </w:r>
          </w:p>
        </w:tc>
      </w:tr>
      <w:tr w:rsidR="00AC131F" w:rsidRPr="00AC131F" w14:paraId="33498444" w14:textId="77777777" w:rsidTr="00CE4BB7">
        <w:trPr>
          <w:trHeight w:val="1813"/>
        </w:trPr>
        <w:tc>
          <w:tcPr>
            <w:tcW w:w="754" w:type="dxa"/>
            <w:vAlign w:val="center"/>
          </w:tcPr>
          <w:p w14:paraId="7D0EB82B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31F">
              <w:br w:type="page"/>
            </w:r>
          </w:p>
        </w:tc>
        <w:tc>
          <w:tcPr>
            <w:tcW w:w="1127" w:type="dxa"/>
            <w:vAlign w:val="center"/>
          </w:tcPr>
          <w:p w14:paraId="38BC51D7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7" w:type="dxa"/>
            <w:gridSpan w:val="2"/>
            <w:vAlign w:val="center"/>
          </w:tcPr>
          <w:p w14:paraId="2B9C87A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F0C4C96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05E2DE34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6B731DD8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3A4CE713" w14:textId="77777777" w:rsidR="00CE4BB7" w:rsidRPr="00AC131F" w:rsidRDefault="00CE4BB7" w:rsidP="00CE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bookmarkEnd w:id="4"/>
    <w:p w14:paraId="7DF984C1" w14:textId="092DDB6A" w:rsidR="00E11401" w:rsidRPr="00AC131F" w:rsidRDefault="007C14C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C131F">
        <w:rPr>
          <w:rFonts w:ascii="Times New Roman Regular" w:hAnsi="Times New Roman Regular"/>
          <w:b/>
          <w:sz w:val="24"/>
        </w:rPr>
        <w:t>Table 1</w:t>
      </w:r>
      <w:r w:rsidRPr="00AC131F">
        <w:rPr>
          <w:rFonts w:ascii="Times New Roman Regular" w:hAnsi="Times New Roman Regular" w:cs="Times New Roman Regular"/>
          <w:b/>
          <w:bCs/>
          <w:sz w:val="24"/>
          <w:szCs w:val="24"/>
        </w:rPr>
        <w:t>:</w:t>
      </w:r>
      <w:r w:rsidRPr="00AC131F">
        <w:rPr>
          <w:rFonts w:ascii="Times New Roman Regular" w:hAnsi="Times New Roman Regular" w:cs="Times New Roman Regular"/>
          <w:sz w:val="24"/>
          <w:szCs w:val="24"/>
        </w:rPr>
        <w:t xml:space="preserve"> Comparative </w:t>
      </w:r>
      <w:r w:rsidRPr="00AC131F">
        <w:rPr>
          <w:rFonts w:ascii="Times New Roman Regular" w:hAnsi="Times New Roman Regular"/>
          <w:sz w:val="24"/>
        </w:rPr>
        <w:t>statistical analysis o</w:t>
      </w:r>
      <w:r w:rsidRPr="00AC131F">
        <w:rPr>
          <w:rFonts w:ascii="Times New Roman Regular" w:hAnsi="Times New Roman Regular" w:cs="Times New Roman Regular"/>
          <w:sz w:val="24"/>
          <w:szCs w:val="24"/>
        </w:rPr>
        <w:t>f</w:t>
      </w:r>
      <w:r w:rsidRPr="00AC131F">
        <w:rPr>
          <w:rFonts w:ascii="Times New Roman Regular" w:hAnsi="Times New Roman Regular"/>
          <w:sz w:val="24"/>
        </w:rPr>
        <w:t xml:space="preserve"> 10-, 25-, and 50</w:t>
      </w:r>
      <w:r w:rsidRPr="00AC131F">
        <w:rPr>
          <w:rFonts w:ascii="Times New Roman Regular" w:hAnsi="Times New Roman Regular" w:cs="Times New Roman Regular"/>
          <w:sz w:val="24"/>
          <w:szCs w:val="24"/>
        </w:rPr>
        <w:t>-</w:t>
      </w:r>
      <w:r w:rsidRPr="00AC131F">
        <w:rPr>
          <w:rFonts w:ascii="Times New Roman Regular" w:hAnsi="Times New Roman Regular"/>
          <w:sz w:val="24"/>
        </w:rPr>
        <w:t>week</w:t>
      </w:r>
      <w:r w:rsidRPr="00AC131F">
        <w:rPr>
          <w:rFonts w:ascii="Times New Roman Regular" w:hAnsi="Times New Roman Regular" w:cs="Times New Roman Regular"/>
          <w:sz w:val="24"/>
          <w:szCs w:val="24"/>
        </w:rPr>
        <w:t>-</w:t>
      </w:r>
      <w:r w:rsidRPr="00AC131F">
        <w:rPr>
          <w:rFonts w:ascii="Times New Roman Regular" w:hAnsi="Times New Roman Regular"/>
          <w:sz w:val="24"/>
        </w:rPr>
        <w:t xml:space="preserve">old WT </w:t>
      </w:r>
      <w:r w:rsidRPr="00AC131F">
        <w:rPr>
          <w:rFonts w:ascii="Times New Roman Regular" w:hAnsi="Times New Roman Regular" w:cs="Times New Roman Regular"/>
          <w:sz w:val="24"/>
          <w:szCs w:val="24"/>
        </w:rPr>
        <w:t>and</w:t>
      </w:r>
      <w:r w:rsidRPr="00AC131F">
        <w:rPr>
          <w:rFonts w:ascii="Times New Roman Regular" w:hAnsi="Times New Roman Regular"/>
          <w:sz w:val="24"/>
        </w:rPr>
        <w:t xml:space="preserve"> SCA2</w:t>
      </w:r>
      <w:r w:rsidRPr="00AC131F">
        <w:rPr>
          <w:rFonts w:ascii="Times New Roman Regular" w:hAnsi="Times New Roman Regular" w:cs="Times New Roman Regular"/>
          <w:sz w:val="24"/>
          <w:szCs w:val="24"/>
        </w:rPr>
        <w:t xml:space="preserve"> mice.</w:t>
      </w:r>
    </w:p>
    <w:p w14:paraId="54B60459" w14:textId="77777777" w:rsidR="00CE4BB7" w:rsidRPr="00AC131F" w:rsidRDefault="00CE4BB7" w:rsidP="00CE4BB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9F74E" w14:textId="77777777" w:rsidR="00CE4BB7" w:rsidRPr="00AC131F" w:rsidRDefault="00CE4BB7" w:rsidP="00CE4BB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42" w:rightFromText="142" w:vertAnchor="text" w:horzAnchor="margin" w:tblpY="1197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5"/>
        <w:gridCol w:w="75"/>
        <w:gridCol w:w="1018"/>
        <w:gridCol w:w="1069"/>
        <w:gridCol w:w="557"/>
        <w:gridCol w:w="1271"/>
        <w:gridCol w:w="1515"/>
        <w:gridCol w:w="1482"/>
        <w:gridCol w:w="814"/>
      </w:tblGrid>
      <w:tr w:rsidR="00AC131F" w:rsidRPr="00AC131F" w14:paraId="14BACF66" w14:textId="435971FF" w:rsidTr="004356E7">
        <w:trPr>
          <w:trHeight w:val="412"/>
        </w:trPr>
        <w:tc>
          <w:tcPr>
            <w:tcW w:w="13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6F255" w14:textId="7BDDB47D" w:rsidR="00C11C4B" w:rsidRPr="00AC131F" w:rsidRDefault="004356E7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Figure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B80CB" w14:textId="3D2D8D89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Protein</w:t>
            </w:r>
            <w:r w:rsidRPr="00AC131F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/behavior test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2DF3D" w14:textId="09E877D5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Type of test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7202C" w14:textId="3884AF81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p-</w:t>
            </w:r>
            <w:r w:rsidRPr="00AC131F">
              <w:rPr>
                <w:rFonts w:ascii="Times New Roman" w:hAnsi="Times New Roman" w:cs="Times New Roman"/>
                <w:b/>
                <w:sz w:val="18"/>
                <w:szCs w:val="18"/>
              </w:rPr>
              <w:t>value</w:t>
            </w:r>
          </w:p>
        </w:tc>
      </w:tr>
      <w:tr w:rsidR="00AC131F" w:rsidRPr="00AC131F" w14:paraId="000C8B84" w14:textId="4A1A1E56" w:rsidTr="004356E7">
        <w:trPr>
          <w:trHeight w:val="825"/>
        </w:trPr>
        <w:tc>
          <w:tcPr>
            <w:tcW w:w="1300" w:type="dxa"/>
            <w:gridSpan w:val="2"/>
            <w:tcBorders>
              <w:top w:val="single" w:sz="4" w:space="0" w:color="auto"/>
            </w:tcBorders>
            <w:vAlign w:val="center"/>
          </w:tcPr>
          <w:p w14:paraId="414F8DC2" w14:textId="1507A250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1B, C</w:t>
            </w:r>
          </w:p>
          <w:p w14:paraId="2581DA4B" w14:textId="72EAC522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1B, C</w:t>
            </w:r>
          </w:p>
          <w:p w14:paraId="65B41F93" w14:textId="492DAC0F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1D</w:t>
            </w:r>
          </w:p>
          <w:p w14:paraId="4A2C2A03" w14:textId="099258C5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1E</w:t>
            </w:r>
          </w:p>
          <w:p w14:paraId="1B54863D" w14:textId="6C20DAED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1F</w:t>
            </w:r>
          </w:p>
          <w:p w14:paraId="14AEA123" w14:textId="1E44FE00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2A, B</w:t>
            </w:r>
          </w:p>
          <w:p w14:paraId="2A84A2D0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2A, B</w:t>
            </w:r>
          </w:p>
          <w:p w14:paraId="0C7E8203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2A, B</w:t>
            </w:r>
          </w:p>
          <w:p w14:paraId="420C8C81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2D</w:t>
            </w:r>
          </w:p>
          <w:p w14:paraId="55EFD81B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2D</w:t>
            </w:r>
          </w:p>
          <w:p w14:paraId="549B78F8" w14:textId="525426DE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3A, B</w:t>
            </w:r>
          </w:p>
          <w:p w14:paraId="66139EBA" w14:textId="51924A6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3A, B</w:t>
            </w:r>
          </w:p>
          <w:p w14:paraId="19BD2A34" w14:textId="754130FE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3C, D</w:t>
            </w:r>
          </w:p>
          <w:p w14:paraId="6E632552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3C, D</w:t>
            </w:r>
          </w:p>
          <w:p w14:paraId="5AD66810" w14:textId="777F59B6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3C, D</w:t>
            </w:r>
          </w:p>
          <w:p w14:paraId="2F754B92" w14:textId="037868D5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, B</w:t>
            </w:r>
          </w:p>
          <w:p w14:paraId="0AEB3928" w14:textId="34D8DD76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, B</w:t>
            </w:r>
          </w:p>
          <w:p w14:paraId="41E0FDD9" w14:textId="395247D1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4C</w:t>
            </w:r>
          </w:p>
          <w:p w14:paraId="1657C933" w14:textId="56C96D08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4C</w:t>
            </w:r>
          </w:p>
          <w:p w14:paraId="0A8BA3CB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4D</w:t>
            </w:r>
          </w:p>
          <w:p w14:paraId="51D7FD21" w14:textId="48C6DB33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4D</w:t>
            </w:r>
          </w:p>
          <w:p w14:paraId="2340BF18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4E, F</w:t>
            </w:r>
          </w:p>
          <w:p w14:paraId="6F77578E" w14:textId="58F84DA0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4E, F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</w:tcBorders>
            <w:vAlign w:val="center"/>
          </w:tcPr>
          <w:p w14:paraId="5066C7BD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NeuN</w:t>
            </w:r>
          </w:p>
          <w:p w14:paraId="12097FE5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albindin</w:t>
            </w:r>
          </w:p>
          <w:p w14:paraId="117C2CB1" w14:textId="5801D7DA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Rota-rod test</w:t>
            </w:r>
          </w:p>
          <w:p w14:paraId="63CB3420" w14:textId="6A297901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Open field test</w:t>
            </w:r>
          </w:p>
          <w:p w14:paraId="059BA7D0" w14:textId="19800FE4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Phenotypic Scoring test</w:t>
            </w:r>
          </w:p>
          <w:p w14:paraId="0DEC4071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B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DNF</w:t>
            </w:r>
          </w:p>
          <w:p w14:paraId="3B70E4ED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G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DNF</w:t>
            </w:r>
          </w:p>
          <w:p w14:paraId="70F1F90C" w14:textId="74965F8E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NTF</w:t>
            </w:r>
          </w:p>
          <w:p w14:paraId="7E4ACA73" w14:textId="2D155581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albindin</w:t>
            </w: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/BDNF</w:t>
            </w:r>
          </w:p>
          <w:p w14:paraId="632ADC1A" w14:textId="0163E4D9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albindin</w:t>
            </w: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/GDNF</w:t>
            </w:r>
          </w:p>
          <w:p w14:paraId="3F819787" w14:textId="793E3958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I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ba1</w:t>
            </w:r>
          </w:p>
          <w:p w14:paraId="699EDC06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G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FAP</w:t>
            </w:r>
          </w:p>
          <w:p w14:paraId="0E6BC50C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TNF-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α</w:t>
            </w:r>
          </w:p>
          <w:p w14:paraId="5773224B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IL-1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β</w:t>
            </w:r>
          </w:p>
          <w:p w14:paraId="76F77547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i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NOS</w:t>
            </w:r>
          </w:p>
          <w:p w14:paraId="0E5B236D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F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STL1</w:t>
            </w:r>
          </w:p>
          <w:p w14:paraId="596ABF2C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T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GF-β1</w:t>
            </w:r>
          </w:p>
          <w:p w14:paraId="448A37F8" w14:textId="19E4949B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albindin</w:t>
            </w: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/</w:t>
            </w: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F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STL1</w:t>
            </w:r>
          </w:p>
          <w:p w14:paraId="55CB9B51" w14:textId="640B205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albindin</w:t>
            </w: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/</w:t>
            </w: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T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GF-β1</w:t>
            </w:r>
          </w:p>
          <w:p w14:paraId="570FEA66" w14:textId="4216140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NeuN/</w:t>
            </w: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F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STL1</w:t>
            </w:r>
          </w:p>
          <w:p w14:paraId="7676BEFF" w14:textId="008E9B6A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NeuN /</w:t>
            </w: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T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GF-β1</w:t>
            </w:r>
          </w:p>
          <w:p w14:paraId="372AD258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F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STL1</w:t>
            </w:r>
          </w:p>
          <w:p w14:paraId="6F34EC20" w14:textId="0FF40AE8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T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GF-β1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</w:tcBorders>
            <w:vAlign w:val="center"/>
          </w:tcPr>
          <w:p w14:paraId="66306EE7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6C90042F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6DFCD8A9" w14:textId="28A7E7EE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One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50C5251E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One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162B2321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One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19657A7D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35294289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0E2E1C23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6B9D0188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One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0ED5F937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One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6B93B929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11D3EA9B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19E981E5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5CDE967E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164B4A4A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4C3E57BB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32CC9733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792D0330" w14:textId="1E39310D" w:rsidR="00C11C4B" w:rsidRPr="00AC131F" w:rsidRDefault="0083269D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t-test</w:t>
            </w:r>
          </w:p>
          <w:p w14:paraId="02360111" w14:textId="77777777" w:rsidR="0083269D" w:rsidRPr="00AC131F" w:rsidRDefault="0083269D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t-test</w:t>
            </w:r>
          </w:p>
          <w:p w14:paraId="0CE2C7B5" w14:textId="77777777" w:rsidR="0083269D" w:rsidRPr="00AC131F" w:rsidRDefault="0083269D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t-test</w:t>
            </w:r>
          </w:p>
          <w:p w14:paraId="0C1BFB17" w14:textId="0244123D" w:rsidR="00C11C4B" w:rsidRPr="00AC131F" w:rsidRDefault="0083269D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t-test</w:t>
            </w:r>
          </w:p>
          <w:p w14:paraId="7DF0B5E2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  <w:p w14:paraId="60E659B6" w14:textId="4B547E4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</w:tcBorders>
          </w:tcPr>
          <w:p w14:paraId="1FD236ED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="00DC7661"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51A5FCAF" w14:textId="77777777" w:rsidR="00DC7661" w:rsidRPr="00AC131F" w:rsidRDefault="00DC7661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=0.0017,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p=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0.0374</w:t>
            </w:r>
          </w:p>
          <w:p w14:paraId="67DBAB66" w14:textId="77777777" w:rsidR="00DC7661" w:rsidRPr="00AC131F" w:rsidRDefault="00DC7661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6FD18421" w14:textId="5DEC8B17" w:rsidR="00DC7661" w:rsidRPr="00AC131F" w:rsidRDefault="00DC7661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=0.0257,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220D3BB7" w14:textId="583169A6" w:rsidR="009F3ACF" w:rsidRPr="00AC131F" w:rsidRDefault="009F3ACF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=0.0244,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=0.0401</w:t>
            </w:r>
          </w:p>
          <w:p w14:paraId="260BCE11" w14:textId="77777777" w:rsidR="009F3ACF" w:rsidRPr="00AC131F" w:rsidRDefault="009F3ACF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7DCB9DA9" w14:textId="77777777" w:rsidR="009F3ACF" w:rsidRPr="00AC131F" w:rsidRDefault="009F3ACF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15738D91" w14:textId="77777777" w:rsidR="009F3ACF" w:rsidRPr="00AC131F" w:rsidRDefault="009F3ACF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261498FF" w14:textId="38A4B1FE" w:rsidR="00DC7661" w:rsidRPr="00AC131F" w:rsidRDefault="0094748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=0.0002</w:t>
            </w:r>
          </w:p>
          <w:p w14:paraId="0E72FB6B" w14:textId="55A25946" w:rsidR="009F3ACF" w:rsidRPr="00AC131F" w:rsidRDefault="00D54099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2B2DDC66" w14:textId="77777777" w:rsidR="009F3ACF" w:rsidRPr="00AC131F" w:rsidRDefault="009F3ACF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196CFBA4" w14:textId="77777777" w:rsidR="009F3ACF" w:rsidRPr="00AC131F" w:rsidRDefault="009F3ACF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319F01C6" w14:textId="75AD7D34" w:rsidR="009F3ACF" w:rsidRPr="00AC131F" w:rsidRDefault="009F3ACF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=0.0</w:t>
            </w:r>
            <w:r w:rsidR="00C7226A"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517FC7"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  <w:p w14:paraId="5F1C7684" w14:textId="77777777" w:rsidR="00517FC7" w:rsidRPr="00AC131F" w:rsidRDefault="00517FC7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4409145B" w14:textId="77777777" w:rsidR="009F3ACF" w:rsidRPr="00AC131F" w:rsidRDefault="00517FC7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47EDF550" w14:textId="47AA635E" w:rsidR="00517FC7" w:rsidRPr="00AC131F" w:rsidRDefault="00517FC7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=0.003, </w:t>
            </w:r>
            <w:r w:rsidR="00C7226A"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0EE8EB3D" w14:textId="2FE4D36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</w:t>
            </w:r>
          </w:p>
          <w:p w14:paraId="641A412A" w14:textId="26E3674F" w:rsidR="0083269D" w:rsidRPr="00AC131F" w:rsidRDefault="0083269D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=0.0001</w:t>
            </w:r>
          </w:p>
          <w:p w14:paraId="2D5B540A" w14:textId="47B4B91F" w:rsidR="00C7226A" w:rsidRPr="00AC131F" w:rsidRDefault="0083269D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</w:t>
            </w:r>
          </w:p>
          <w:p w14:paraId="19E875A8" w14:textId="6B562CE2" w:rsidR="00C7226A" w:rsidRPr="00AC131F" w:rsidRDefault="00BA4EED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=0.0001</w:t>
            </w:r>
          </w:p>
          <w:p w14:paraId="5A940C8A" w14:textId="5ED66B3B" w:rsidR="00C7226A" w:rsidRPr="00AC131F" w:rsidRDefault="00BA4EED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</w:t>
            </w:r>
          </w:p>
          <w:p w14:paraId="219430AB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670AA7BA" w14:textId="046FF0D2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###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</w:tc>
      </w:tr>
      <w:tr w:rsidR="00AC131F" w:rsidRPr="00AC131F" w14:paraId="3ABC1FB8" w14:textId="1ED16649" w:rsidTr="004356E7">
        <w:trPr>
          <w:trHeight w:val="943"/>
        </w:trPr>
        <w:tc>
          <w:tcPr>
            <w:tcW w:w="1300" w:type="dxa"/>
            <w:gridSpan w:val="2"/>
            <w:vAlign w:val="center"/>
          </w:tcPr>
          <w:p w14:paraId="468AC354" w14:textId="6CCF3668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1B, C</w:t>
            </w:r>
          </w:p>
          <w:p w14:paraId="54744734" w14:textId="785DCD20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A, B</w:t>
            </w:r>
          </w:p>
          <w:p w14:paraId="76AE95BD" w14:textId="3201A540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A, B</w:t>
            </w:r>
          </w:p>
          <w:p w14:paraId="0BDC7FFE" w14:textId="4FB2A9C9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, B</w:t>
            </w:r>
          </w:p>
          <w:p w14:paraId="37D68D53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, B</w:t>
            </w:r>
          </w:p>
          <w:p w14:paraId="76ACB8AE" w14:textId="042D646A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S3A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, B</w:t>
            </w:r>
          </w:p>
          <w:p w14:paraId="619A17F8" w14:textId="37B43D60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, B</w:t>
            </w:r>
          </w:p>
          <w:p w14:paraId="23AC7916" w14:textId="20A37EB8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, B</w:t>
            </w:r>
          </w:p>
          <w:p w14:paraId="6F967E40" w14:textId="7727EF33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C, D</w:t>
            </w:r>
          </w:p>
          <w:p w14:paraId="3A47C6D8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C, D</w:t>
            </w:r>
          </w:p>
          <w:p w14:paraId="3D4AE93D" w14:textId="053A4209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S4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C, D</w:t>
            </w:r>
          </w:p>
        </w:tc>
        <w:tc>
          <w:tcPr>
            <w:tcW w:w="2087" w:type="dxa"/>
            <w:gridSpan w:val="2"/>
            <w:vAlign w:val="center"/>
          </w:tcPr>
          <w:p w14:paraId="6DDEA52B" w14:textId="14AC13D3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A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taxin-2</w:t>
            </w:r>
          </w:p>
          <w:p w14:paraId="7DE29B34" w14:textId="10678178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NeuN</w:t>
            </w:r>
          </w:p>
          <w:p w14:paraId="7969161E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albindin</w:t>
            </w:r>
          </w:p>
          <w:p w14:paraId="4F828365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B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DNF</w:t>
            </w:r>
          </w:p>
          <w:p w14:paraId="5CF79554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G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DNF</w:t>
            </w:r>
          </w:p>
          <w:p w14:paraId="212896FA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C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NTF</w:t>
            </w:r>
          </w:p>
          <w:p w14:paraId="2D34B808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I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ba1</w:t>
            </w:r>
          </w:p>
          <w:p w14:paraId="5A84E21F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G</w:t>
            </w:r>
            <w:r w:rsidRPr="00AC131F">
              <w:rPr>
                <w:rFonts w:ascii="Times New Roman" w:hAnsi="Times New Roman" w:cs="Times New Roman"/>
                <w:iCs/>
                <w:sz w:val="18"/>
                <w:szCs w:val="18"/>
              </w:rPr>
              <w:t>FAP</w:t>
            </w:r>
          </w:p>
          <w:p w14:paraId="36E3A996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TNF-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α</w:t>
            </w:r>
          </w:p>
          <w:p w14:paraId="56EDAFAA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IL-1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β</w:t>
            </w:r>
          </w:p>
          <w:p w14:paraId="340D4991" w14:textId="27040B8B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eastAsia="Batang" w:hAnsi="Times New Roman" w:cs="Times New Roman" w:hint="eastAsia"/>
                <w:sz w:val="18"/>
                <w:szCs w:val="18"/>
              </w:rPr>
              <w:t>i</w:t>
            </w:r>
            <w:r w:rsidRPr="00AC131F">
              <w:rPr>
                <w:rFonts w:ascii="Times New Roman" w:eastAsia="Batang" w:hAnsi="Times New Roman" w:cs="Times New Roman"/>
                <w:sz w:val="18"/>
                <w:szCs w:val="18"/>
              </w:rPr>
              <w:t>NOS</w:t>
            </w:r>
          </w:p>
        </w:tc>
        <w:tc>
          <w:tcPr>
            <w:tcW w:w="1828" w:type="dxa"/>
            <w:gridSpan w:val="2"/>
            <w:vAlign w:val="center"/>
          </w:tcPr>
          <w:p w14:paraId="426DDDFD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092C6D9A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111950A5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72EC884A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3DC16D05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130FEA3E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24E84617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7DD59B05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06A917A4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1FFC95C5" w14:textId="77777777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  <w:p w14:paraId="270D0D18" w14:textId="114FE953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/>
                <w:sz w:val="18"/>
                <w:szCs w:val="18"/>
              </w:rPr>
              <w:t>Two-way ANOVA</w:t>
            </w:r>
          </w:p>
        </w:tc>
        <w:tc>
          <w:tcPr>
            <w:tcW w:w="3811" w:type="dxa"/>
            <w:gridSpan w:val="3"/>
          </w:tcPr>
          <w:p w14:paraId="7FB39C61" w14:textId="1F21CCD0" w:rsidR="00C7226A" w:rsidRPr="00AC131F" w:rsidRDefault="00C7226A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=0.0109,</w:t>
            </w:r>
            <w:r w:rsidR="00A9557C"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="00A9557C"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0.000</w:t>
            </w:r>
            <w:r w:rsidR="00A9557C"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2, </w:t>
            </w:r>
            <w:r w:rsidR="00A9557C"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#</w:t>
            </w:r>
            <w:r w:rsidR="00A9557C"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="00A9557C"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=0.0132, </w:t>
            </w:r>
            <w:r w:rsidR="00A9557C"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&amp;&amp;</w:t>
            </w:r>
            <w:r w:rsidR="00A9557C"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="00A9557C"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=0.005</w:t>
            </w:r>
          </w:p>
          <w:p w14:paraId="0123AAB1" w14:textId="6837B17A" w:rsidR="00A9557C" w:rsidRPr="00AC131F" w:rsidRDefault="00A9557C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=0.0091,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=0.0001</w:t>
            </w:r>
          </w:p>
          <w:p w14:paraId="36514E5A" w14:textId="1FF8BBD2" w:rsidR="00A9557C" w:rsidRPr="00AC131F" w:rsidRDefault="00A9557C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=0.0044,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=0.0009</w:t>
            </w:r>
          </w:p>
          <w:p w14:paraId="77BD5ACC" w14:textId="046E8313" w:rsidR="00A9557C" w:rsidRPr="00AC131F" w:rsidRDefault="00A9557C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=0.006,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</w:t>
            </w:r>
          </w:p>
          <w:p w14:paraId="0DC8D2D1" w14:textId="3C63B955" w:rsidR="0073796C" w:rsidRPr="00AC131F" w:rsidRDefault="0073796C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509083E7" w14:textId="77777777" w:rsidR="0073796C" w:rsidRPr="00AC131F" w:rsidRDefault="0073796C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5B6D7649" w14:textId="77777777" w:rsidR="0073796C" w:rsidRPr="00AC131F" w:rsidRDefault="0073796C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=0.0009</w:t>
            </w:r>
          </w:p>
          <w:p w14:paraId="5690ED38" w14:textId="77777777" w:rsidR="0073796C" w:rsidRPr="00AC131F" w:rsidRDefault="0073796C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10E95BFB" w14:textId="77777777" w:rsidR="0073796C" w:rsidRPr="00AC131F" w:rsidRDefault="0073796C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637A6F78" w14:textId="77777777" w:rsidR="0073796C" w:rsidRPr="00AC131F" w:rsidRDefault="0073796C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  <w:p w14:paraId="624DBE95" w14:textId="5E7E3CAF" w:rsidR="0073796C" w:rsidRPr="00AC131F" w:rsidRDefault="0073796C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&lt;0.0001, 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***</w:t>
            </w:r>
            <w:r w:rsidRPr="00AC131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AC131F">
              <w:rPr>
                <w:rFonts w:ascii="Times New Roman" w:hAnsi="Times New Roman" w:cs="Times New Roman" w:hint="eastAsia"/>
                <w:sz w:val="18"/>
                <w:szCs w:val="18"/>
              </w:rPr>
              <w:t>&lt;0.0001</w:t>
            </w:r>
          </w:p>
        </w:tc>
      </w:tr>
      <w:tr w:rsidR="00AC131F" w:rsidRPr="00AC131F" w14:paraId="450C3AD8" w14:textId="5B953F95" w:rsidTr="004356E7">
        <w:trPr>
          <w:gridAfter w:val="1"/>
          <w:wAfter w:w="814" w:type="dxa"/>
          <w:trHeight w:val="1813"/>
        </w:trPr>
        <w:tc>
          <w:tcPr>
            <w:tcW w:w="1225" w:type="dxa"/>
            <w:vAlign w:val="center"/>
          </w:tcPr>
          <w:p w14:paraId="60FCEE46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31F">
              <w:br w:type="page"/>
            </w:r>
          </w:p>
        </w:tc>
        <w:tc>
          <w:tcPr>
            <w:tcW w:w="1093" w:type="dxa"/>
            <w:gridSpan w:val="2"/>
            <w:vAlign w:val="center"/>
          </w:tcPr>
          <w:p w14:paraId="624DD85B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F720E99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14:paraId="35A6E0DE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</w:tcPr>
          <w:p w14:paraId="1B69BAA9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14:paraId="07B50EB9" w14:textId="77777777" w:rsidR="00C11C4B" w:rsidRPr="00AC131F" w:rsidRDefault="00C11C4B" w:rsidP="00435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45696EC" w14:textId="67385236" w:rsidR="00E11401" w:rsidRPr="00AC131F" w:rsidRDefault="00CE4BB7" w:rsidP="00CE4BB7">
      <w:pPr>
        <w:spacing w:line="480" w:lineRule="auto"/>
        <w:jc w:val="left"/>
      </w:pPr>
      <w:r w:rsidRPr="00AC131F">
        <w:rPr>
          <w:rFonts w:ascii="Times New Roman Regular" w:hAnsi="Times New Roman Regular"/>
          <w:b/>
          <w:sz w:val="24"/>
        </w:rPr>
        <w:t xml:space="preserve">Table </w:t>
      </w:r>
      <w:r w:rsidRPr="00AC131F">
        <w:rPr>
          <w:rFonts w:ascii="Times New Roman Regular" w:hAnsi="Times New Roman Regular" w:hint="eastAsia"/>
          <w:b/>
          <w:sz w:val="24"/>
        </w:rPr>
        <w:t>2</w:t>
      </w:r>
      <w:r w:rsidRPr="00AC131F">
        <w:rPr>
          <w:rFonts w:ascii="Times New Roman Regular" w:hAnsi="Times New Roman Regular" w:cs="Times New Roman Regular"/>
          <w:b/>
          <w:bCs/>
          <w:sz w:val="24"/>
          <w:szCs w:val="24"/>
        </w:rPr>
        <w:t>:</w:t>
      </w:r>
      <w:r w:rsidRPr="00AC131F">
        <w:rPr>
          <w:rFonts w:ascii="Times New Roman Regular" w:hAnsi="Times New Roman Regular" w:cs="Times New Roman Regular"/>
          <w:sz w:val="24"/>
          <w:szCs w:val="24"/>
        </w:rPr>
        <w:t xml:space="preserve"> </w:t>
      </w:r>
      <w:r w:rsidRPr="00AC131F">
        <w:rPr>
          <w:rFonts w:ascii="Times New Roman" w:hAnsi="Times New Roman" w:cs="Times New Roman"/>
          <w:b/>
          <w:bCs/>
          <w:sz w:val="24"/>
        </w:rPr>
        <w:t xml:space="preserve">Comprehensive </w:t>
      </w:r>
      <w:r w:rsidR="004356E7" w:rsidRPr="00AC131F">
        <w:rPr>
          <w:rFonts w:ascii="Times New Roman" w:hAnsi="Times New Roman" w:cs="Times New Roman"/>
          <w:b/>
          <w:bCs/>
          <w:sz w:val="24"/>
        </w:rPr>
        <w:t xml:space="preserve">statistical analysis </w:t>
      </w:r>
      <w:r w:rsidRPr="00AC131F">
        <w:rPr>
          <w:rFonts w:ascii="Times New Roman" w:hAnsi="Times New Roman" w:cs="Times New Roman"/>
          <w:b/>
          <w:bCs/>
          <w:sz w:val="24"/>
        </w:rPr>
        <w:t>summary of all figures</w:t>
      </w:r>
      <w:bookmarkEnd w:id="0"/>
    </w:p>
    <w:sectPr w:rsidR="00E11401" w:rsidRPr="00AC131F" w:rsidSect="008D0E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DD0DF" w14:textId="77777777" w:rsidR="00880252" w:rsidRDefault="00880252" w:rsidP="00891773">
      <w:pPr>
        <w:spacing w:line="240" w:lineRule="auto"/>
      </w:pPr>
      <w:r>
        <w:separator/>
      </w:r>
    </w:p>
  </w:endnote>
  <w:endnote w:type="continuationSeparator" w:id="0">
    <w:p w14:paraId="6E0244EF" w14:textId="77777777" w:rsidR="00880252" w:rsidRDefault="00880252" w:rsidP="00891773">
      <w:pPr>
        <w:spacing w:line="240" w:lineRule="auto"/>
      </w:pPr>
      <w:r>
        <w:continuationSeparator/>
      </w:r>
    </w:p>
  </w:endnote>
  <w:endnote w:type="continuationNotice" w:id="1">
    <w:p w14:paraId="7EEB7BFB" w14:textId="77777777" w:rsidR="00880252" w:rsidRDefault="008802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 Regular">
    <w:altName w:val="Times New Roman"/>
    <w:charset w:val="00"/>
    <w:family w:val="auto"/>
    <w:pitch w:val="default"/>
  </w:font>
  <w:font w:name="Times New Roman Italic">
    <w:panose1 w:val="0202050305040509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3437F" w14:textId="77777777" w:rsidR="00880252" w:rsidRDefault="00880252" w:rsidP="00891773">
      <w:pPr>
        <w:spacing w:after="0"/>
      </w:pPr>
      <w:r>
        <w:separator/>
      </w:r>
    </w:p>
  </w:footnote>
  <w:footnote w:type="continuationSeparator" w:id="0">
    <w:p w14:paraId="07CE8AD7" w14:textId="77777777" w:rsidR="00880252" w:rsidRDefault="00880252" w:rsidP="00891773">
      <w:pPr>
        <w:spacing w:after="0"/>
      </w:pPr>
      <w:r>
        <w:continuationSeparator/>
      </w:r>
    </w:p>
  </w:footnote>
  <w:footnote w:type="continuationNotice" w:id="1">
    <w:p w14:paraId="3AAD446B" w14:textId="77777777" w:rsidR="00880252" w:rsidRDefault="0088025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AyMjQ1NTe3MDM2NTZW0lEKTi0uzszPAykwqQUA0gawXCwAAAA="/>
    <w:docVar w:name="UniqueDocId" w:val="116012d3-56eb-4e62-9025-58b6ef66758f"/>
  </w:docVars>
  <w:rsids>
    <w:rsidRoot w:val="00186559"/>
    <w:rsid w:val="CEDFC736"/>
    <w:rsid w:val="0001227A"/>
    <w:rsid w:val="000130BD"/>
    <w:rsid w:val="000232A4"/>
    <w:rsid w:val="00026E02"/>
    <w:rsid w:val="00076091"/>
    <w:rsid w:val="000852B3"/>
    <w:rsid w:val="00085C33"/>
    <w:rsid w:val="000B619C"/>
    <w:rsid w:val="000C41E5"/>
    <w:rsid w:val="000D0FB7"/>
    <w:rsid w:val="000D611E"/>
    <w:rsid w:val="000F3F40"/>
    <w:rsid w:val="00125E16"/>
    <w:rsid w:val="0013231F"/>
    <w:rsid w:val="00145C5C"/>
    <w:rsid w:val="001767F9"/>
    <w:rsid w:val="00183973"/>
    <w:rsid w:val="00186559"/>
    <w:rsid w:val="00194B99"/>
    <w:rsid w:val="001E0C23"/>
    <w:rsid w:val="00206522"/>
    <w:rsid w:val="002138DA"/>
    <w:rsid w:val="0024432B"/>
    <w:rsid w:val="002619AA"/>
    <w:rsid w:val="002715C0"/>
    <w:rsid w:val="002C73EC"/>
    <w:rsid w:val="002D2692"/>
    <w:rsid w:val="002F2499"/>
    <w:rsid w:val="003050ED"/>
    <w:rsid w:val="003056DB"/>
    <w:rsid w:val="003079B2"/>
    <w:rsid w:val="00310113"/>
    <w:rsid w:val="00345BD7"/>
    <w:rsid w:val="00360C5F"/>
    <w:rsid w:val="00386DDF"/>
    <w:rsid w:val="003A17F5"/>
    <w:rsid w:val="003B17C4"/>
    <w:rsid w:val="003D3B58"/>
    <w:rsid w:val="003D7248"/>
    <w:rsid w:val="004356E7"/>
    <w:rsid w:val="004362ED"/>
    <w:rsid w:val="00467821"/>
    <w:rsid w:val="004E23E8"/>
    <w:rsid w:val="005129F1"/>
    <w:rsid w:val="00514490"/>
    <w:rsid w:val="00517FC7"/>
    <w:rsid w:val="00531A59"/>
    <w:rsid w:val="0054034A"/>
    <w:rsid w:val="005544DE"/>
    <w:rsid w:val="005824CA"/>
    <w:rsid w:val="005A425B"/>
    <w:rsid w:val="005A5B4E"/>
    <w:rsid w:val="005E07A1"/>
    <w:rsid w:val="005F1B10"/>
    <w:rsid w:val="00606FB7"/>
    <w:rsid w:val="00630FF9"/>
    <w:rsid w:val="00674672"/>
    <w:rsid w:val="006A4EAE"/>
    <w:rsid w:val="006A7E8E"/>
    <w:rsid w:val="006D3CB0"/>
    <w:rsid w:val="00707BF6"/>
    <w:rsid w:val="00714EFB"/>
    <w:rsid w:val="00721BA5"/>
    <w:rsid w:val="0073796C"/>
    <w:rsid w:val="00762740"/>
    <w:rsid w:val="007B2B61"/>
    <w:rsid w:val="007C14C6"/>
    <w:rsid w:val="0083269D"/>
    <w:rsid w:val="0087035B"/>
    <w:rsid w:val="00880252"/>
    <w:rsid w:val="00885145"/>
    <w:rsid w:val="00891773"/>
    <w:rsid w:val="00892BF3"/>
    <w:rsid w:val="00896E76"/>
    <w:rsid w:val="008A6069"/>
    <w:rsid w:val="008C4673"/>
    <w:rsid w:val="008D0ED7"/>
    <w:rsid w:val="0090783D"/>
    <w:rsid w:val="009225C6"/>
    <w:rsid w:val="0094748B"/>
    <w:rsid w:val="009541F9"/>
    <w:rsid w:val="009A4DF1"/>
    <w:rsid w:val="009C6DDD"/>
    <w:rsid w:val="009F3ACF"/>
    <w:rsid w:val="00A130C2"/>
    <w:rsid w:val="00A17022"/>
    <w:rsid w:val="00A37464"/>
    <w:rsid w:val="00A508BE"/>
    <w:rsid w:val="00A9557C"/>
    <w:rsid w:val="00AC131F"/>
    <w:rsid w:val="00AC1910"/>
    <w:rsid w:val="00AF1755"/>
    <w:rsid w:val="00AF249C"/>
    <w:rsid w:val="00B03EFA"/>
    <w:rsid w:val="00B45C44"/>
    <w:rsid w:val="00B50500"/>
    <w:rsid w:val="00B70427"/>
    <w:rsid w:val="00B76876"/>
    <w:rsid w:val="00B80D1D"/>
    <w:rsid w:val="00B918A7"/>
    <w:rsid w:val="00B96738"/>
    <w:rsid w:val="00BA4EED"/>
    <w:rsid w:val="00BC3EA3"/>
    <w:rsid w:val="00BD3878"/>
    <w:rsid w:val="00BD6CB8"/>
    <w:rsid w:val="00BF1A85"/>
    <w:rsid w:val="00BF545F"/>
    <w:rsid w:val="00C011EE"/>
    <w:rsid w:val="00C11C4B"/>
    <w:rsid w:val="00C550AC"/>
    <w:rsid w:val="00C7226A"/>
    <w:rsid w:val="00C839F5"/>
    <w:rsid w:val="00C86168"/>
    <w:rsid w:val="00CE4BB7"/>
    <w:rsid w:val="00CF1A3D"/>
    <w:rsid w:val="00D00F3A"/>
    <w:rsid w:val="00D23A72"/>
    <w:rsid w:val="00D417B9"/>
    <w:rsid w:val="00D54099"/>
    <w:rsid w:val="00D719E5"/>
    <w:rsid w:val="00DB4C2B"/>
    <w:rsid w:val="00DC7661"/>
    <w:rsid w:val="00DD19BD"/>
    <w:rsid w:val="00DF455C"/>
    <w:rsid w:val="00E11401"/>
    <w:rsid w:val="00E17E99"/>
    <w:rsid w:val="00E42814"/>
    <w:rsid w:val="00E65B67"/>
    <w:rsid w:val="00E9205E"/>
    <w:rsid w:val="00EA4E6F"/>
    <w:rsid w:val="00ED5994"/>
    <w:rsid w:val="00ED5F6C"/>
    <w:rsid w:val="00F169FF"/>
    <w:rsid w:val="00F548B7"/>
    <w:rsid w:val="00F73BEC"/>
    <w:rsid w:val="00FC616D"/>
    <w:rsid w:val="00FC6518"/>
    <w:rsid w:val="00FD34E4"/>
    <w:rsid w:val="3B77A4EA"/>
    <w:rsid w:val="6AFF0E37"/>
    <w:rsid w:val="783DB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DE8C9"/>
  <w15:docId w15:val="{85326F44-06CD-49D3-9D8E-47386882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0BD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9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91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891773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91773"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rsid w:val="00891773"/>
    <w:pPr>
      <w:tabs>
        <w:tab w:val="center" w:pos="4513"/>
        <w:tab w:val="right" w:pos="9026"/>
      </w:tabs>
      <w:snapToGrid w:val="0"/>
    </w:pPr>
    <w:rPr>
      <w:szCs w:val="22"/>
    </w:rPr>
  </w:style>
  <w:style w:type="paragraph" w:styleId="Header">
    <w:name w:val="header"/>
    <w:basedOn w:val="Normal"/>
    <w:link w:val="HeaderChar"/>
    <w:uiPriority w:val="99"/>
    <w:unhideWhenUsed/>
    <w:qFormat/>
    <w:rsid w:val="00891773"/>
    <w:pPr>
      <w:tabs>
        <w:tab w:val="center" w:pos="4513"/>
        <w:tab w:val="right" w:pos="9026"/>
      </w:tabs>
      <w:snapToGrid w:val="0"/>
    </w:pPr>
    <w:rPr>
      <w:szCs w:val="22"/>
    </w:rPr>
  </w:style>
  <w:style w:type="character" w:styleId="LineNumber">
    <w:name w:val="line number"/>
    <w:basedOn w:val="DefaultParagraphFont"/>
    <w:uiPriority w:val="99"/>
    <w:semiHidden/>
    <w:unhideWhenUsed/>
    <w:qFormat/>
    <w:rsid w:val="00891773"/>
  </w:style>
  <w:style w:type="paragraph" w:styleId="NormalWeb">
    <w:name w:val="Normal (Web)"/>
    <w:basedOn w:val="Normal"/>
    <w:qFormat/>
    <w:pPr>
      <w:spacing w:beforeAutospacing="1" w:after="0" w:afterAutospacing="1"/>
      <w:jc w:val="left"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Cs w:val="24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Cs w:val="22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kern w:val="2"/>
      <w:szCs w:val="22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kern w:val="2"/>
      <w:lang w:eastAsia="ko-K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kern w:val="2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kern w:val="2"/>
      <w:sz w:val="16"/>
      <w:szCs w:val="16"/>
      <w:lang w:eastAsia="ko-KR"/>
    </w:rPr>
  </w:style>
  <w:style w:type="paragraph" w:styleId="Revision">
    <w:name w:val="Revision"/>
    <w:hidden/>
    <w:uiPriority w:val="99"/>
    <w:unhideWhenUsed/>
    <w:rsid w:val="003079B2"/>
    <w:rPr>
      <w:kern w:val="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02E56-7E48-4C32-A88D-6E57B8B7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950</Words>
  <Characters>5418</Characters>
  <Application>Microsoft Office Word</Application>
  <DocSecurity>0</DocSecurity>
  <Lines>45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3720</dc:creator>
  <cp:keywords/>
  <dc:description/>
  <cp:lastModifiedBy>Sowmya S</cp:lastModifiedBy>
  <cp:revision>3</cp:revision>
  <dcterms:created xsi:type="dcterms:W3CDTF">2024-09-19T14:32:00Z</dcterms:created>
  <dcterms:modified xsi:type="dcterms:W3CDTF">2024-11-06T04:17:00Z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a2b3e4374b2c4055b2832d8cff42774d</vt:lpwstr>
  </property>
  <property fmtid="{D5CDD505-2E9C-101B-9397-08002B2CF9AE}" pid="3" name="KSOProductBuildVer">
    <vt:lpwstr>1033-5.6.0.8082</vt:lpwstr>
  </property>
  <property fmtid="{D5CDD505-2E9C-101B-9397-08002B2CF9AE}" pid="4" name="DotEnagoUniqueKey">
    <vt:lpwstr>|0516b281ed6f6b2-8851-4581-ca7a-a1704284124001-73f35edc</vt:lpwstr>
  </property>
</Properties>
</file>