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38" w:rsidRDefault="009C5938"/>
    <w:p w:rsidR="00491BBC" w:rsidRDefault="00E77BF4" w:rsidP="00491BBC">
      <w:pPr>
        <w:jc w:val="center"/>
      </w:pPr>
      <w:r>
        <w:rPr>
          <w:noProof/>
        </w:rPr>
        <w:drawing>
          <wp:inline distT="0" distB="0" distL="0" distR="0">
            <wp:extent cx="5086637" cy="53111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87" cy="53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BBC" w:rsidRPr="00E77BF4" w:rsidRDefault="00491BBC" w:rsidP="00491BB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Figure S</w:t>
      </w:r>
      <w:r>
        <w:rPr>
          <w:rFonts w:ascii="Times New Roman" w:eastAsia="宋体" w:hAnsi="Times New Roman" w:cs="Times New Roman"/>
          <w:b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. Flow cytometry analysis proved NGR1 treatment 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did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not lead to a differentiation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of MSC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. </w:t>
      </w:r>
      <w:r w:rsidRPr="00E77BF4">
        <w:rPr>
          <w:rFonts w:ascii="Times New Roman" w:eastAsia="宋体" w:hAnsi="Times New Roman" w:cs="Times New Roman" w:hint="eastAsia"/>
          <w:sz w:val="24"/>
          <w:szCs w:val="24"/>
        </w:rPr>
        <w:t>(A) NGR1 pretreated MSC incubated only with CD90 antibody. (B) NGR1 pretreated MSC incubated only with CD29 antibody. (C) NGR1 pretreated MSC incubated only with CD45 antibody. (D-F) Three different batches of NGR1 pretreated MSC co-incubated with CD90, CD29 and CD45 antibody. (G) MSC incubated only wit</w:t>
      </w:r>
      <w:bookmarkStart w:id="0" w:name="_GoBack"/>
      <w:bookmarkEnd w:id="0"/>
      <w:r w:rsidRPr="00E77BF4">
        <w:rPr>
          <w:rFonts w:ascii="Times New Roman" w:eastAsia="宋体" w:hAnsi="Times New Roman" w:cs="Times New Roman" w:hint="eastAsia"/>
          <w:sz w:val="24"/>
          <w:szCs w:val="24"/>
        </w:rPr>
        <w:t>h CD90 antibody. (H) MSC incubated only with CD29 antibody. (I) MSC incubated only with CD45 antibody. (J-L) Three different batches of MSC co-incubated with CD90, CD29 and CD45 antibody.</w:t>
      </w:r>
    </w:p>
    <w:p w:rsidR="00491BBC" w:rsidRPr="00E77BF4" w:rsidRDefault="00491BBC" w:rsidP="00491BBC">
      <w:pPr>
        <w:jc w:val="center"/>
      </w:pPr>
    </w:p>
    <w:sectPr w:rsidR="00491BBC" w:rsidRPr="00E77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CEC" w:rsidRDefault="00271CEC" w:rsidP="00491BBC">
      <w:r>
        <w:separator/>
      </w:r>
    </w:p>
  </w:endnote>
  <w:endnote w:type="continuationSeparator" w:id="0">
    <w:p w:rsidR="00271CEC" w:rsidRDefault="00271CEC" w:rsidP="0049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CEC" w:rsidRDefault="00271CEC" w:rsidP="00491BBC">
      <w:r>
        <w:separator/>
      </w:r>
    </w:p>
  </w:footnote>
  <w:footnote w:type="continuationSeparator" w:id="0">
    <w:p w:rsidR="00271CEC" w:rsidRDefault="00271CEC" w:rsidP="00491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5F"/>
    <w:rsid w:val="00271CEC"/>
    <w:rsid w:val="00491BBC"/>
    <w:rsid w:val="007A2F51"/>
    <w:rsid w:val="009C5938"/>
    <w:rsid w:val="00D17D5F"/>
    <w:rsid w:val="00E7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8F2BD7-145E-4AC7-BA7D-5AA89F20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B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B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B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B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Hai-dong Guo</dc:creator>
  <cp:keywords/>
  <dc:description/>
  <cp:lastModifiedBy>Hai-dong Guo</cp:lastModifiedBy>
  <cp:revision>4</cp:revision>
  <dcterms:created xsi:type="dcterms:W3CDTF">2024-09-26T14:24:00Z</dcterms:created>
  <dcterms:modified xsi:type="dcterms:W3CDTF">2024-09-26T15:04:00Z</dcterms:modified>
</cp:coreProperties>
</file>