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597" w:rsidRDefault="00C476C1">
      <w:bookmarkStart w:id="0" w:name="__DdeLink__624_551080650"/>
      <w:r w:rsidRPr="008D24C1">
        <w:rPr>
          <w:rFonts w:ascii="Arial" w:eastAsia="Arial Unicode MS" w:hAnsi="Arial" w:cs="Arial"/>
          <w:b/>
          <w:sz w:val="24"/>
          <w:szCs w:val="24"/>
        </w:rPr>
        <w:t xml:space="preserve">Figure </w:t>
      </w:r>
      <w:r>
        <w:rPr>
          <w:rFonts w:ascii="Arial" w:eastAsia="Arial Unicode MS" w:hAnsi="Arial" w:cs="Arial"/>
          <w:b/>
          <w:sz w:val="24"/>
          <w:szCs w:val="24"/>
        </w:rPr>
        <w:t>S</w:t>
      </w:r>
      <w:r w:rsidRPr="008D24C1">
        <w:rPr>
          <w:rFonts w:ascii="Arial" w:eastAsia="Arial Unicode MS" w:hAnsi="Arial" w:cs="Arial"/>
          <w:b/>
          <w:sz w:val="24"/>
          <w:szCs w:val="24"/>
        </w:rPr>
        <w:t>1.</w:t>
      </w:r>
      <w:bookmarkEnd w:id="0"/>
      <w:r w:rsidRPr="008D24C1">
        <w:rPr>
          <w:rFonts w:ascii="Arial" w:eastAsia="Arial Unicode MS" w:hAnsi="Arial" w:cs="Arial"/>
          <w:b/>
          <w:sz w:val="24"/>
          <w:szCs w:val="24"/>
        </w:rPr>
        <w:t xml:space="preserve"> Fibrosis features of IUA samples</w:t>
      </w:r>
      <w:r w:rsidRPr="008D24C1">
        <w:rPr>
          <w:rFonts w:ascii="Arial" w:eastAsia="Arial Unicode MS" w:hAnsi="Arial" w:cs="Arial"/>
          <w:bCs/>
          <w:sz w:val="24"/>
          <w:szCs w:val="24"/>
        </w:rPr>
        <w:t>.</w:t>
      </w:r>
      <w:r>
        <w:rPr>
          <w:rFonts w:ascii="Arial" w:eastAsia="Arial Unicode MS" w:hAnsi="Arial" w:cs="Arial"/>
          <w:bCs/>
          <w:sz w:val="24"/>
          <w:szCs w:val="24"/>
        </w:rPr>
        <w:t xml:space="preserve"> </w:t>
      </w:r>
      <w:r w:rsidRPr="008D24C1">
        <w:rPr>
          <w:rFonts w:ascii="Arial" w:eastAsia="Arial Unicode MS" w:hAnsi="Arial" w:cs="Arial"/>
          <w:bCs/>
          <w:sz w:val="24"/>
          <w:szCs w:val="24"/>
        </w:rPr>
        <w:t>(</w:t>
      </w:r>
      <w:r w:rsidRPr="00C476C1">
        <w:rPr>
          <w:rFonts w:ascii="Arial" w:eastAsia="Arial Unicode MS" w:hAnsi="Arial" w:cs="Arial"/>
          <w:b/>
          <w:bCs/>
          <w:sz w:val="24"/>
          <w:szCs w:val="24"/>
        </w:rPr>
        <w:t>A</w:t>
      </w:r>
      <w:r w:rsidRPr="008D24C1">
        <w:rPr>
          <w:rFonts w:ascii="Arial" w:eastAsia="Arial Unicode MS" w:hAnsi="Arial" w:cs="Arial"/>
          <w:bCs/>
          <w:sz w:val="24"/>
          <w:szCs w:val="24"/>
        </w:rPr>
        <w:t>)</w:t>
      </w:r>
      <w:r>
        <w:rPr>
          <w:rFonts w:ascii="Arial" w:eastAsia="Arial Unicode MS" w:hAnsi="Arial" w:cs="Arial"/>
          <w:bCs/>
          <w:sz w:val="24"/>
          <w:szCs w:val="24"/>
        </w:rPr>
        <w:t xml:space="preserve"> </w:t>
      </w:r>
      <w:r>
        <w:rPr>
          <w:rFonts w:ascii="Arial" w:eastAsia="Arial Unicode MS" w:hAnsi="Arial" w:cs="Arial"/>
          <w:bCs/>
          <w:sz w:val="24"/>
          <w:szCs w:val="24"/>
        </w:rPr>
        <w:t>The average numbers of CD31 positive vessels per mm</w:t>
      </w:r>
      <w:r w:rsidRPr="00C476C1">
        <w:rPr>
          <w:rFonts w:ascii="Arial" w:eastAsia="Arial Unicode MS" w:hAnsi="Arial" w:cs="Arial"/>
          <w:bCs/>
          <w:sz w:val="24"/>
          <w:szCs w:val="24"/>
          <w:vertAlign w:val="superscript"/>
        </w:rPr>
        <w:t>2</w:t>
      </w:r>
      <w:r>
        <w:rPr>
          <w:rFonts w:ascii="Arial" w:eastAsia="Arial Unicode MS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were analyzed between samples from IUA patients and controls with </w:t>
      </w:r>
      <w:r w:rsidRPr="004C3A3E">
        <w:rPr>
          <w:rFonts w:ascii="Arial" w:hAnsi="Arial" w:cs="Arial"/>
          <w:sz w:val="24"/>
          <w:szCs w:val="24"/>
        </w:rPr>
        <w:t>HALO</w:t>
      </w:r>
      <w:r>
        <w:rPr>
          <w:rFonts w:ascii="Arial" w:hAnsi="Arial" w:cs="Arial"/>
          <w:sz w:val="24"/>
          <w:szCs w:val="24"/>
        </w:rPr>
        <w:t xml:space="preserve"> platform (n=10). </w:t>
      </w:r>
      <w:r w:rsidRPr="008D24C1">
        <w:rPr>
          <w:rFonts w:ascii="Arial" w:eastAsia="Arial Unicode MS" w:hAnsi="Arial" w:cs="Arial"/>
          <w:bCs/>
          <w:sz w:val="24"/>
          <w:szCs w:val="24"/>
        </w:rPr>
        <w:t>(</w:t>
      </w:r>
      <w:r>
        <w:rPr>
          <w:rFonts w:ascii="Arial" w:eastAsia="Arial Unicode MS" w:hAnsi="Arial" w:cs="Arial"/>
          <w:b/>
          <w:sz w:val="24"/>
          <w:szCs w:val="24"/>
        </w:rPr>
        <w:t>B</w:t>
      </w:r>
      <w:r w:rsidRPr="008D24C1">
        <w:rPr>
          <w:rFonts w:ascii="Arial" w:eastAsia="Arial Unicode MS" w:hAnsi="Arial" w:cs="Arial"/>
          <w:bCs/>
          <w:sz w:val="24"/>
          <w:szCs w:val="24"/>
        </w:rPr>
        <w:t>)</w:t>
      </w:r>
      <w:r>
        <w:rPr>
          <w:rFonts w:ascii="Arial" w:eastAsia="Arial Unicode MS" w:hAnsi="Arial" w:cs="Arial"/>
          <w:bCs/>
          <w:sz w:val="24"/>
          <w:szCs w:val="24"/>
        </w:rPr>
        <w:t xml:space="preserve"> </w:t>
      </w:r>
      <w:r>
        <w:rPr>
          <w:rFonts w:ascii="Arial" w:eastAsia="Arial Unicode MS" w:hAnsi="Arial" w:cs="Arial"/>
          <w:bCs/>
          <w:sz w:val="24"/>
          <w:szCs w:val="24"/>
        </w:rPr>
        <w:t>T</w:t>
      </w:r>
      <w:r>
        <w:rPr>
          <w:rFonts w:ascii="Arial" w:eastAsia="Arial Unicode MS" w:hAnsi="Arial" w:cs="Arial"/>
          <w:bCs/>
          <w:sz w:val="24"/>
          <w:szCs w:val="24"/>
        </w:rPr>
        <w:t>he average numbers of CD31 positive vessels per mm</w:t>
      </w:r>
      <w:r w:rsidRPr="00C476C1">
        <w:rPr>
          <w:rFonts w:ascii="Arial" w:eastAsia="Arial Unicode MS" w:hAnsi="Arial" w:cs="Arial"/>
          <w:bCs/>
          <w:sz w:val="24"/>
          <w:szCs w:val="24"/>
          <w:vertAlign w:val="superscript"/>
        </w:rPr>
        <w:t>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(n=5 for scar region; n=5 for non-scar region) were analyzed between scar region and non-scar region within biopsies from IUA patients with </w:t>
      </w:r>
      <w:r w:rsidRPr="004C3A3E">
        <w:rPr>
          <w:rFonts w:ascii="Arial" w:hAnsi="Arial" w:cs="Arial"/>
          <w:sz w:val="24"/>
          <w:szCs w:val="24"/>
        </w:rPr>
        <w:t>HALO</w:t>
      </w:r>
      <w:r>
        <w:rPr>
          <w:rFonts w:ascii="Arial" w:hAnsi="Arial" w:cs="Arial"/>
          <w:sz w:val="24"/>
          <w:szCs w:val="24"/>
        </w:rPr>
        <w:t xml:space="preserve"> platform.</w:t>
      </w:r>
    </w:p>
    <w:sectPr w:rsidR="00790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D16" w:rsidRDefault="00D70D16" w:rsidP="00C476C1">
      <w:r>
        <w:separator/>
      </w:r>
    </w:p>
  </w:endnote>
  <w:endnote w:type="continuationSeparator" w:id="0">
    <w:p w:rsidR="00D70D16" w:rsidRDefault="00D70D16" w:rsidP="00C4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D16" w:rsidRDefault="00D70D16" w:rsidP="00C476C1">
      <w:r>
        <w:separator/>
      </w:r>
    </w:p>
  </w:footnote>
  <w:footnote w:type="continuationSeparator" w:id="0">
    <w:p w:rsidR="00D70D16" w:rsidRDefault="00D70D16" w:rsidP="00C476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C8A"/>
    <w:rsid w:val="00790597"/>
    <w:rsid w:val="00795C8A"/>
    <w:rsid w:val="00C476C1"/>
    <w:rsid w:val="00D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FC06A"/>
  <w15:chartTrackingRefBased/>
  <w15:docId w15:val="{74D33B7A-577B-43A4-8E16-70E889B9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6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76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76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76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342</Characters>
  <Application>Microsoft Office Word</Application>
  <DocSecurity>0</DocSecurity>
  <Lines>2</Lines>
  <Paragraphs>1</Paragraphs>
  <ScaleCrop>false</ScaleCrop>
  <Company>P R C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2024-11-27T02:39:00Z</dcterms:created>
  <dcterms:modified xsi:type="dcterms:W3CDTF">2024-11-27T02:42:00Z</dcterms:modified>
</cp:coreProperties>
</file>