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CEA15" w14:textId="77777777" w:rsidR="00C30262" w:rsidRDefault="00000000">
      <w:pPr>
        <w:pStyle w:val="a5"/>
        <w:spacing w:before="152" w:line="206" w:lineRule="auto"/>
        <w:ind w:left="3087"/>
        <w:outlineLvl w:val="0"/>
        <w:rPr>
          <w:color w:val="auto"/>
          <w:sz w:val="27"/>
          <w:szCs w:val="27"/>
        </w:rPr>
      </w:pPr>
      <w:bookmarkStart w:id="0" w:name="_Toc198732414"/>
      <w:r>
        <w:rPr>
          <w:b/>
          <w:bCs/>
          <w:color w:val="auto"/>
          <w:spacing w:val="4"/>
          <w:sz w:val="27"/>
          <w:szCs w:val="27"/>
        </w:rPr>
        <w:t>Supplemental Appendix</w:t>
      </w:r>
      <w:bookmarkEnd w:id="0"/>
    </w:p>
    <w:p w14:paraId="707CF16E" w14:textId="77777777" w:rsidR="00C30262" w:rsidRDefault="00C30262">
      <w:pPr>
        <w:pStyle w:val="a5"/>
        <w:spacing w:line="298" w:lineRule="auto"/>
        <w:rPr>
          <w:color w:val="auto"/>
          <w:sz w:val="21"/>
        </w:rPr>
      </w:pPr>
    </w:p>
    <w:p w14:paraId="044705F2" w14:textId="77777777" w:rsidR="00C30262" w:rsidRDefault="00000000">
      <w:pPr>
        <w:pStyle w:val="a5"/>
        <w:spacing w:line="252" w:lineRule="auto"/>
        <w:rPr>
          <w:b/>
          <w:bCs/>
          <w:color w:val="auto"/>
          <w:sz w:val="28"/>
          <w:szCs w:val="28"/>
        </w:rPr>
      </w:pPr>
      <w:r>
        <w:rPr>
          <w:b/>
          <w:bCs/>
          <w:color w:val="auto"/>
          <w:sz w:val="28"/>
          <w:szCs w:val="28"/>
        </w:rPr>
        <w:t xml:space="preserve">Sequential human umbilical cord derived mesenchymal stem cells for treatment of steroid-refractory acute GVHD: a multicenter, open label, phase </w:t>
      </w:r>
      <w:r>
        <w:rPr>
          <w:rFonts w:eastAsia="宋体"/>
          <w:b/>
          <w:bCs/>
          <w:color w:val="auto"/>
          <w:sz w:val="28"/>
          <w:szCs w:val="28"/>
          <w:lang w:eastAsia="zh-CN"/>
        </w:rPr>
        <w:t>II</w:t>
      </w:r>
      <w:r>
        <w:rPr>
          <w:b/>
          <w:bCs/>
          <w:color w:val="auto"/>
          <w:sz w:val="28"/>
          <w:szCs w:val="28"/>
        </w:rPr>
        <w:t>b</w:t>
      </w:r>
      <w:r>
        <w:rPr>
          <w:rFonts w:eastAsia="宋体"/>
          <w:b/>
          <w:bCs/>
          <w:color w:val="auto"/>
          <w:sz w:val="28"/>
          <w:szCs w:val="28"/>
          <w:lang w:eastAsia="zh-CN"/>
        </w:rPr>
        <w:t xml:space="preserve"> </w:t>
      </w:r>
      <w:r>
        <w:rPr>
          <w:b/>
          <w:bCs/>
          <w:color w:val="auto"/>
          <w:sz w:val="28"/>
          <w:szCs w:val="28"/>
        </w:rPr>
        <w:t>/</w:t>
      </w:r>
      <w:r>
        <w:rPr>
          <w:rFonts w:eastAsia="宋体"/>
          <w:b/>
          <w:bCs/>
          <w:color w:val="auto"/>
          <w:sz w:val="28"/>
          <w:szCs w:val="28"/>
          <w:lang w:eastAsia="zh-CN"/>
        </w:rPr>
        <w:t xml:space="preserve"> </w:t>
      </w:r>
      <w:r>
        <w:rPr>
          <w:b/>
          <w:bCs/>
          <w:color w:val="auto"/>
          <w:sz w:val="28"/>
          <w:szCs w:val="28"/>
        </w:rPr>
        <w:t>2</w:t>
      </w:r>
      <w:r>
        <w:rPr>
          <w:rFonts w:eastAsia="宋体"/>
          <w:b/>
          <w:bCs/>
          <w:color w:val="auto"/>
          <w:sz w:val="28"/>
          <w:szCs w:val="28"/>
          <w:lang w:eastAsia="zh-CN"/>
        </w:rPr>
        <w:t>a</w:t>
      </w:r>
      <w:r>
        <w:rPr>
          <w:b/>
          <w:bCs/>
          <w:color w:val="auto"/>
          <w:sz w:val="28"/>
          <w:szCs w:val="28"/>
        </w:rPr>
        <w:t xml:space="preserve"> trial  </w:t>
      </w:r>
    </w:p>
    <w:p w14:paraId="33BBC77E" w14:textId="77777777" w:rsidR="00C30262" w:rsidRDefault="00C30262">
      <w:pPr>
        <w:pStyle w:val="a5"/>
        <w:spacing w:line="252" w:lineRule="auto"/>
        <w:rPr>
          <w:b/>
          <w:bCs/>
          <w:color w:val="auto"/>
        </w:rPr>
      </w:pPr>
    </w:p>
    <w:p w14:paraId="45E0F78D" w14:textId="77777777" w:rsidR="00C30262" w:rsidRDefault="00000000">
      <w:pPr>
        <w:pStyle w:val="a5"/>
        <w:spacing w:line="344" w:lineRule="auto"/>
        <w:rPr>
          <w:color w:val="auto"/>
        </w:rPr>
      </w:pPr>
      <w:r>
        <w:rPr>
          <w:color w:val="auto"/>
          <w:spacing w:val="-1"/>
        </w:rPr>
        <w:t xml:space="preserve">Yanmin Zhao, Yi Luo, Jimin Shi, Jian Yu, </w:t>
      </w:r>
      <w:proofErr w:type="spellStart"/>
      <w:r>
        <w:rPr>
          <w:color w:val="auto"/>
          <w:spacing w:val="-1"/>
        </w:rPr>
        <w:t>Lizhen</w:t>
      </w:r>
      <w:proofErr w:type="spellEnd"/>
      <w:r>
        <w:rPr>
          <w:color w:val="auto"/>
          <w:spacing w:val="-1"/>
        </w:rPr>
        <w:t xml:space="preserve"> Liu, Xiaoyu Lai, </w:t>
      </w:r>
      <w:proofErr w:type="spellStart"/>
      <w:r>
        <w:rPr>
          <w:color w:val="auto"/>
          <w:spacing w:val="-1"/>
        </w:rPr>
        <w:t>Huarui</w:t>
      </w:r>
      <w:proofErr w:type="spellEnd"/>
      <w:r>
        <w:rPr>
          <w:color w:val="auto"/>
          <w:spacing w:val="-1"/>
        </w:rPr>
        <w:t xml:space="preserve"> Fu,</w:t>
      </w:r>
      <w:r>
        <w:rPr>
          <w:rFonts w:eastAsia="宋体"/>
          <w:color w:val="auto"/>
          <w:spacing w:val="-1"/>
          <w:lang w:eastAsia="zh-CN"/>
        </w:rPr>
        <w:t xml:space="preserve"> Yi Yu, </w:t>
      </w:r>
      <w:r>
        <w:rPr>
          <w:color w:val="auto"/>
          <w:spacing w:val="-1"/>
        </w:rPr>
        <w:t xml:space="preserve">Yishan Ye, </w:t>
      </w:r>
      <w:proofErr w:type="spellStart"/>
      <w:r>
        <w:rPr>
          <w:color w:val="auto"/>
          <w:spacing w:val="-1"/>
        </w:rPr>
        <w:t>Nainong</w:t>
      </w:r>
      <w:proofErr w:type="spellEnd"/>
      <w:r>
        <w:rPr>
          <w:color w:val="auto"/>
          <w:spacing w:val="-1"/>
        </w:rPr>
        <w:t xml:space="preserve"> Li, </w:t>
      </w:r>
      <w:proofErr w:type="spellStart"/>
      <w:r>
        <w:rPr>
          <w:color w:val="auto"/>
          <w:spacing w:val="-1"/>
        </w:rPr>
        <w:t>Erlie</w:t>
      </w:r>
      <w:proofErr w:type="spellEnd"/>
      <w:r>
        <w:rPr>
          <w:color w:val="auto"/>
          <w:spacing w:val="-1"/>
        </w:rPr>
        <w:t xml:space="preserve"> Jiang</w:t>
      </w:r>
      <w:r>
        <w:rPr>
          <w:rFonts w:eastAsia="宋体"/>
          <w:color w:val="auto"/>
          <w:spacing w:val="-1"/>
          <w:lang w:eastAsia="zh-CN"/>
        </w:rPr>
        <w:t xml:space="preserve">, </w:t>
      </w:r>
      <w:r>
        <w:rPr>
          <w:color w:val="auto"/>
          <w:spacing w:val="-1"/>
        </w:rPr>
        <w:t xml:space="preserve">Qiong Xie, </w:t>
      </w:r>
      <w:proofErr w:type="spellStart"/>
      <w:r>
        <w:rPr>
          <w:color w:val="auto"/>
          <w:spacing w:val="-1"/>
        </w:rPr>
        <w:t>Jundong</w:t>
      </w:r>
      <w:proofErr w:type="spellEnd"/>
      <w:r>
        <w:rPr>
          <w:color w:val="auto"/>
          <w:spacing w:val="-1"/>
        </w:rPr>
        <w:t xml:space="preserve"> Gu, </w:t>
      </w:r>
      <w:proofErr w:type="spellStart"/>
      <w:r>
        <w:rPr>
          <w:color w:val="auto"/>
          <w:spacing w:val="-1"/>
        </w:rPr>
        <w:t>Zhibo</w:t>
      </w:r>
      <w:proofErr w:type="spellEnd"/>
      <w:r>
        <w:rPr>
          <w:color w:val="auto"/>
          <w:spacing w:val="-1"/>
        </w:rPr>
        <w:t xml:space="preserve"> Han, </w:t>
      </w:r>
      <w:proofErr w:type="spellStart"/>
      <w:r>
        <w:rPr>
          <w:color w:val="auto"/>
          <w:spacing w:val="-1"/>
        </w:rPr>
        <w:t>Zhongchao</w:t>
      </w:r>
      <w:proofErr w:type="spellEnd"/>
      <w:r>
        <w:rPr>
          <w:color w:val="auto"/>
          <w:spacing w:val="-1"/>
        </w:rPr>
        <w:t xml:space="preserve"> Han, He Huang</w:t>
      </w:r>
    </w:p>
    <w:p w14:paraId="6285C0B3" w14:textId="77777777" w:rsidR="00C30262" w:rsidRDefault="00C30262">
      <w:pPr>
        <w:pStyle w:val="a5"/>
        <w:spacing w:line="345" w:lineRule="auto"/>
        <w:rPr>
          <w:color w:val="auto"/>
          <w:sz w:val="21"/>
        </w:rPr>
      </w:pPr>
    </w:p>
    <w:p w14:paraId="403E831F" w14:textId="77777777" w:rsidR="00C30262" w:rsidRDefault="00000000">
      <w:pPr>
        <w:pStyle w:val="a5"/>
        <w:spacing w:before="77" w:line="201" w:lineRule="auto"/>
        <w:ind w:left="4"/>
        <w:rPr>
          <w:color w:val="auto"/>
          <w:sz w:val="27"/>
          <w:szCs w:val="27"/>
        </w:rPr>
      </w:pPr>
      <w:r>
        <w:rPr>
          <w:b/>
          <w:bCs/>
          <w:color w:val="auto"/>
          <w:spacing w:val="3"/>
          <w:sz w:val="27"/>
          <w:szCs w:val="27"/>
        </w:rPr>
        <w:t>Contents</w:t>
      </w:r>
    </w:p>
    <w:bookmarkStart w:id="1" w:name="bookmark33" w:displacedByCustomXml="next"/>
    <w:bookmarkEnd w:id="1" w:displacedByCustomXml="next"/>
    <w:sdt>
      <w:sdtPr>
        <w:rPr>
          <w:rFonts w:ascii="Arial" w:eastAsia="Arial" w:hAnsi="Arial" w:cs="Arial"/>
          <w:snapToGrid w:val="0"/>
          <w:color w:val="000000"/>
          <w:sz w:val="21"/>
          <w:szCs w:val="21"/>
          <w:lang w:val="zh-CN" w:eastAsia="en-US"/>
        </w:rPr>
        <w:id w:val="1705207892"/>
        <w:docPartObj>
          <w:docPartGallery w:val="Table of Contents"/>
          <w:docPartUnique/>
        </w:docPartObj>
      </w:sdtPr>
      <w:sdtEndPr>
        <w:rPr>
          <w:b/>
          <w:bCs/>
        </w:rPr>
      </w:sdtEndPr>
      <w:sdtContent>
        <w:p w14:paraId="5557229C" w14:textId="77777777" w:rsidR="00C30262" w:rsidRDefault="00C30262">
          <w:pPr>
            <w:pStyle w:val="TOC10"/>
          </w:pPr>
        </w:p>
        <w:p w14:paraId="4E46478A" w14:textId="77777777" w:rsidR="00C30262" w:rsidRDefault="00000000">
          <w:pPr>
            <w:pStyle w:val="TOC1"/>
            <w:tabs>
              <w:tab w:val="right" w:leader="dot" w:pos="9367"/>
            </w:tabs>
            <w:rPr>
              <w:rFonts w:asciiTheme="minorHAnsi" w:eastAsiaTheme="minorEastAsia" w:hAnsiTheme="minorHAnsi" w:cstheme="minorBidi"/>
              <w:snapToGrid/>
              <w:color w:val="auto"/>
              <w:kern w:val="2"/>
              <w:sz w:val="22"/>
              <w:szCs w:val="24"/>
              <w:lang w:eastAsia="zh-CN"/>
              <w14:ligatures w14:val="standardContextual"/>
            </w:rPr>
          </w:pPr>
          <w:r>
            <w:fldChar w:fldCharType="begin"/>
          </w:r>
          <w:r>
            <w:instrText xml:space="preserve"> TOC \o "1-3" \h \z \u </w:instrText>
          </w:r>
          <w:r>
            <w:fldChar w:fldCharType="separate"/>
          </w:r>
          <w:hyperlink w:anchor="_Toc198732414" w:history="1">
            <w:r w:rsidR="00C30262">
              <w:rPr>
                <w:rStyle w:val="ac"/>
                <w:b/>
                <w:bCs/>
                <w:spacing w:val="4"/>
              </w:rPr>
              <w:t>Supplemental Appendix</w:t>
            </w:r>
            <w:r w:rsidR="00C30262">
              <w:tab/>
            </w:r>
            <w:r w:rsidR="00C30262">
              <w:fldChar w:fldCharType="begin"/>
            </w:r>
            <w:r w:rsidR="00C30262">
              <w:instrText xml:space="preserve"> PAGEREF _Toc198732414 \h </w:instrText>
            </w:r>
            <w:r w:rsidR="00C30262">
              <w:fldChar w:fldCharType="separate"/>
            </w:r>
            <w:r w:rsidR="00C30262">
              <w:t>1</w:t>
            </w:r>
            <w:r w:rsidR="00C30262">
              <w:fldChar w:fldCharType="end"/>
            </w:r>
          </w:hyperlink>
        </w:p>
        <w:p w14:paraId="7933645A" w14:textId="77777777" w:rsidR="00C30262" w:rsidRDefault="00C30262">
          <w:pPr>
            <w:pStyle w:val="TOC1"/>
            <w:tabs>
              <w:tab w:val="right" w:leader="dot" w:pos="9367"/>
            </w:tabs>
            <w:rPr>
              <w:rFonts w:asciiTheme="minorHAnsi" w:eastAsiaTheme="minorEastAsia" w:hAnsiTheme="minorHAnsi" w:cstheme="minorBidi"/>
              <w:snapToGrid/>
              <w:color w:val="auto"/>
              <w:kern w:val="2"/>
              <w:sz w:val="22"/>
              <w:szCs w:val="24"/>
              <w:lang w:eastAsia="zh-CN"/>
              <w14:ligatures w14:val="standardContextual"/>
            </w:rPr>
          </w:pPr>
          <w:hyperlink w:anchor="_Toc198732415" w:history="1">
            <w:r>
              <w:rPr>
                <w:rStyle w:val="ac"/>
                <w:b/>
                <w:bCs/>
                <w:spacing w:val="4"/>
              </w:rPr>
              <w:t>Supplemental methods</w:t>
            </w:r>
            <w:r>
              <w:tab/>
            </w:r>
            <w:r>
              <w:fldChar w:fldCharType="begin"/>
            </w:r>
            <w:r>
              <w:instrText xml:space="preserve"> PAGEREF _Toc198732415 \h </w:instrText>
            </w:r>
            <w:r>
              <w:fldChar w:fldCharType="separate"/>
            </w:r>
            <w:r>
              <w:t>2</w:t>
            </w:r>
            <w:r>
              <w:fldChar w:fldCharType="end"/>
            </w:r>
          </w:hyperlink>
        </w:p>
        <w:p w14:paraId="439DCE20" w14:textId="77777777" w:rsidR="00C30262" w:rsidRDefault="00C30262">
          <w:pPr>
            <w:pStyle w:val="TOC2"/>
            <w:tabs>
              <w:tab w:val="right" w:leader="dot" w:pos="9367"/>
            </w:tabs>
            <w:rPr>
              <w:rFonts w:asciiTheme="minorHAnsi" w:eastAsiaTheme="minorEastAsia" w:hAnsiTheme="minorHAnsi" w:cstheme="minorBidi"/>
              <w:snapToGrid/>
              <w:color w:val="auto"/>
              <w:kern w:val="2"/>
              <w:sz w:val="22"/>
              <w:szCs w:val="24"/>
              <w:lang w:eastAsia="zh-CN"/>
              <w14:ligatures w14:val="standardContextual"/>
            </w:rPr>
          </w:pPr>
          <w:hyperlink w:anchor="_Toc198732416" w:history="1">
            <w:r>
              <w:rPr>
                <w:rStyle w:val="ac"/>
                <w:i/>
                <w:iCs/>
              </w:rPr>
              <w:t>Secondary/explorator</w:t>
            </w:r>
            <w:r>
              <w:rPr>
                <w:rStyle w:val="ac"/>
                <w:i/>
                <w:iCs/>
                <w:spacing w:val="-1"/>
              </w:rPr>
              <w:t>y endpoints</w:t>
            </w:r>
            <w:r>
              <w:tab/>
            </w:r>
            <w:r>
              <w:fldChar w:fldCharType="begin"/>
            </w:r>
            <w:r>
              <w:instrText xml:space="preserve"> PAGEREF _Toc198732416 \h </w:instrText>
            </w:r>
            <w:r>
              <w:fldChar w:fldCharType="separate"/>
            </w:r>
            <w:r>
              <w:t>2</w:t>
            </w:r>
            <w:r>
              <w:fldChar w:fldCharType="end"/>
            </w:r>
          </w:hyperlink>
        </w:p>
        <w:p w14:paraId="17F97E2A" w14:textId="77777777" w:rsidR="00C30262" w:rsidRDefault="00C30262">
          <w:pPr>
            <w:pStyle w:val="TOC2"/>
            <w:tabs>
              <w:tab w:val="right" w:leader="dot" w:pos="9367"/>
            </w:tabs>
            <w:rPr>
              <w:rFonts w:asciiTheme="minorHAnsi" w:eastAsiaTheme="minorEastAsia" w:hAnsiTheme="minorHAnsi" w:cstheme="minorBidi"/>
              <w:snapToGrid/>
              <w:color w:val="auto"/>
              <w:kern w:val="2"/>
              <w:sz w:val="22"/>
              <w:szCs w:val="24"/>
              <w:lang w:eastAsia="zh-CN"/>
              <w14:ligatures w14:val="standardContextual"/>
            </w:rPr>
          </w:pPr>
          <w:hyperlink w:anchor="_Toc198732417" w:history="1">
            <w:r>
              <w:rPr>
                <w:rStyle w:val="ac"/>
                <w:i/>
                <w:iCs/>
              </w:rPr>
              <w:t>Description</w:t>
            </w:r>
            <w:r>
              <w:rPr>
                <w:rStyle w:val="ac"/>
                <w:i/>
                <w:iCs/>
                <w:spacing w:val="2"/>
              </w:rPr>
              <w:t xml:space="preserve"> </w:t>
            </w:r>
            <w:r>
              <w:rPr>
                <w:rStyle w:val="ac"/>
                <w:i/>
                <w:iCs/>
              </w:rPr>
              <w:t>and</w:t>
            </w:r>
            <w:r>
              <w:rPr>
                <w:rStyle w:val="ac"/>
                <w:i/>
                <w:iCs/>
                <w:spacing w:val="2"/>
              </w:rPr>
              <w:t xml:space="preserve"> </w:t>
            </w:r>
            <w:r>
              <w:rPr>
                <w:rStyle w:val="ac"/>
                <w:i/>
                <w:iCs/>
              </w:rPr>
              <w:t>timing</w:t>
            </w:r>
            <w:r>
              <w:rPr>
                <w:rStyle w:val="ac"/>
                <w:i/>
                <w:iCs/>
                <w:spacing w:val="2"/>
              </w:rPr>
              <w:t xml:space="preserve"> </w:t>
            </w:r>
            <w:r>
              <w:rPr>
                <w:rStyle w:val="ac"/>
                <w:i/>
                <w:iCs/>
              </w:rPr>
              <w:t>of</w:t>
            </w:r>
            <w:r>
              <w:rPr>
                <w:rStyle w:val="ac"/>
                <w:i/>
                <w:iCs/>
                <w:spacing w:val="-20"/>
              </w:rPr>
              <w:t xml:space="preserve"> </w:t>
            </w:r>
            <w:r>
              <w:rPr>
                <w:rStyle w:val="ac"/>
                <w:i/>
                <w:iCs/>
              </w:rPr>
              <w:t>assessments</w:t>
            </w:r>
            <w:r>
              <w:tab/>
            </w:r>
            <w:r>
              <w:fldChar w:fldCharType="begin"/>
            </w:r>
            <w:r>
              <w:instrText xml:space="preserve"> PAGEREF _Toc198732417 \h </w:instrText>
            </w:r>
            <w:r>
              <w:fldChar w:fldCharType="separate"/>
            </w:r>
            <w:r>
              <w:t>2</w:t>
            </w:r>
            <w:r>
              <w:fldChar w:fldCharType="end"/>
            </w:r>
          </w:hyperlink>
        </w:p>
        <w:p w14:paraId="5969D13F" w14:textId="77777777" w:rsidR="00C30262" w:rsidRDefault="00C30262">
          <w:pPr>
            <w:pStyle w:val="TOC2"/>
            <w:tabs>
              <w:tab w:val="right" w:leader="dot" w:pos="9367"/>
            </w:tabs>
            <w:rPr>
              <w:rFonts w:asciiTheme="minorHAnsi" w:eastAsiaTheme="minorEastAsia" w:hAnsiTheme="minorHAnsi" w:cstheme="minorBidi"/>
              <w:snapToGrid/>
              <w:color w:val="auto"/>
              <w:kern w:val="2"/>
              <w:sz w:val="22"/>
              <w:szCs w:val="24"/>
              <w:lang w:eastAsia="zh-CN"/>
              <w14:ligatures w14:val="standardContextual"/>
            </w:rPr>
          </w:pPr>
          <w:hyperlink w:anchor="_Toc198732418" w:history="1">
            <w:r>
              <w:rPr>
                <w:rStyle w:val="ac"/>
                <w:rFonts w:eastAsia="宋体"/>
                <w:i/>
                <w:iCs/>
                <w:lang w:eastAsia="zh-CN"/>
              </w:rPr>
              <w:t>Blood</w:t>
            </w:r>
            <w:r>
              <w:rPr>
                <w:rStyle w:val="ac"/>
                <w:i/>
                <w:iCs/>
              </w:rPr>
              <w:t xml:space="preserve"> collection for correlati</w:t>
            </w:r>
            <w:r>
              <w:rPr>
                <w:rStyle w:val="ac"/>
                <w:i/>
                <w:iCs/>
                <w:spacing w:val="-1"/>
              </w:rPr>
              <w:t>ve biomarkers</w:t>
            </w:r>
            <w:r>
              <w:tab/>
            </w:r>
            <w:r>
              <w:fldChar w:fldCharType="begin"/>
            </w:r>
            <w:r>
              <w:instrText xml:space="preserve"> PAGEREF _Toc198732418 \h </w:instrText>
            </w:r>
            <w:r>
              <w:fldChar w:fldCharType="separate"/>
            </w:r>
            <w:r>
              <w:t>3</w:t>
            </w:r>
            <w:r>
              <w:fldChar w:fldCharType="end"/>
            </w:r>
          </w:hyperlink>
        </w:p>
        <w:p w14:paraId="4B8D3C5F" w14:textId="77777777" w:rsidR="00C30262" w:rsidRDefault="00C30262">
          <w:pPr>
            <w:pStyle w:val="TOC2"/>
            <w:tabs>
              <w:tab w:val="right" w:leader="dot" w:pos="9367"/>
            </w:tabs>
            <w:rPr>
              <w:rFonts w:asciiTheme="minorHAnsi" w:eastAsiaTheme="minorEastAsia" w:hAnsiTheme="minorHAnsi" w:cstheme="minorBidi"/>
              <w:snapToGrid/>
              <w:color w:val="auto"/>
              <w:kern w:val="2"/>
              <w:sz w:val="22"/>
              <w:szCs w:val="24"/>
              <w:lang w:eastAsia="zh-CN"/>
              <w14:ligatures w14:val="standardContextual"/>
            </w:rPr>
          </w:pPr>
          <w:hyperlink w:anchor="_Toc198732419" w:history="1">
            <w:r>
              <w:rPr>
                <w:rStyle w:val="ac"/>
                <w:rFonts w:eastAsia="宋体"/>
                <w:i/>
                <w:iCs/>
                <w:lang w:eastAsia="zh-CN"/>
              </w:rPr>
              <w:t>Immunogenicity Detection Method</w:t>
            </w:r>
            <w:r>
              <w:tab/>
            </w:r>
            <w:r>
              <w:fldChar w:fldCharType="begin"/>
            </w:r>
            <w:r>
              <w:instrText xml:space="preserve"> PAGEREF _Toc198732419 \h </w:instrText>
            </w:r>
            <w:r>
              <w:fldChar w:fldCharType="separate"/>
            </w:r>
            <w:r>
              <w:t>3</w:t>
            </w:r>
            <w:r>
              <w:fldChar w:fldCharType="end"/>
            </w:r>
          </w:hyperlink>
        </w:p>
        <w:p w14:paraId="0451E43A" w14:textId="77777777" w:rsidR="00C30262" w:rsidRDefault="00C30262">
          <w:pPr>
            <w:pStyle w:val="TOC2"/>
            <w:tabs>
              <w:tab w:val="right" w:leader="dot" w:pos="9367"/>
            </w:tabs>
            <w:rPr>
              <w:rFonts w:asciiTheme="minorHAnsi" w:eastAsiaTheme="minorEastAsia" w:hAnsiTheme="minorHAnsi" w:cstheme="minorBidi"/>
              <w:snapToGrid/>
              <w:color w:val="auto"/>
              <w:kern w:val="2"/>
              <w:sz w:val="22"/>
              <w:szCs w:val="24"/>
              <w:lang w:eastAsia="zh-CN"/>
              <w14:ligatures w14:val="standardContextual"/>
            </w:rPr>
          </w:pPr>
          <w:hyperlink w:anchor="_Toc198732420" w:history="1">
            <w:r>
              <w:rPr>
                <w:rStyle w:val="ac"/>
                <w:rFonts w:eastAsia="宋体"/>
                <w:i/>
                <w:iCs/>
                <w:lang w:bidi="ar"/>
              </w:rPr>
              <w:t>Assessment of Relevance between Adverse Events and Investigational Drugs</w:t>
            </w:r>
            <w:r>
              <w:tab/>
            </w:r>
            <w:r>
              <w:fldChar w:fldCharType="begin"/>
            </w:r>
            <w:r>
              <w:instrText xml:space="preserve"> PAGEREF _Toc198732420 \h </w:instrText>
            </w:r>
            <w:r>
              <w:fldChar w:fldCharType="separate"/>
            </w:r>
            <w:r>
              <w:t>4</w:t>
            </w:r>
            <w:r>
              <w:fldChar w:fldCharType="end"/>
            </w:r>
          </w:hyperlink>
        </w:p>
        <w:p w14:paraId="54AD4522" w14:textId="604D2DA1" w:rsidR="00C30262" w:rsidRDefault="007C09B7">
          <w:pPr>
            <w:pStyle w:val="TOC1"/>
            <w:tabs>
              <w:tab w:val="right" w:leader="dot" w:pos="9367"/>
            </w:tabs>
            <w:rPr>
              <w:rFonts w:eastAsiaTheme="minorEastAsia"/>
              <w:lang w:eastAsia="zh-CN"/>
            </w:rPr>
          </w:pPr>
          <w:hyperlink w:anchor="_Toc198732421" w:history="1">
            <w:r>
              <w:rPr>
                <w:rStyle w:val="ac"/>
                <w:spacing w:val="-1"/>
              </w:rPr>
              <w:t>Supplemental Table</w:t>
            </w:r>
            <w:r>
              <w:rPr>
                <w:rStyle w:val="ac"/>
                <w:spacing w:val="19"/>
              </w:rPr>
              <w:t xml:space="preserve"> </w:t>
            </w:r>
            <w:r>
              <w:rPr>
                <w:rStyle w:val="ac"/>
                <w:spacing w:val="-1"/>
              </w:rPr>
              <w:t>1.</w:t>
            </w:r>
            <w:r>
              <w:rPr>
                <w:rStyle w:val="ac"/>
                <w:rFonts w:eastAsia="宋体"/>
                <w:spacing w:val="-1"/>
                <w:lang w:eastAsia="zh-CN"/>
              </w:rPr>
              <w:t xml:space="preserve"> I</w:t>
            </w:r>
            <w:r>
              <w:rPr>
                <w:rStyle w:val="ac"/>
                <w:spacing w:val="-1"/>
              </w:rPr>
              <w:t xml:space="preserve">nclusion and exclusion </w:t>
            </w:r>
            <w:r>
              <w:rPr>
                <w:rStyle w:val="ac"/>
                <w:spacing w:val="-2"/>
              </w:rPr>
              <w:t>criteria</w:t>
            </w:r>
            <w:r>
              <w:tab/>
            </w:r>
            <w:r>
              <w:rPr>
                <w:rFonts w:eastAsiaTheme="minorEastAsia" w:hint="eastAsia"/>
                <w:lang w:eastAsia="zh-CN"/>
              </w:rPr>
              <w:t>6</w:t>
            </w:r>
          </w:hyperlink>
        </w:p>
        <w:p w14:paraId="1469DC9B" w14:textId="4D853BB1" w:rsidR="001C32BE" w:rsidRPr="001C32BE" w:rsidRDefault="001C32BE" w:rsidP="001C32BE">
          <w:pPr>
            <w:pStyle w:val="TOC1"/>
            <w:tabs>
              <w:tab w:val="right" w:leader="dot" w:pos="9367"/>
            </w:tabs>
            <w:rPr>
              <w:rFonts w:asciiTheme="minorHAnsi" w:eastAsiaTheme="minorEastAsia" w:hAnsiTheme="minorHAnsi" w:cstheme="minorBidi"/>
              <w:snapToGrid/>
              <w:color w:val="auto"/>
              <w:kern w:val="2"/>
              <w:sz w:val="22"/>
              <w:szCs w:val="24"/>
              <w:lang w:eastAsia="zh-CN"/>
              <w14:ligatures w14:val="standardContextual"/>
            </w:rPr>
          </w:pPr>
          <w:hyperlink w:anchor="_Toc198732421" w:history="1">
            <w:r>
              <w:rPr>
                <w:rStyle w:val="ac"/>
                <w:spacing w:val="-1"/>
              </w:rPr>
              <w:t>Supplemental Table</w:t>
            </w:r>
            <w:r>
              <w:rPr>
                <w:rStyle w:val="ac"/>
                <w:spacing w:val="19"/>
              </w:rPr>
              <w:t xml:space="preserve"> </w:t>
            </w:r>
            <w:r>
              <w:rPr>
                <w:rStyle w:val="ac"/>
                <w:rFonts w:eastAsiaTheme="minorEastAsia" w:hint="eastAsia"/>
                <w:spacing w:val="-1"/>
                <w:lang w:eastAsia="zh-CN"/>
              </w:rPr>
              <w:t>2</w:t>
            </w:r>
            <w:r>
              <w:rPr>
                <w:rStyle w:val="ac"/>
                <w:spacing w:val="-1"/>
              </w:rPr>
              <w:t>.</w:t>
            </w:r>
            <w:r>
              <w:rPr>
                <w:rStyle w:val="ac"/>
                <w:rFonts w:eastAsia="宋体"/>
                <w:spacing w:val="-1"/>
                <w:lang w:eastAsia="zh-CN"/>
              </w:rPr>
              <w:t xml:space="preserve"> </w:t>
            </w:r>
            <w:r w:rsidRPr="001C32BE">
              <w:rPr>
                <w:rStyle w:val="ac"/>
                <w:rFonts w:eastAsia="宋体"/>
                <w:spacing w:val="-1"/>
                <w:lang w:eastAsia="zh-CN"/>
              </w:rPr>
              <w:t>Overall Response at Day 28 and Day 56 of different dosages</w:t>
            </w:r>
            <w:r>
              <w:tab/>
            </w:r>
            <w:r w:rsidR="007C09B7">
              <w:rPr>
                <w:rFonts w:eastAsiaTheme="minorEastAsia" w:hint="eastAsia"/>
                <w:lang w:eastAsia="zh-CN"/>
              </w:rPr>
              <w:t>8</w:t>
            </w:r>
          </w:hyperlink>
        </w:p>
        <w:p w14:paraId="16420ECF" w14:textId="0BDC5E1F" w:rsidR="00C30262" w:rsidRDefault="007C09B7">
          <w:pPr>
            <w:pStyle w:val="TOC1"/>
            <w:tabs>
              <w:tab w:val="right" w:leader="dot" w:pos="9367"/>
            </w:tabs>
            <w:rPr>
              <w:rFonts w:asciiTheme="minorHAnsi" w:eastAsiaTheme="minorEastAsia" w:hAnsiTheme="minorHAnsi" w:cstheme="minorBidi"/>
              <w:snapToGrid/>
              <w:color w:val="auto"/>
              <w:kern w:val="2"/>
              <w:sz w:val="22"/>
              <w:szCs w:val="24"/>
              <w:lang w:eastAsia="zh-CN"/>
              <w14:ligatures w14:val="standardContextual"/>
            </w:rPr>
          </w:pPr>
          <w:hyperlink w:anchor="_Toc198732422" w:history="1">
            <w:r>
              <w:rPr>
                <w:rStyle w:val="ac"/>
                <w:rFonts w:eastAsia="Arial Unicode MS"/>
                <w:spacing w:val="-1"/>
                <w:lang w:eastAsia="zh-CN"/>
              </w:rPr>
              <w:t>Supplemental Table</w:t>
            </w:r>
            <w:r>
              <w:rPr>
                <w:rStyle w:val="ac"/>
                <w:rFonts w:eastAsia="Arial Unicode MS"/>
                <w:lang w:eastAsia="zh-CN" w:bidi="ar"/>
              </w:rPr>
              <w:t xml:space="preserve"> 3</w:t>
            </w:r>
            <w:r>
              <w:rPr>
                <w:rStyle w:val="ac"/>
                <w:rFonts w:eastAsia="宋体"/>
                <w:lang w:eastAsia="zh-CN" w:bidi="ar"/>
              </w:rPr>
              <w:t>. The relevance between adverse events and investigational drugs</w:t>
            </w:r>
            <w:r>
              <w:tab/>
            </w:r>
            <w:r>
              <w:rPr>
                <w:rFonts w:eastAsiaTheme="minorEastAsia" w:hint="eastAsia"/>
                <w:lang w:eastAsia="zh-CN"/>
              </w:rPr>
              <w:t>9</w:t>
            </w:r>
          </w:hyperlink>
        </w:p>
        <w:p w14:paraId="7F3ECC6C" w14:textId="20137C91" w:rsidR="00C30262" w:rsidRPr="007C09B7" w:rsidRDefault="00000000">
          <w:pPr>
            <w:pStyle w:val="TOC1"/>
            <w:tabs>
              <w:tab w:val="right" w:leader="dot" w:pos="9367"/>
            </w:tabs>
            <w:rPr>
              <w:rFonts w:asciiTheme="minorHAnsi" w:eastAsiaTheme="minorEastAsia" w:hAnsiTheme="minorHAnsi" w:cstheme="minorBidi"/>
              <w:snapToGrid/>
              <w:color w:val="auto"/>
              <w:kern w:val="2"/>
              <w:sz w:val="22"/>
              <w:szCs w:val="24"/>
              <w:lang w:eastAsia="zh-CN"/>
              <w14:ligatures w14:val="standardContextual"/>
            </w:rPr>
          </w:pPr>
          <w:hyperlink w:anchor="_Toc198732423" w:history="1">
            <w:r>
              <w:rPr>
                <w:rStyle w:val="ac"/>
                <w:rFonts w:eastAsia="Arial Unicode MS"/>
                <w:spacing w:val="-1"/>
                <w:lang w:eastAsia="zh-CN"/>
              </w:rPr>
              <w:t>Supplemental Table</w:t>
            </w:r>
            <w:r>
              <w:rPr>
                <w:rStyle w:val="ac"/>
                <w:rFonts w:eastAsia="Arial Unicode MS"/>
                <w:lang w:eastAsia="zh-CN" w:bidi="ar"/>
              </w:rPr>
              <w:t xml:space="preserve"> 4. The onset of TRAEs</w:t>
            </w:r>
            <w:r>
              <w:tab/>
            </w:r>
          </w:hyperlink>
          <w:r w:rsidR="007C09B7">
            <w:rPr>
              <w:rFonts w:eastAsiaTheme="minorEastAsia" w:hint="eastAsia"/>
              <w:lang w:eastAsia="zh-CN"/>
            </w:rPr>
            <w:t>10</w:t>
          </w:r>
        </w:p>
        <w:p w14:paraId="27355867" w14:textId="77777777" w:rsidR="00C30262" w:rsidRDefault="00C30262">
          <w:pPr>
            <w:pStyle w:val="TOC1"/>
            <w:tabs>
              <w:tab w:val="right" w:leader="dot" w:pos="9367"/>
            </w:tabs>
            <w:rPr>
              <w:rFonts w:asciiTheme="minorHAnsi" w:eastAsiaTheme="minorEastAsia" w:hAnsiTheme="minorHAnsi" w:cstheme="minorBidi"/>
              <w:snapToGrid/>
              <w:color w:val="auto"/>
              <w:kern w:val="2"/>
              <w:sz w:val="22"/>
              <w:szCs w:val="24"/>
              <w:lang w:eastAsia="zh-CN"/>
              <w14:ligatures w14:val="standardContextual"/>
            </w:rPr>
          </w:pPr>
          <w:hyperlink w:anchor="_Toc198732424" w:history="1">
            <w:r>
              <w:rPr>
                <w:rStyle w:val="ac"/>
                <w:rFonts w:eastAsia="宋体"/>
              </w:rPr>
              <w:t>Supplement</w:t>
            </w:r>
            <w:r>
              <w:rPr>
                <w:rStyle w:val="ac"/>
                <w:rFonts w:eastAsia="宋体"/>
                <w:lang w:eastAsia="zh-CN"/>
              </w:rPr>
              <w:t>al</w:t>
            </w:r>
            <w:r>
              <w:rPr>
                <w:rStyle w:val="ac"/>
                <w:rFonts w:eastAsia="宋体"/>
              </w:rPr>
              <w:t xml:space="preserve"> Table 5. Detailed data on the timing of infection, relapse and aGVHD/TMA of 6 death patients</w:t>
            </w:r>
            <w:r>
              <w:tab/>
            </w:r>
            <w:r>
              <w:fldChar w:fldCharType="begin"/>
            </w:r>
            <w:r>
              <w:instrText xml:space="preserve"> PAGEREF _Toc198732424 \h </w:instrText>
            </w:r>
            <w:r>
              <w:fldChar w:fldCharType="separate"/>
            </w:r>
            <w:r>
              <w:t>10</w:t>
            </w:r>
            <w:r>
              <w:fldChar w:fldCharType="end"/>
            </w:r>
          </w:hyperlink>
        </w:p>
        <w:p w14:paraId="448D22FC" w14:textId="269E8E16" w:rsidR="00C30262" w:rsidRDefault="000E01D9">
          <w:pPr>
            <w:pStyle w:val="TOC1"/>
            <w:tabs>
              <w:tab w:val="right" w:leader="dot" w:pos="9367"/>
            </w:tabs>
            <w:rPr>
              <w:rFonts w:asciiTheme="minorHAnsi" w:eastAsiaTheme="minorEastAsia" w:hAnsiTheme="minorHAnsi" w:cstheme="minorBidi"/>
              <w:snapToGrid/>
              <w:color w:val="auto"/>
              <w:kern w:val="2"/>
              <w:sz w:val="22"/>
              <w:szCs w:val="24"/>
              <w:lang w:eastAsia="zh-CN"/>
              <w14:ligatures w14:val="standardContextual"/>
            </w:rPr>
          </w:pPr>
          <w:hyperlink w:anchor="_Toc198732425" w:history="1">
            <w:r>
              <w:rPr>
                <w:rStyle w:val="ac"/>
                <w:rFonts w:eastAsia="Arial Unicode MS"/>
                <w:spacing w:val="-1"/>
                <w:lang w:eastAsia="zh-CN"/>
              </w:rPr>
              <w:t>Supplemental Table</w:t>
            </w:r>
            <w:r>
              <w:rPr>
                <w:rStyle w:val="ac"/>
                <w:rFonts w:eastAsia="Arial Unicode MS"/>
                <w:lang w:eastAsia="zh-CN" w:bidi="ar"/>
              </w:rPr>
              <w:t xml:space="preserve"> 6. Baseline immune profiles of the patients prior hUC-MSC infusion stratified to CR and Non-CR on day 28 [Mean(SD)]</w:t>
            </w:r>
            <w:r>
              <w:tab/>
            </w:r>
            <w:r w:rsidR="007C09B7">
              <w:rPr>
                <w:rFonts w:eastAsiaTheme="minorEastAsia" w:hint="eastAsia"/>
                <w:lang w:eastAsia="zh-CN"/>
              </w:rPr>
              <w:t>11</w:t>
            </w:r>
          </w:hyperlink>
        </w:p>
        <w:p w14:paraId="0AD79617" w14:textId="77777777" w:rsidR="00C30262" w:rsidRDefault="00000000">
          <w:r>
            <w:rPr>
              <w:b/>
              <w:bCs/>
              <w:lang w:val="zh-CN"/>
            </w:rPr>
            <w:fldChar w:fldCharType="end"/>
          </w:r>
        </w:p>
      </w:sdtContent>
    </w:sdt>
    <w:p w14:paraId="60712EB3" w14:textId="77777777" w:rsidR="00C30262" w:rsidRDefault="00C30262">
      <w:pPr>
        <w:pStyle w:val="a5"/>
        <w:spacing w:line="269" w:lineRule="auto"/>
        <w:rPr>
          <w:color w:val="auto"/>
          <w:sz w:val="21"/>
        </w:rPr>
      </w:pPr>
    </w:p>
    <w:p w14:paraId="71197632" w14:textId="77777777" w:rsidR="00C30262" w:rsidRDefault="00C30262">
      <w:pPr>
        <w:pStyle w:val="a5"/>
        <w:spacing w:line="269" w:lineRule="auto"/>
        <w:rPr>
          <w:color w:val="auto"/>
          <w:sz w:val="21"/>
        </w:rPr>
      </w:pPr>
    </w:p>
    <w:p w14:paraId="78D84EF3" w14:textId="77777777" w:rsidR="00C30262" w:rsidRDefault="00C30262">
      <w:pPr>
        <w:pStyle w:val="a5"/>
        <w:spacing w:line="269" w:lineRule="auto"/>
        <w:rPr>
          <w:color w:val="auto"/>
          <w:sz w:val="21"/>
        </w:rPr>
      </w:pPr>
    </w:p>
    <w:p w14:paraId="1D59CAF9" w14:textId="77777777" w:rsidR="00C30262" w:rsidRDefault="00C30262">
      <w:pPr>
        <w:pStyle w:val="a5"/>
        <w:spacing w:line="269" w:lineRule="auto"/>
        <w:rPr>
          <w:color w:val="auto"/>
          <w:sz w:val="21"/>
        </w:rPr>
      </w:pPr>
    </w:p>
    <w:p w14:paraId="18CC6E54" w14:textId="77777777" w:rsidR="00C30262" w:rsidRDefault="00C30262">
      <w:pPr>
        <w:pStyle w:val="a5"/>
        <w:spacing w:line="269" w:lineRule="auto"/>
        <w:rPr>
          <w:color w:val="auto"/>
          <w:sz w:val="21"/>
        </w:rPr>
      </w:pPr>
    </w:p>
    <w:p w14:paraId="75B14502" w14:textId="77777777" w:rsidR="00C30262" w:rsidRDefault="00C30262">
      <w:pPr>
        <w:pStyle w:val="a5"/>
        <w:spacing w:line="269" w:lineRule="auto"/>
        <w:rPr>
          <w:color w:val="auto"/>
          <w:sz w:val="21"/>
        </w:rPr>
      </w:pPr>
    </w:p>
    <w:p w14:paraId="2CB15C48" w14:textId="77777777" w:rsidR="00C30262" w:rsidRDefault="00C30262">
      <w:pPr>
        <w:pStyle w:val="a5"/>
        <w:spacing w:line="269" w:lineRule="auto"/>
        <w:rPr>
          <w:color w:val="auto"/>
          <w:sz w:val="21"/>
        </w:rPr>
      </w:pPr>
    </w:p>
    <w:p w14:paraId="2B2E080E" w14:textId="77777777" w:rsidR="00C30262" w:rsidRDefault="00C30262">
      <w:pPr>
        <w:pStyle w:val="a5"/>
        <w:spacing w:line="269" w:lineRule="auto"/>
        <w:rPr>
          <w:color w:val="auto"/>
          <w:sz w:val="21"/>
        </w:rPr>
      </w:pPr>
    </w:p>
    <w:p w14:paraId="1FF7C905" w14:textId="77777777" w:rsidR="00C30262" w:rsidRDefault="00C30262">
      <w:pPr>
        <w:pStyle w:val="a5"/>
        <w:spacing w:line="269" w:lineRule="auto"/>
        <w:rPr>
          <w:color w:val="auto"/>
          <w:sz w:val="21"/>
        </w:rPr>
      </w:pPr>
    </w:p>
    <w:p w14:paraId="7FE786AD" w14:textId="77777777" w:rsidR="00C30262" w:rsidRDefault="00C30262">
      <w:pPr>
        <w:pStyle w:val="a5"/>
        <w:spacing w:line="269" w:lineRule="auto"/>
        <w:rPr>
          <w:color w:val="auto"/>
          <w:sz w:val="21"/>
        </w:rPr>
      </w:pPr>
    </w:p>
    <w:p w14:paraId="70268E16" w14:textId="77777777" w:rsidR="00C30262" w:rsidRDefault="00C30262">
      <w:pPr>
        <w:pStyle w:val="a5"/>
        <w:spacing w:line="269" w:lineRule="auto"/>
        <w:rPr>
          <w:color w:val="auto"/>
          <w:sz w:val="21"/>
        </w:rPr>
      </w:pPr>
    </w:p>
    <w:p w14:paraId="1225C9EC" w14:textId="77777777" w:rsidR="00C30262" w:rsidRDefault="00C30262">
      <w:pPr>
        <w:pStyle w:val="a5"/>
        <w:spacing w:line="269" w:lineRule="auto"/>
        <w:rPr>
          <w:color w:val="auto"/>
          <w:sz w:val="21"/>
        </w:rPr>
      </w:pPr>
    </w:p>
    <w:p w14:paraId="4EC013D0" w14:textId="77777777" w:rsidR="00C30262" w:rsidRDefault="00C30262">
      <w:pPr>
        <w:pStyle w:val="a5"/>
        <w:spacing w:line="269" w:lineRule="auto"/>
        <w:rPr>
          <w:color w:val="auto"/>
          <w:sz w:val="21"/>
        </w:rPr>
      </w:pPr>
    </w:p>
    <w:p w14:paraId="39C4EB6E" w14:textId="77777777" w:rsidR="00C30262" w:rsidRDefault="00C30262">
      <w:pPr>
        <w:pStyle w:val="a5"/>
        <w:spacing w:line="269" w:lineRule="auto"/>
        <w:rPr>
          <w:color w:val="auto"/>
          <w:sz w:val="21"/>
        </w:rPr>
      </w:pPr>
    </w:p>
    <w:p w14:paraId="52889EC5" w14:textId="77777777" w:rsidR="00C30262" w:rsidRDefault="00C30262">
      <w:pPr>
        <w:pStyle w:val="a5"/>
        <w:spacing w:line="269" w:lineRule="auto"/>
        <w:rPr>
          <w:color w:val="auto"/>
          <w:sz w:val="21"/>
        </w:rPr>
      </w:pPr>
    </w:p>
    <w:p w14:paraId="5E3FD42A" w14:textId="77777777" w:rsidR="00C30262" w:rsidRDefault="00C30262">
      <w:pPr>
        <w:pStyle w:val="a5"/>
        <w:spacing w:line="269" w:lineRule="auto"/>
        <w:rPr>
          <w:color w:val="auto"/>
          <w:sz w:val="21"/>
        </w:rPr>
      </w:pPr>
    </w:p>
    <w:p w14:paraId="51BB3EFA" w14:textId="77777777" w:rsidR="00C30262" w:rsidRDefault="00C30262">
      <w:pPr>
        <w:pStyle w:val="a5"/>
        <w:spacing w:line="269" w:lineRule="auto"/>
        <w:rPr>
          <w:color w:val="auto"/>
          <w:sz w:val="21"/>
        </w:rPr>
      </w:pPr>
    </w:p>
    <w:p w14:paraId="176BCFFE" w14:textId="77777777" w:rsidR="00C30262" w:rsidRDefault="00C30262">
      <w:pPr>
        <w:pStyle w:val="a5"/>
        <w:spacing w:line="269" w:lineRule="auto"/>
        <w:rPr>
          <w:color w:val="auto"/>
          <w:sz w:val="21"/>
        </w:rPr>
      </w:pPr>
    </w:p>
    <w:p w14:paraId="5671ADE7" w14:textId="77777777" w:rsidR="00C30262" w:rsidRDefault="00000000" w:rsidP="00EA7A19">
      <w:pPr>
        <w:pStyle w:val="a5"/>
        <w:spacing w:before="152" w:line="206" w:lineRule="auto"/>
        <w:outlineLvl w:val="0"/>
        <w:rPr>
          <w:color w:val="auto"/>
          <w:sz w:val="27"/>
          <w:szCs w:val="27"/>
        </w:rPr>
      </w:pPr>
      <w:bookmarkStart w:id="2" w:name="bookmark2"/>
      <w:bookmarkStart w:id="3" w:name="bookmark1"/>
      <w:bookmarkStart w:id="4" w:name="bookmark3"/>
      <w:bookmarkStart w:id="5" w:name="_Toc198732415"/>
      <w:bookmarkEnd w:id="2"/>
      <w:bookmarkEnd w:id="3"/>
      <w:bookmarkEnd w:id="4"/>
      <w:r>
        <w:rPr>
          <w:b/>
          <w:bCs/>
          <w:color w:val="auto"/>
          <w:spacing w:val="4"/>
          <w:sz w:val="27"/>
          <w:szCs w:val="27"/>
        </w:rPr>
        <w:t>Supplemental methods</w:t>
      </w:r>
      <w:bookmarkEnd w:id="5"/>
    </w:p>
    <w:p w14:paraId="622968A8" w14:textId="77777777" w:rsidR="00C30262" w:rsidRDefault="00C30262">
      <w:pPr>
        <w:pStyle w:val="a5"/>
        <w:spacing w:line="327" w:lineRule="auto"/>
        <w:rPr>
          <w:color w:val="auto"/>
          <w:sz w:val="21"/>
        </w:rPr>
      </w:pPr>
    </w:p>
    <w:p w14:paraId="69A0EAE4" w14:textId="77777777" w:rsidR="00C30262" w:rsidRDefault="00C30262">
      <w:pPr>
        <w:pStyle w:val="a5"/>
        <w:spacing w:line="328" w:lineRule="auto"/>
        <w:rPr>
          <w:color w:val="auto"/>
          <w:sz w:val="21"/>
        </w:rPr>
      </w:pPr>
    </w:p>
    <w:p w14:paraId="5D602250" w14:textId="77777777" w:rsidR="00C30262" w:rsidRPr="00EA7A19" w:rsidRDefault="00000000">
      <w:pPr>
        <w:pStyle w:val="a5"/>
        <w:spacing w:before="69" w:line="196" w:lineRule="auto"/>
        <w:ind w:left="12"/>
        <w:outlineLvl w:val="1"/>
        <w:rPr>
          <w:b/>
          <w:bCs/>
          <w:color w:val="auto"/>
        </w:rPr>
      </w:pPr>
      <w:bookmarkStart w:id="6" w:name="bookmark5"/>
      <w:bookmarkStart w:id="7" w:name="_Toc198732416"/>
      <w:bookmarkEnd w:id="6"/>
      <w:r w:rsidRPr="00EA7A19">
        <w:rPr>
          <w:b/>
          <w:bCs/>
          <w:i/>
          <w:iCs/>
          <w:color w:val="auto"/>
        </w:rPr>
        <w:t>Secondary/explorator</w:t>
      </w:r>
      <w:r w:rsidRPr="00EA7A19">
        <w:rPr>
          <w:b/>
          <w:bCs/>
          <w:i/>
          <w:iCs/>
          <w:color w:val="auto"/>
          <w:spacing w:val="-1"/>
        </w:rPr>
        <w:t>y endpoints</w:t>
      </w:r>
      <w:bookmarkEnd w:id="7"/>
    </w:p>
    <w:p w14:paraId="4C115012" w14:textId="77777777" w:rsidR="00C30262" w:rsidRPr="00EA7A19" w:rsidRDefault="00C30262">
      <w:pPr>
        <w:pStyle w:val="a5"/>
        <w:spacing w:line="255" w:lineRule="auto"/>
        <w:rPr>
          <w:b/>
          <w:bCs/>
          <w:color w:val="auto"/>
          <w:sz w:val="21"/>
        </w:rPr>
      </w:pPr>
    </w:p>
    <w:p w14:paraId="4F39A9CA" w14:textId="1595B2E4" w:rsidR="00C30262" w:rsidRDefault="00000000">
      <w:pPr>
        <w:pStyle w:val="a5"/>
        <w:spacing w:before="69" w:line="480" w:lineRule="auto"/>
        <w:rPr>
          <w:rFonts w:eastAsia="宋体"/>
          <w:color w:val="auto"/>
          <w:spacing w:val="-1"/>
          <w:lang w:eastAsia="zh-CN"/>
        </w:rPr>
      </w:pPr>
      <w:r>
        <w:rPr>
          <w:color w:val="auto"/>
          <w:spacing w:val="-1"/>
        </w:rPr>
        <w:t>The key secondary endpoint was the efficacy, which was assessed by the overall</w:t>
      </w:r>
      <w:r>
        <w:rPr>
          <w:rFonts w:eastAsia="宋体"/>
          <w:color w:val="auto"/>
          <w:spacing w:val="-1"/>
          <w:lang w:eastAsia="zh-CN"/>
        </w:rPr>
        <w:t xml:space="preserve"> </w:t>
      </w:r>
      <w:r>
        <w:rPr>
          <w:color w:val="auto"/>
          <w:spacing w:val="-1"/>
        </w:rPr>
        <w:t>response rate (ORR) at Day 28 and Day 56, defined as the proportion of patients</w:t>
      </w:r>
      <w:r w:rsidR="00EA7A19">
        <w:rPr>
          <w:rFonts w:eastAsiaTheme="minorEastAsia" w:hint="eastAsia"/>
          <w:color w:val="auto"/>
          <w:spacing w:val="-1"/>
          <w:lang w:eastAsia="zh-CN"/>
        </w:rPr>
        <w:t xml:space="preserve"> </w:t>
      </w:r>
      <w:r>
        <w:rPr>
          <w:color w:val="auto"/>
          <w:spacing w:val="-1"/>
        </w:rPr>
        <w:t xml:space="preserve">demonstrating a </w:t>
      </w:r>
      <w:r>
        <w:rPr>
          <w:rFonts w:eastAsia="宋体"/>
          <w:color w:val="auto"/>
          <w:spacing w:val="-1"/>
          <w:lang w:eastAsia="zh-CN"/>
        </w:rPr>
        <w:t>complete response (</w:t>
      </w:r>
      <w:r>
        <w:rPr>
          <w:color w:val="auto"/>
          <w:spacing w:val="-1"/>
        </w:rPr>
        <w:t>CR</w:t>
      </w:r>
      <w:r>
        <w:rPr>
          <w:rFonts w:eastAsia="宋体"/>
          <w:color w:val="auto"/>
          <w:spacing w:val="-1"/>
          <w:lang w:eastAsia="zh-CN"/>
        </w:rPr>
        <w:t>)</w:t>
      </w:r>
      <w:r>
        <w:rPr>
          <w:color w:val="auto"/>
          <w:spacing w:val="-1"/>
        </w:rPr>
        <w:t>, or partial response (PR)</w:t>
      </w:r>
      <w:r>
        <w:rPr>
          <w:rFonts w:eastAsia="宋体"/>
          <w:color w:val="auto"/>
          <w:spacing w:val="-1"/>
          <w:lang w:eastAsia="zh-CN"/>
        </w:rPr>
        <w:t xml:space="preserve"> </w:t>
      </w:r>
      <w:r w:rsidRPr="00EA7A19">
        <w:rPr>
          <w:rFonts w:eastAsia="宋体"/>
          <w:color w:val="auto"/>
          <w:spacing w:val="-1"/>
          <w:lang w:eastAsia="zh-CN"/>
        </w:rPr>
        <w:t xml:space="preserve">according to </w:t>
      </w:r>
      <w:r w:rsidRPr="00EA7A19">
        <w:rPr>
          <w:color w:val="auto"/>
          <w:spacing w:val="-1"/>
        </w:rPr>
        <w:t>the 2014 National Institutes of Health (NIH) consensus criteria</w:t>
      </w:r>
      <w:r w:rsidRPr="00EA7A19">
        <w:rPr>
          <w:rFonts w:eastAsia="宋体"/>
          <w:color w:val="auto"/>
          <w:spacing w:val="-1"/>
          <w:lang w:eastAsia="zh-CN"/>
        </w:rPr>
        <w:t>.</w:t>
      </w:r>
    </w:p>
    <w:p w14:paraId="72338FC2" w14:textId="68ABB800" w:rsidR="00C30262" w:rsidRDefault="00000000">
      <w:pPr>
        <w:pStyle w:val="a5"/>
        <w:spacing w:before="69" w:line="480" w:lineRule="auto"/>
        <w:rPr>
          <w:color w:val="auto"/>
          <w:spacing w:val="19"/>
          <w:highlight w:val="yellow"/>
        </w:rPr>
      </w:pPr>
      <w:r>
        <w:rPr>
          <w:color w:val="auto"/>
          <w:spacing w:val="-1"/>
        </w:rPr>
        <w:t>Additional secondary endpoints included non-relapse</w:t>
      </w:r>
      <w:r>
        <w:rPr>
          <w:color w:val="auto"/>
          <w:spacing w:val="16"/>
        </w:rPr>
        <w:t xml:space="preserve"> </w:t>
      </w:r>
      <w:r>
        <w:rPr>
          <w:color w:val="auto"/>
          <w:spacing w:val="-1"/>
        </w:rPr>
        <w:t>mortality (NRM;</w:t>
      </w:r>
      <w:r>
        <w:rPr>
          <w:color w:val="auto"/>
          <w:spacing w:val="17"/>
        </w:rPr>
        <w:t xml:space="preserve"> </w:t>
      </w:r>
      <w:r>
        <w:rPr>
          <w:color w:val="auto"/>
          <w:spacing w:val="-1"/>
        </w:rPr>
        <w:t>proportion of patients who died from causes</w:t>
      </w:r>
      <w:r>
        <w:rPr>
          <w:color w:val="auto"/>
          <w:spacing w:val="8"/>
        </w:rPr>
        <w:t xml:space="preserve"> </w:t>
      </w:r>
      <w:r>
        <w:rPr>
          <w:color w:val="auto"/>
          <w:spacing w:val="-1"/>
        </w:rPr>
        <w:t>other</w:t>
      </w:r>
      <w:r>
        <w:rPr>
          <w:rFonts w:eastAsia="宋体"/>
          <w:color w:val="auto"/>
          <w:spacing w:val="-1"/>
          <w:lang w:eastAsia="zh-CN"/>
        </w:rPr>
        <w:t xml:space="preserve"> </w:t>
      </w:r>
      <w:r>
        <w:rPr>
          <w:color w:val="auto"/>
          <w:spacing w:val="-1"/>
        </w:rPr>
        <w:t>than</w:t>
      </w:r>
      <w:r>
        <w:rPr>
          <w:color w:val="auto"/>
          <w:spacing w:val="16"/>
        </w:rPr>
        <w:t xml:space="preserve"> </w:t>
      </w:r>
      <w:r>
        <w:rPr>
          <w:color w:val="auto"/>
          <w:spacing w:val="-1"/>
        </w:rPr>
        <w:t>malignancy</w:t>
      </w:r>
      <w:r>
        <w:rPr>
          <w:color w:val="auto"/>
          <w:spacing w:val="16"/>
        </w:rPr>
        <w:t xml:space="preserve"> </w:t>
      </w:r>
      <w:r>
        <w:rPr>
          <w:color w:val="auto"/>
          <w:spacing w:val="-1"/>
        </w:rPr>
        <w:t>relapse, with</w:t>
      </w:r>
      <w:r>
        <w:rPr>
          <w:color w:val="auto"/>
          <w:spacing w:val="15"/>
        </w:rPr>
        <w:t xml:space="preserve"> </w:t>
      </w:r>
      <w:r>
        <w:rPr>
          <w:color w:val="auto"/>
          <w:spacing w:val="-1"/>
        </w:rPr>
        <w:t>relapse as a competing risk),</w:t>
      </w:r>
      <w:r>
        <w:rPr>
          <w:rFonts w:eastAsia="宋体" w:hint="eastAsia"/>
          <w:color w:val="auto"/>
          <w:spacing w:val="-1"/>
          <w:lang w:eastAsia="zh-CN"/>
        </w:rPr>
        <w:t xml:space="preserve"> </w:t>
      </w:r>
      <w:r>
        <w:rPr>
          <w:color w:val="auto"/>
          <w:spacing w:val="17"/>
        </w:rPr>
        <w:t xml:space="preserve">incidence of </w:t>
      </w:r>
      <w:r>
        <w:rPr>
          <w:color w:val="auto"/>
          <w:spacing w:val="-1"/>
        </w:rPr>
        <w:t>relapse (CIR, proport</w:t>
      </w:r>
      <w:r>
        <w:rPr>
          <w:color w:val="auto"/>
          <w:spacing w:val="-2"/>
        </w:rPr>
        <w:t>ion</w:t>
      </w:r>
      <w:r>
        <w:rPr>
          <w:color w:val="auto"/>
          <w:spacing w:val="8"/>
        </w:rPr>
        <w:t xml:space="preserve"> </w:t>
      </w:r>
      <w:r>
        <w:rPr>
          <w:color w:val="auto"/>
          <w:spacing w:val="-2"/>
        </w:rPr>
        <w:t>of</w:t>
      </w:r>
      <w:r>
        <w:rPr>
          <w:rFonts w:eastAsia="宋体"/>
          <w:color w:val="auto"/>
          <w:spacing w:val="-2"/>
          <w:lang w:eastAsia="zh-CN"/>
        </w:rPr>
        <w:t xml:space="preserve"> </w:t>
      </w:r>
      <w:r>
        <w:rPr>
          <w:color w:val="auto"/>
        </w:rPr>
        <w:t>patients with</w:t>
      </w:r>
      <w:r>
        <w:rPr>
          <w:color w:val="auto"/>
          <w:spacing w:val="16"/>
        </w:rPr>
        <w:t xml:space="preserve"> </w:t>
      </w:r>
      <w:r>
        <w:rPr>
          <w:color w:val="auto"/>
        </w:rPr>
        <w:t>relapse of underl</w:t>
      </w:r>
      <w:r>
        <w:rPr>
          <w:color w:val="auto"/>
          <w:spacing w:val="-1"/>
        </w:rPr>
        <w:t>ying malignancy), overall survival</w:t>
      </w:r>
      <w:r>
        <w:rPr>
          <w:color w:val="auto"/>
          <w:spacing w:val="14"/>
        </w:rPr>
        <w:t xml:space="preserve"> </w:t>
      </w:r>
      <w:r>
        <w:rPr>
          <w:color w:val="auto"/>
          <w:spacing w:val="-1"/>
        </w:rPr>
        <w:t>(time from first</w:t>
      </w:r>
      <w:r>
        <w:rPr>
          <w:rFonts w:eastAsia="宋体"/>
          <w:color w:val="auto"/>
          <w:spacing w:val="-1"/>
          <w:lang w:eastAsia="zh-CN"/>
        </w:rPr>
        <w:t xml:space="preserve"> </w:t>
      </w:r>
      <w:proofErr w:type="spellStart"/>
      <w:r>
        <w:rPr>
          <w:rFonts w:eastAsia="宋体"/>
          <w:color w:val="auto"/>
          <w:lang w:eastAsia="zh-CN"/>
        </w:rPr>
        <w:t>hUC</w:t>
      </w:r>
      <w:proofErr w:type="spellEnd"/>
      <w:r>
        <w:rPr>
          <w:rFonts w:eastAsia="宋体"/>
          <w:color w:val="auto"/>
          <w:lang w:eastAsia="zh-CN"/>
        </w:rPr>
        <w:t>-MSCs infusion</w:t>
      </w:r>
      <w:r>
        <w:rPr>
          <w:color w:val="auto"/>
          <w:spacing w:val="17"/>
        </w:rPr>
        <w:t xml:space="preserve"> </w:t>
      </w:r>
      <w:r>
        <w:rPr>
          <w:color w:val="auto"/>
        </w:rPr>
        <w:t>t</w:t>
      </w:r>
      <w:r>
        <w:rPr>
          <w:color w:val="auto"/>
          <w:spacing w:val="-1"/>
        </w:rPr>
        <w:t>o death from any cause).</w:t>
      </w:r>
      <w:r>
        <w:rPr>
          <w:color w:val="auto"/>
          <w:spacing w:val="19"/>
        </w:rPr>
        <w:t xml:space="preserve"> </w:t>
      </w:r>
    </w:p>
    <w:p w14:paraId="3F1EFC77" w14:textId="77777777" w:rsidR="00C30262" w:rsidRDefault="00000000">
      <w:pPr>
        <w:pStyle w:val="a5"/>
        <w:spacing w:before="69" w:line="464" w:lineRule="auto"/>
        <w:ind w:left="3" w:right="21" w:firstLine="8"/>
        <w:rPr>
          <w:color w:val="auto"/>
          <w:spacing w:val="-1"/>
        </w:rPr>
      </w:pPr>
      <w:r>
        <w:rPr>
          <w:color w:val="auto"/>
        </w:rPr>
        <w:t>Explor</w:t>
      </w:r>
      <w:r>
        <w:rPr>
          <w:color w:val="auto"/>
          <w:spacing w:val="-1"/>
        </w:rPr>
        <w:t>atory endpoin</w:t>
      </w:r>
      <w:r>
        <w:rPr>
          <w:color w:val="auto"/>
          <w:spacing w:val="17"/>
        </w:rPr>
        <w:t>ts includ</w:t>
      </w:r>
      <w:r>
        <w:rPr>
          <w:color w:val="auto"/>
          <w:spacing w:val="-1"/>
        </w:rPr>
        <w:t>ed biomarker assessments.</w:t>
      </w:r>
    </w:p>
    <w:p w14:paraId="22C825CB" w14:textId="77777777" w:rsidR="00C30262" w:rsidRDefault="00C30262">
      <w:pPr>
        <w:pStyle w:val="a5"/>
        <w:spacing w:line="307" w:lineRule="auto"/>
        <w:rPr>
          <w:color w:val="auto"/>
          <w:sz w:val="21"/>
        </w:rPr>
      </w:pPr>
    </w:p>
    <w:p w14:paraId="735E97F0" w14:textId="77777777" w:rsidR="00C30262" w:rsidRDefault="00C30262">
      <w:pPr>
        <w:pStyle w:val="a5"/>
        <w:spacing w:line="308" w:lineRule="auto"/>
        <w:rPr>
          <w:color w:val="auto"/>
          <w:sz w:val="21"/>
        </w:rPr>
      </w:pPr>
    </w:p>
    <w:p w14:paraId="0EF7BF10" w14:textId="77777777" w:rsidR="00C30262" w:rsidRPr="00EA7A19" w:rsidRDefault="00000000">
      <w:pPr>
        <w:pStyle w:val="a5"/>
        <w:spacing w:before="69" w:line="196" w:lineRule="auto"/>
        <w:ind w:left="6"/>
        <w:outlineLvl w:val="1"/>
        <w:rPr>
          <w:b/>
          <w:bCs/>
          <w:color w:val="auto"/>
        </w:rPr>
      </w:pPr>
      <w:bookmarkStart w:id="8" w:name="bookmark7"/>
      <w:bookmarkStart w:id="9" w:name="_Toc198732417"/>
      <w:bookmarkEnd w:id="8"/>
      <w:r w:rsidRPr="00EA7A19">
        <w:rPr>
          <w:b/>
          <w:bCs/>
          <w:i/>
          <w:iCs/>
          <w:color w:val="auto"/>
        </w:rPr>
        <w:t>Description</w:t>
      </w:r>
      <w:r w:rsidRPr="00EA7A19">
        <w:rPr>
          <w:b/>
          <w:bCs/>
          <w:i/>
          <w:iCs/>
          <w:color w:val="auto"/>
          <w:spacing w:val="2"/>
        </w:rPr>
        <w:t xml:space="preserve"> </w:t>
      </w:r>
      <w:r w:rsidRPr="00EA7A19">
        <w:rPr>
          <w:b/>
          <w:bCs/>
          <w:i/>
          <w:iCs/>
          <w:color w:val="auto"/>
        </w:rPr>
        <w:t>and</w:t>
      </w:r>
      <w:r w:rsidRPr="00EA7A19">
        <w:rPr>
          <w:b/>
          <w:bCs/>
          <w:i/>
          <w:iCs/>
          <w:color w:val="auto"/>
          <w:spacing w:val="2"/>
        </w:rPr>
        <w:t xml:space="preserve"> </w:t>
      </w:r>
      <w:r w:rsidRPr="00EA7A19">
        <w:rPr>
          <w:b/>
          <w:bCs/>
          <w:i/>
          <w:iCs/>
          <w:color w:val="auto"/>
        </w:rPr>
        <w:t>timing</w:t>
      </w:r>
      <w:r w:rsidRPr="00EA7A19">
        <w:rPr>
          <w:b/>
          <w:bCs/>
          <w:i/>
          <w:iCs/>
          <w:color w:val="auto"/>
          <w:spacing w:val="2"/>
        </w:rPr>
        <w:t xml:space="preserve"> </w:t>
      </w:r>
      <w:r w:rsidRPr="00EA7A19">
        <w:rPr>
          <w:b/>
          <w:bCs/>
          <w:i/>
          <w:iCs/>
          <w:color w:val="auto"/>
        </w:rPr>
        <w:t>of</w:t>
      </w:r>
      <w:r w:rsidRPr="00EA7A19">
        <w:rPr>
          <w:b/>
          <w:bCs/>
          <w:i/>
          <w:iCs/>
          <w:color w:val="auto"/>
          <w:spacing w:val="-20"/>
        </w:rPr>
        <w:t xml:space="preserve"> </w:t>
      </w:r>
      <w:r w:rsidRPr="00EA7A19">
        <w:rPr>
          <w:b/>
          <w:bCs/>
          <w:i/>
          <w:iCs/>
          <w:color w:val="auto"/>
        </w:rPr>
        <w:t>assessments</w:t>
      </w:r>
      <w:bookmarkEnd w:id="9"/>
    </w:p>
    <w:p w14:paraId="51697971" w14:textId="77777777" w:rsidR="00C30262" w:rsidRDefault="00C30262" w:rsidP="00EA7A19">
      <w:pPr>
        <w:pStyle w:val="a5"/>
        <w:spacing w:line="480" w:lineRule="auto"/>
        <w:rPr>
          <w:color w:val="auto"/>
          <w:sz w:val="21"/>
        </w:rPr>
      </w:pPr>
    </w:p>
    <w:p w14:paraId="712C0D21" w14:textId="2BC2D932" w:rsidR="00C30262" w:rsidRDefault="00000000" w:rsidP="00EA7A19">
      <w:pPr>
        <w:pStyle w:val="a5"/>
        <w:spacing w:before="70" w:line="480" w:lineRule="auto"/>
        <w:rPr>
          <w:color w:val="auto"/>
        </w:rPr>
      </w:pPr>
      <w:r>
        <w:rPr>
          <w:color w:val="auto"/>
        </w:rPr>
        <w:t>Acute graft-versus-host disease (</w:t>
      </w:r>
      <w:proofErr w:type="spellStart"/>
      <w:r>
        <w:rPr>
          <w:color w:val="auto"/>
        </w:rPr>
        <w:t>aGVHD</w:t>
      </w:r>
      <w:proofErr w:type="spellEnd"/>
      <w:r>
        <w:rPr>
          <w:color w:val="auto"/>
        </w:rPr>
        <w:t>) grading was d</w:t>
      </w:r>
      <w:r>
        <w:rPr>
          <w:color w:val="auto"/>
          <w:spacing w:val="-1"/>
        </w:rPr>
        <w:t>etermined</w:t>
      </w:r>
      <w:r>
        <w:rPr>
          <w:color w:val="auto"/>
          <w:spacing w:val="16"/>
        </w:rPr>
        <w:t xml:space="preserve"> </w:t>
      </w:r>
      <w:r>
        <w:rPr>
          <w:color w:val="auto"/>
          <w:spacing w:val="-1"/>
        </w:rPr>
        <w:t>by the</w:t>
      </w:r>
      <w:r w:rsidR="00B40301">
        <w:rPr>
          <w:rFonts w:eastAsiaTheme="minorEastAsia" w:hint="eastAsia"/>
          <w:color w:val="auto"/>
          <w:spacing w:val="-1"/>
          <w:lang w:eastAsia="zh-CN"/>
        </w:rPr>
        <w:t xml:space="preserve"> </w:t>
      </w:r>
      <w:r>
        <w:rPr>
          <w:color w:val="auto"/>
          <w:spacing w:val="-1"/>
        </w:rPr>
        <w:t>investigator per</w:t>
      </w:r>
      <w:r>
        <w:rPr>
          <w:color w:val="auto"/>
          <w:spacing w:val="31"/>
        </w:rPr>
        <w:t xml:space="preserve"> </w:t>
      </w:r>
      <w:r>
        <w:rPr>
          <w:color w:val="auto"/>
          <w:spacing w:val="-1"/>
        </w:rPr>
        <w:t>Mount Sinai Acute GVHD</w:t>
      </w:r>
      <w:r>
        <w:rPr>
          <w:color w:val="auto"/>
          <w:spacing w:val="23"/>
        </w:rPr>
        <w:t xml:space="preserve"> </w:t>
      </w:r>
      <w:r>
        <w:rPr>
          <w:color w:val="auto"/>
          <w:spacing w:val="-1"/>
        </w:rPr>
        <w:t>International Consortium</w:t>
      </w:r>
      <w:r>
        <w:rPr>
          <w:color w:val="auto"/>
          <w:spacing w:val="16"/>
        </w:rPr>
        <w:t xml:space="preserve"> </w:t>
      </w:r>
      <w:r>
        <w:rPr>
          <w:color w:val="auto"/>
          <w:spacing w:val="-1"/>
        </w:rPr>
        <w:t>(MAGIC) guidelines</w:t>
      </w:r>
      <w:r>
        <w:rPr>
          <w:color w:val="auto"/>
          <w:spacing w:val="-1"/>
          <w:position w:val="8"/>
          <w:sz w:val="15"/>
          <w:szCs w:val="15"/>
        </w:rPr>
        <w:t>1</w:t>
      </w:r>
      <w:r>
        <w:rPr>
          <w:color w:val="auto"/>
          <w:position w:val="8"/>
          <w:sz w:val="15"/>
          <w:szCs w:val="15"/>
        </w:rPr>
        <w:t xml:space="preserve"> </w:t>
      </w:r>
      <w:r>
        <w:rPr>
          <w:color w:val="auto"/>
          <w:spacing w:val="-1"/>
        </w:rPr>
        <w:t>at</w:t>
      </w:r>
      <w:r>
        <w:rPr>
          <w:rFonts w:eastAsia="宋体"/>
          <w:color w:val="auto"/>
          <w:spacing w:val="-1"/>
          <w:lang w:eastAsia="zh-CN"/>
        </w:rPr>
        <w:t xml:space="preserve"> </w:t>
      </w:r>
      <w:r>
        <w:rPr>
          <w:color w:val="auto"/>
          <w:spacing w:val="-1"/>
        </w:rPr>
        <w:t xml:space="preserve">scheduled study visits </w:t>
      </w:r>
      <w:r>
        <w:rPr>
          <w:rFonts w:eastAsia="宋体"/>
          <w:color w:val="auto"/>
          <w:spacing w:val="-1"/>
          <w:lang w:eastAsia="zh-CN"/>
        </w:rPr>
        <w:t>on d</w:t>
      </w:r>
      <w:r>
        <w:rPr>
          <w:color w:val="auto"/>
          <w:spacing w:val="-1"/>
        </w:rPr>
        <w:t>ays 7, 14, 21, 28, 56,</w:t>
      </w:r>
      <w:r>
        <w:rPr>
          <w:color w:val="auto"/>
          <w:spacing w:val="10"/>
        </w:rPr>
        <w:t xml:space="preserve"> </w:t>
      </w:r>
      <w:r>
        <w:rPr>
          <w:color w:val="auto"/>
          <w:spacing w:val="-1"/>
        </w:rPr>
        <w:t>as well</w:t>
      </w:r>
      <w:r>
        <w:rPr>
          <w:color w:val="auto"/>
          <w:spacing w:val="7"/>
        </w:rPr>
        <w:t xml:space="preserve"> </w:t>
      </w:r>
      <w:r>
        <w:rPr>
          <w:color w:val="auto"/>
          <w:spacing w:val="-1"/>
        </w:rPr>
        <w:t>as</w:t>
      </w:r>
      <w:r>
        <w:rPr>
          <w:color w:val="auto"/>
          <w:spacing w:val="9"/>
        </w:rPr>
        <w:t xml:space="preserve"> </w:t>
      </w:r>
      <w:r>
        <w:rPr>
          <w:rFonts w:eastAsia="宋体"/>
          <w:color w:val="auto"/>
          <w:spacing w:val="9"/>
          <w:lang w:eastAsia="zh-CN"/>
        </w:rPr>
        <w:t>d</w:t>
      </w:r>
      <w:r>
        <w:rPr>
          <w:color w:val="auto"/>
          <w:spacing w:val="-1"/>
        </w:rPr>
        <w:t>ays</w:t>
      </w:r>
      <w:r>
        <w:rPr>
          <w:color w:val="auto"/>
          <w:spacing w:val="26"/>
        </w:rPr>
        <w:t xml:space="preserve"> </w:t>
      </w:r>
      <w:r>
        <w:rPr>
          <w:color w:val="auto"/>
          <w:spacing w:val="-1"/>
        </w:rPr>
        <w:t>100</w:t>
      </w:r>
      <w:r>
        <w:rPr>
          <w:rFonts w:eastAsiaTheme="minorEastAsia" w:hint="eastAsia"/>
          <w:color w:val="auto"/>
          <w:spacing w:val="-1"/>
          <w:lang w:eastAsia="zh-CN"/>
        </w:rPr>
        <w:t>,</w:t>
      </w:r>
      <w:r>
        <w:rPr>
          <w:color w:val="auto"/>
          <w:spacing w:val="-1"/>
        </w:rPr>
        <w:t xml:space="preserve">180, </w:t>
      </w:r>
      <w:r>
        <w:rPr>
          <w:color w:val="auto"/>
          <w:spacing w:val="-2"/>
        </w:rPr>
        <w:t>and at</w:t>
      </w:r>
      <w:r>
        <w:rPr>
          <w:color w:val="auto"/>
          <w:spacing w:val="5"/>
        </w:rPr>
        <w:t xml:space="preserve"> </w:t>
      </w:r>
      <w:r>
        <w:rPr>
          <w:color w:val="auto"/>
          <w:spacing w:val="-2"/>
        </w:rPr>
        <w:t>the</w:t>
      </w:r>
      <w:r>
        <w:rPr>
          <w:color w:val="auto"/>
          <w:spacing w:val="9"/>
        </w:rPr>
        <w:t xml:space="preserve"> </w:t>
      </w:r>
      <w:r>
        <w:rPr>
          <w:color w:val="auto"/>
          <w:spacing w:val="-2"/>
        </w:rPr>
        <w:t>end</w:t>
      </w:r>
      <w:r>
        <w:rPr>
          <w:color w:val="auto"/>
          <w:spacing w:val="7"/>
        </w:rPr>
        <w:t xml:space="preserve"> </w:t>
      </w:r>
      <w:r>
        <w:rPr>
          <w:color w:val="auto"/>
          <w:spacing w:val="-2"/>
        </w:rPr>
        <w:t>of treatment.</w:t>
      </w:r>
    </w:p>
    <w:p w14:paraId="42009157" w14:textId="77777777" w:rsidR="00C30262" w:rsidRDefault="00C30262">
      <w:pPr>
        <w:pStyle w:val="a5"/>
        <w:spacing w:line="255" w:lineRule="auto"/>
        <w:rPr>
          <w:color w:val="auto"/>
          <w:sz w:val="21"/>
        </w:rPr>
      </w:pPr>
    </w:p>
    <w:p w14:paraId="2AD4953E" w14:textId="77777777" w:rsidR="00C30262" w:rsidRDefault="00000000">
      <w:pPr>
        <w:pStyle w:val="a5"/>
        <w:spacing w:before="69" w:line="449" w:lineRule="auto"/>
        <w:ind w:left="1" w:right="398" w:firstLine="13"/>
        <w:rPr>
          <w:color w:val="auto"/>
        </w:rPr>
      </w:pPr>
      <w:r>
        <w:rPr>
          <w:color w:val="auto"/>
          <w:spacing w:val="-1"/>
        </w:rPr>
        <w:t>Response was assessed according to the Center for</w:t>
      </w:r>
      <w:r>
        <w:rPr>
          <w:color w:val="auto"/>
          <w:spacing w:val="19"/>
        </w:rPr>
        <w:t xml:space="preserve"> </w:t>
      </w:r>
      <w:r>
        <w:rPr>
          <w:color w:val="auto"/>
          <w:spacing w:val="-1"/>
        </w:rPr>
        <w:t>International</w:t>
      </w:r>
      <w:r>
        <w:rPr>
          <w:color w:val="auto"/>
          <w:spacing w:val="18"/>
        </w:rPr>
        <w:t xml:space="preserve"> </w:t>
      </w:r>
      <w:r>
        <w:rPr>
          <w:color w:val="auto"/>
          <w:spacing w:val="-1"/>
        </w:rPr>
        <w:t>Blood and</w:t>
      </w:r>
      <w:r>
        <w:rPr>
          <w:color w:val="auto"/>
          <w:spacing w:val="18"/>
        </w:rPr>
        <w:t xml:space="preserve"> </w:t>
      </w:r>
      <w:r>
        <w:rPr>
          <w:color w:val="auto"/>
          <w:spacing w:val="-1"/>
        </w:rPr>
        <w:t>Marrow</w:t>
      </w:r>
      <w:r>
        <w:rPr>
          <w:color w:val="auto"/>
        </w:rPr>
        <w:t xml:space="preserve"> </w:t>
      </w:r>
      <w:r>
        <w:rPr>
          <w:color w:val="auto"/>
          <w:spacing w:val="-1"/>
        </w:rPr>
        <w:t>Transplant</w:t>
      </w:r>
      <w:r>
        <w:rPr>
          <w:color w:val="auto"/>
          <w:spacing w:val="19"/>
        </w:rPr>
        <w:t xml:space="preserve"> </w:t>
      </w:r>
      <w:r>
        <w:rPr>
          <w:color w:val="auto"/>
          <w:spacing w:val="-1"/>
        </w:rPr>
        <w:t>Research</w:t>
      </w:r>
      <w:r>
        <w:rPr>
          <w:color w:val="auto"/>
          <w:spacing w:val="15"/>
        </w:rPr>
        <w:t xml:space="preserve"> </w:t>
      </w:r>
      <w:r>
        <w:rPr>
          <w:color w:val="auto"/>
          <w:spacing w:val="-1"/>
        </w:rPr>
        <w:t>modifications to the</w:t>
      </w:r>
      <w:r>
        <w:rPr>
          <w:color w:val="auto"/>
          <w:spacing w:val="22"/>
        </w:rPr>
        <w:t xml:space="preserve"> </w:t>
      </w:r>
      <w:r>
        <w:rPr>
          <w:color w:val="auto"/>
          <w:spacing w:val="-1"/>
        </w:rPr>
        <w:t>Intern</w:t>
      </w:r>
      <w:r>
        <w:rPr>
          <w:color w:val="auto"/>
          <w:spacing w:val="-2"/>
        </w:rPr>
        <w:t>ational</w:t>
      </w:r>
      <w:r>
        <w:rPr>
          <w:color w:val="auto"/>
          <w:spacing w:val="18"/>
        </w:rPr>
        <w:t xml:space="preserve"> </w:t>
      </w:r>
      <w:r>
        <w:rPr>
          <w:color w:val="auto"/>
          <w:spacing w:val="-2"/>
        </w:rPr>
        <w:t>Bone</w:t>
      </w:r>
      <w:r>
        <w:rPr>
          <w:color w:val="auto"/>
          <w:spacing w:val="18"/>
        </w:rPr>
        <w:t xml:space="preserve"> </w:t>
      </w:r>
      <w:r>
        <w:rPr>
          <w:color w:val="auto"/>
          <w:spacing w:val="-2"/>
        </w:rPr>
        <w:t>Marrow Transplant</w:t>
      </w:r>
    </w:p>
    <w:p w14:paraId="386E2ECF" w14:textId="77777777" w:rsidR="00C30262" w:rsidRDefault="00000000">
      <w:pPr>
        <w:pStyle w:val="a5"/>
        <w:spacing w:before="50" w:line="467" w:lineRule="auto"/>
        <w:ind w:right="331" w:firstLine="14"/>
        <w:rPr>
          <w:color w:val="auto"/>
          <w:spacing w:val="20"/>
          <w:highlight w:val="yellow"/>
        </w:rPr>
      </w:pPr>
      <w:r>
        <w:rPr>
          <w:color w:val="auto"/>
        </w:rPr>
        <w:t>Registry response index.</w:t>
      </w:r>
      <w:r>
        <w:rPr>
          <w:color w:val="auto"/>
          <w:position w:val="7"/>
          <w:sz w:val="15"/>
          <w:szCs w:val="15"/>
        </w:rPr>
        <w:t xml:space="preserve">2,3 </w:t>
      </w:r>
    </w:p>
    <w:p w14:paraId="76069962" w14:textId="77777777" w:rsidR="00C30262" w:rsidRDefault="00C30262">
      <w:pPr>
        <w:pStyle w:val="a5"/>
        <w:spacing w:before="50" w:line="467" w:lineRule="auto"/>
        <w:ind w:right="331" w:firstLine="14"/>
        <w:rPr>
          <w:color w:val="auto"/>
          <w:spacing w:val="20"/>
        </w:rPr>
      </w:pPr>
    </w:p>
    <w:p w14:paraId="76372ACD" w14:textId="064A6EDF" w:rsidR="00C30262" w:rsidRDefault="00000000">
      <w:pPr>
        <w:pStyle w:val="a5"/>
        <w:spacing w:before="141" w:line="452" w:lineRule="auto"/>
        <w:ind w:right="107"/>
        <w:rPr>
          <w:color w:val="auto"/>
          <w:spacing w:val="-3"/>
        </w:rPr>
      </w:pPr>
      <w:r>
        <w:rPr>
          <w:color w:val="auto"/>
          <w:spacing w:val="-1"/>
        </w:rPr>
        <w:t>Adverse</w:t>
      </w:r>
      <w:r>
        <w:rPr>
          <w:color w:val="auto"/>
          <w:spacing w:val="9"/>
        </w:rPr>
        <w:t xml:space="preserve"> </w:t>
      </w:r>
      <w:r>
        <w:rPr>
          <w:color w:val="auto"/>
          <w:spacing w:val="-1"/>
        </w:rPr>
        <w:t>events were</w:t>
      </w:r>
      <w:r>
        <w:rPr>
          <w:color w:val="auto"/>
        </w:rPr>
        <w:t xml:space="preserve"> assessed according to</w:t>
      </w:r>
      <w:r>
        <w:rPr>
          <w:color w:val="auto"/>
          <w:spacing w:val="19"/>
        </w:rPr>
        <w:t xml:space="preserve"> </w:t>
      </w:r>
      <w:r>
        <w:rPr>
          <w:color w:val="auto"/>
        </w:rPr>
        <w:t>National Cance</w:t>
      </w:r>
      <w:r>
        <w:rPr>
          <w:color w:val="auto"/>
          <w:spacing w:val="-1"/>
        </w:rPr>
        <w:t>r</w:t>
      </w:r>
      <w:r>
        <w:rPr>
          <w:color w:val="auto"/>
          <w:spacing w:val="19"/>
          <w:w w:val="101"/>
        </w:rPr>
        <w:t xml:space="preserve"> </w:t>
      </w:r>
      <w:r>
        <w:rPr>
          <w:color w:val="auto"/>
          <w:spacing w:val="-1"/>
        </w:rPr>
        <w:t>Institute Common Terminology Criteria for</w:t>
      </w:r>
      <w:r>
        <w:rPr>
          <w:rFonts w:eastAsia="宋体"/>
          <w:color w:val="auto"/>
          <w:spacing w:val="-1"/>
          <w:lang w:eastAsia="zh-CN"/>
        </w:rPr>
        <w:t xml:space="preserve"> </w:t>
      </w:r>
      <w:r>
        <w:rPr>
          <w:color w:val="auto"/>
        </w:rPr>
        <w:t>Adverse</w:t>
      </w:r>
      <w:r>
        <w:rPr>
          <w:color w:val="auto"/>
          <w:spacing w:val="19"/>
          <w:w w:val="101"/>
        </w:rPr>
        <w:t xml:space="preserve"> </w:t>
      </w:r>
      <w:r>
        <w:rPr>
          <w:color w:val="auto"/>
        </w:rPr>
        <w:t>Events v</w:t>
      </w:r>
      <w:r>
        <w:rPr>
          <w:rFonts w:eastAsia="宋体" w:hint="eastAsia"/>
          <w:color w:val="auto"/>
          <w:lang w:eastAsia="zh-CN"/>
        </w:rPr>
        <w:t xml:space="preserve"> 5.0</w:t>
      </w:r>
      <w:r>
        <w:rPr>
          <w:color w:val="auto"/>
        </w:rPr>
        <w:t xml:space="preserve"> from </w:t>
      </w:r>
      <w:r>
        <w:rPr>
          <w:rFonts w:eastAsia="宋体"/>
          <w:color w:val="auto"/>
          <w:lang w:eastAsia="zh-CN"/>
        </w:rPr>
        <w:t xml:space="preserve">first infusion (Day </w:t>
      </w:r>
      <w:r>
        <w:rPr>
          <w:rFonts w:eastAsia="宋体" w:hint="eastAsia"/>
          <w:color w:val="auto"/>
          <w:lang w:eastAsia="zh-CN"/>
        </w:rPr>
        <w:t>1</w:t>
      </w:r>
      <w:r>
        <w:rPr>
          <w:rFonts w:eastAsia="宋体"/>
          <w:color w:val="auto"/>
          <w:lang w:eastAsia="zh-CN"/>
        </w:rPr>
        <w:t>)</w:t>
      </w:r>
      <w:r>
        <w:rPr>
          <w:color w:val="auto"/>
          <w:spacing w:val="-1"/>
        </w:rPr>
        <w:t xml:space="preserve"> to Day 180.</w:t>
      </w:r>
      <w:r>
        <w:rPr>
          <w:color w:val="auto"/>
          <w:spacing w:val="20"/>
        </w:rPr>
        <w:t xml:space="preserve"> </w:t>
      </w:r>
      <w:r>
        <w:rPr>
          <w:color w:val="auto"/>
          <w:spacing w:val="-1"/>
        </w:rPr>
        <w:t>Pharmacokineti</w:t>
      </w:r>
      <w:r>
        <w:rPr>
          <w:color w:val="auto"/>
          <w:spacing w:val="-2"/>
        </w:rPr>
        <w:t>c samples were collected</w:t>
      </w:r>
      <w:r>
        <w:rPr>
          <w:rFonts w:eastAsia="宋体" w:hint="eastAsia"/>
          <w:color w:val="auto"/>
          <w:spacing w:val="-2"/>
          <w:lang w:eastAsia="zh-CN"/>
        </w:rPr>
        <w:t xml:space="preserve"> prior initial MSC infusion and post infusion</w:t>
      </w:r>
      <w:r>
        <w:rPr>
          <w:color w:val="auto"/>
          <w:spacing w:val="-2"/>
        </w:rPr>
        <w:t xml:space="preserve"> on</w:t>
      </w:r>
      <w:r>
        <w:rPr>
          <w:rFonts w:eastAsia="宋体" w:hint="eastAsia"/>
          <w:color w:val="auto"/>
          <w:spacing w:val="-2"/>
          <w:lang w:eastAsia="zh-CN"/>
        </w:rPr>
        <w:t xml:space="preserve"> </w:t>
      </w:r>
      <w:r>
        <w:rPr>
          <w:color w:val="auto"/>
          <w:spacing w:val="19"/>
          <w:lang w:eastAsia="zh-CN"/>
        </w:rPr>
        <w:t>2h、6h、10h、24h</w:t>
      </w:r>
      <w:r>
        <w:rPr>
          <w:rFonts w:hint="eastAsia"/>
          <w:color w:val="auto"/>
          <w:spacing w:val="19"/>
          <w:lang w:eastAsia="zh-CN"/>
        </w:rPr>
        <w:t>、48h、9</w:t>
      </w:r>
      <w:r>
        <w:rPr>
          <w:color w:val="auto"/>
          <w:spacing w:val="19"/>
          <w:lang w:eastAsia="zh-CN"/>
        </w:rPr>
        <w:t>6h</w:t>
      </w:r>
      <w:r>
        <w:rPr>
          <w:rFonts w:hint="eastAsia"/>
          <w:color w:val="auto"/>
          <w:spacing w:val="19"/>
          <w:lang w:eastAsia="zh-CN"/>
        </w:rPr>
        <w:t>、</w:t>
      </w:r>
      <w:r>
        <w:rPr>
          <w:color w:val="auto"/>
          <w:spacing w:val="19"/>
          <w:lang w:eastAsia="zh-CN"/>
        </w:rPr>
        <w:t>192h</w:t>
      </w:r>
      <w:r>
        <w:rPr>
          <w:rFonts w:hint="eastAsia"/>
          <w:color w:val="auto"/>
          <w:spacing w:val="19"/>
          <w:lang w:eastAsia="zh-CN"/>
        </w:rPr>
        <w:t>、3</w:t>
      </w:r>
      <w:r>
        <w:rPr>
          <w:color w:val="auto"/>
          <w:spacing w:val="19"/>
          <w:lang w:eastAsia="zh-CN"/>
        </w:rPr>
        <w:t>84h</w:t>
      </w:r>
      <w:r>
        <w:rPr>
          <w:rFonts w:hint="eastAsia"/>
          <w:color w:val="auto"/>
          <w:spacing w:val="19"/>
          <w:lang w:eastAsia="zh-CN"/>
        </w:rPr>
        <w:t xml:space="preserve"> and 5</w:t>
      </w:r>
      <w:r>
        <w:rPr>
          <w:color w:val="auto"/>
          <w:spacing w:val="19"/>
          <w:lang w:eastAsia="zh-CN"/>
        </w:rPr>
        <w:t>76h</w:t>
      </w:r>
      <w:r>
        <w:rPr>
          <w:color w:val="auto"/>
          <w:spacing w:val="-3"/>
        </w:rPr>
        <w:t>.</w:t>
      </w:r>
    </w:p>
    <w:p w14:paraId="3D71F162" w14:textId="77777777" w:rsidR="00C30262" w:rsidRDefault="00C30262">
      <w:pPr>
        <w:pStyle w:val="a5"/>
        <w:spacing w:line="362" w:lineRule="auto"/>
        <w:rPr>
          <w:color w:val="auto"/>
          <w:sz w:val="21"/>
        </w:rPr>
      </w:pPr>
    </w:p>
    <w:p w14:paraId="574620A1" w14:textId="77777777" w:rsidR="00C30262" w:rsidRPr="00EA7A19" w:rsidRDefault="00000000">
      <w:pPr>
        <w:pStyle w:val="a5"/>
        <w:spacing w:before="69" w:line="237" w:lineRule="auto"/>
        <w:ind w:left="10"/>
        <w:outlineLvl w:val="1"/>
        <w:rPr>
          <w:b/>
          <w:bCs/>
          <w:i/>
          <w:iCs/>
          <w:color w:val="auto"/>
          <w:spacing w:val="-1"/>
        </w:rPr>
      </w:pPr>
      <w:bookmarkStart w:id="10" w:name="bookmark9"/>
      <w:bookmarkStart w:id="11" w:name="_Toc198732418"/>
      <w:bookmarkEnd w:id="10"/>
      <w:r w:rsidRPr="00EA7A19">
        <w:rPr>
          <w:rFonts w:eastAsia="宋体"/>
          <w:b/>
          <w:bCs/>
          <w:i/>
          <w:iCs/>
          <w:color w:val="auto"/>
          <w:lang w:eastAsia="zh-CN"/>
        </w:rPr>
        <w:t>Blood</w:t>
      </w:r>
      <w:r w:rsidRPr="00EA7A19">
        <w:rPr>
          <w:b/>
          <w:bCs/>
          <w:i/>
          <w:iCs/>
          <w:color w:val="auto"/>
        </w:rPr>
        <w:t xml:space="preserve"> collection for correlati</w:t>
      </w:r>
      <w:r w:rsidRPr="00EA7A19">
        <w:rPr>
          <w:b/>
          <w:bCs/>
          <w:i/>
          <w:iCs/>
          <w:color w:val="auto"/>
          <w:spacing w:val="-1"/>
        </w:rPr>
        <w:t>ve biomarkers</w:t>
      </w:r>
      <w:bookmarkEnd w:id="11"/>
    </w:p>
    <w:p w14:paraId="385EAD23" w14:textId="77777777" w:rsidR="00C30262" w:rsidRDefault="00C30262">
      <w:pPr>
        <w:pStyle w:val="a5"/>
        <w:spacing w:before="69" w:line="237" w:lineRule="auto"/>
        <w:ind w:left="10"/>
        <w:outlineLvl w:val="1"/>
        <w:rPr>
          <w:i/>
          <w:iCs/>
          <w:color w:val="auto"/>
          <w:spacing w:val="-1"/>
        </w:rPr>
      </w:pPr>
    </w:p>
    <w:p w14:paraId="2324D9BB" w14:textId="77777777" w:rsidR="00C30262" w:rsidRDefault="00000000">
      <w:pPr>
        <w:pStyle w:val="a5"/>
        <w:spacing w:before="69" w:line="480" w:lineRule="auto"/>
        <w:rPr>
          <w:color w:val="auto"/>
          <w:spacing w:val="-1"/>
        </w:rPr>
      </w:pPr>
      <w:r>
        <w:rPr>
          <w:rFonts w:eastAsia="宋体"/>
          <w:color w:val="auto"/>
          <w:spacing w:val="-1"/>
          <w:lang w:eastAsia="zh-CN"/>
        </w:rPr>
        <w:t>P</w:t>
      </w:r>
      <w:r>
        <w:rPr>
          <w:color w:val="auto"/>
          <w:spacing w:val="-1"/>
        </w:rPr>
        <w:t xml:space="preserve">eripheral blood from all participants </w:t>
      </w:r>
      <w:r>
        <w:rPr>
          <w:rFonts w:eastAsia="宋体"/>
          <w:color w:val="auto"/>
          <w:spacing w:val="-1"/>
          <w:lang w:eastAsia="zh-CN"/>
        </w:rPr>
        <w:t xml:space="preserve">were collected </w:t>
      </w:r>
      <w:r>
        <w:rPr>
          <w:color w:val="auto"/>
          <w:spacing w:val="-1"/>
        </w:rPr>
        <w:t>at different time points before and after medication. Use flow cytometry to detect the levels of regulatory T cells (Treg, mainly CD3+CD4+CD25(high) CD127(dim)), T4 cells, T8 cells, B lymphocytes (CD19+CD3-), B1 lymphocytes (CD19+CD3-CD5+), B2 lymphocytes (CD19+CD3-CD5-), and the expression levels of cytokines IL-2, IL-4, IL-6, IL-10, TNF-α, IFN-γ, and IL-17A in serum.</w:t>
      </w:r>
      <w:r>
        <w:rPr>
          <w:rFonts w:eastAsia="宋体"/>
          <w:color w:val="auto"/>
          <w:spacing w:val="-1"/>
          <w:lang w:eastAsia="zh-CN"/>
        </w:rPr>
        <w:t xml:space="preserve"> </w:t>
      </w:r>
      <w:r>
        <w:rPr>
          <w:color w:val="auto"/>
          <w:spacing w:val="-1"/>
        </w:rPr>
        <w:t>All patients consented to the blood</w:t>
      </w:r>
      <w:r>
        <w:rPr>
          <w:rFonts w:eastAsia="宋体"/>
          <w:color w:val="auto"/>
          <w:spacing w:val="-1"/>
          <w:lang w:eastAsia="zh-CN"/>
        </w:rPr>
        <w:t xml:space="preserve"> </w:t>
      </w:r>
      <w:r>
        <w:rPr>
          <w:color w:val="auto"/>
          <w:spacing w:val="-1"/>
        </w:rPr>
        <w:t>collection.</w:t>
      </w:r>
    </w:p>
    <w:p w14:paraId="57C18F62" w14:textId="77777777" w:rsidR="00C30262" w:rsidRDefault="00C30262">
      <w:pPr>
        <w:pStyle w:val="a5"/>
        <w:spacing w:before="69" w:line="199" w:lineRule="auto"/>
        <w:ind w:left="23"/>
        <w:outlineLvl w:val="1"/>
        <w:rPr>
          <w:b/>
          <w:bCs/>
          <w:color w:val="auto"/>
          <w:spacing w:val="-1"/>
        </w:rPr>
      </w:pPr>
      <w:bookmarkStart w:id="12" w:name="bookmark14"/>
      <w:bookmarkStart w:id="13" w:name="bookmark23"/>
      <w:bookmarkStart w:id="14" w:name="bookmark13"/>
      <w:bookmarkEnd w:id="12"/>
      <w:bookmarkEnd w:id="13"/>
      <w:bookmarkEnd w:id="14"/>
    </w:p>
    <w:p w14:paraId="37A68223" w14:textId="77777777" w:rsidR="00C30262" w:rsidRPr="00EA7A19" w:rsidRDefault="00000000">
      <w:pPr>
        <w:pStyle w:val="a5"/>
        <w:spacing w:before="69" w:line="237" w:lineRule="auto"/>
        <w:ind w:left="10"/>
        <w:outlineLvl w:val="1"/>
        <w:rPr>
          <w:rFonts w:eastAsia="宋体"/>
          <w:b/>
          <w:bCs/>
          <w:i/>
          <w:iCs/>
          <w:color w:val="auto"/>
          <w:lang w:eastAsia="zh-CN"/>
        </w:rPr>
      </w:pPr>
      <w:bookmarkStart w:id="15" w:name="_Toc198732419"/>
      <w:r w:rsidRPr="00EA7A19">
        <w:rPr>
          <w:rFonts w:eastAsia="宋体"/>
          <w:b/>
          <w:bCs/>
          <w:i/>
          <w:iCs/>
          <w:color w:val="auto"/>
          <w:lang w:eastAsia="zh-CN"/>
        </w:rPr>
        <w:t>Immunogenicity Detection Method</w:t>
      </w:r>
      <w:bookmarkEnd w:id="15"/>
      <w:r w:rsidRPr="00EA7A19">
        <w:rPr>
          <w:rFonts w:eastAsia="宋体"/>
          <w:b/>
          <w:bCs/>
          <w:i/>
          <w:iCs/>
          <w:color w:val="auto"/>
          <w:lang w:eastAsia="zh-CN"/>
        </w:rPr>
        <w:t xml:space="preserve"> </w:t>
      </w:r>
    </w:p>
    <w:p w14:paraId="09DB42E6" w14:textId="77777777" w:rsidR="00C30262" w:rsidRDefault="00C30262">
      <w:pPr>
        <w:pStyle w:val="a5"/>
        <w:spacing w:before="69" w:line="237" w:lineRule="auto"/>
        <w:ind w:left="10"/>
        <w:outlineLvl w:val="1"/>
        <w:rPr>
          <w:rFonts w:eastAsia="宋体"/>
          <w:i/>
          <w:iCs/>
          <w:color w:val="auto"/>
          <w:lang w:eastAsia="zh-CN"/>
        </w:rPr>
      </w:pPr>
    </w:p>
    <w:p w14:paraId="3BA21E4A" w14:textId="77777777" w:rsidR="00C30262" w:rsidRDefault="00000000">
      <w:pPr>
        <w:pStyle w:val="a5"/>
        <w:spacing w:before="69" w:line="480" w:lineRule="auto"/>
        <w:rPr>
          <w:rFonts w:eastAsia="宋体"/>
          <w:color w:val="auto"/>
          <w:spacing w:val="-1"/>
          <w:lang w:eastAsia="zh-CN"/>
        </w:rPr>
      </w:pPr>
      <w:r>
        <w:rPr>
          <w:rFonts w:eastAsia="宋体"/>
          <w:color w:val="auto"/>
          <w:spacing w:val="-1"/>
          <w:lang w:eastAsia="zh-CN"/>
        </w:rPr>
        <w:t xml:space="preserve">The immunogenicity of MSCs was assessed using flow cytometry by detecting the presence and levels of anti-MSC antibodies in human serum. Serum samples were prepared alongside MSC cell suspensions, with both negative and positive control groups (using Anti-CD44 antibody). Cells were stained with recombinant Protein L (PE-conjugated) to detect immunoglobulin-related molecules on their surface, while the Anti-CD44 antibody validated the experimental system's effectiveness. Flow cytometric analysis measured fluorescence intensity, comparing differences between experimental and control groups to evaluate MSC immunogenicity. Data analysis followed predefined acceptance criteria, incorporating sensitivity, precision, and other validation parameters </w:t>
      </w:r>
      <w:r>
        <w:rPr>
          <w:rFonts w:eastAsia="宋体"/>
          <w:color w:val="auto"/>
          <w:spacing w:val="-1"/>
          <w:lang w:eastAsia="zh-CN"/>
        </w:rPr>
        <w:lastRenderedPageBreak/>
        <w:t>to confirm the reliability of the method and the immunogenicity level of MSCs. This approach, designed and validated by Wuhan Hongren Biopharmaceutical Co., Ltd.</w:t>
      </w:r>
    </w:p>
    <w:p w14:paraId="5570C137" w14:textId="77777777" w:rsidR="00C30262" w:rsidRDefault="00C30262">
      <w:pPr>
        <w:pStyle w:val="a5"/>
        <w:spacing w:before="69" w:line="199" w:lineRule="auto"/>
        <w:ind w:left="23"/>
        <w:outlineLvl w:val="1"/>
        <w:rPr>
          <w:b/>
          <w:bCs/>
          <w:color w:val="auto"/>
          <w:spacing w:val="-1"/>
        </w:rPr>
      </w:pPr>
    </w:p>
    <w:p w14:paraId="60A7F4FD" w14:textId="77777777" w:rsidR="00C30262" w:rsidRDefault="00000000" w:rsidP="00B40301">
      <w:pPr>
        <w:pStyle w:val="a5"/>
        <w:spacing w:before="69" w:line="237" w:lineRule="auto"/>
        <w:ind w:left="10"/>
        <w:outlineLvl w:val="1"/>
        <w:rPr>
          <w:rFonts w:eastAsia="宋体"/>
          <w:b/>
          <w:bCs/>
          <w:i/>
          <w:iCs/>
          <w:color w:val="auto"/>
          <w:lang w:eastAsia="zh-CN"/>
        </w:rPr>
      </w:pPr>
      <w:bookmarkStart w:id="16" w:name="_Toc198732420"/>
      <w:r w:rsidRPr="00EA7A19">
        <w:rPr>
          <w:rFonts w:eastAsia="宋体"/>
          <w:b/>
          <w:bCs/>
          <w:i/>
          <w:iCs/>
          <w:color w:val="auto"/>
          <w:lang w:eastAsia="zh-CN"/>
        </w:rPr>
        <w:t>Assessment of Relevance between Adverse Events and Investigational Drugs</w:t>
      </w:r>
      <w:bookmarkEnd w:id="16"/>
    </w:p>
    <w:p w14:paraId="45C0C363" w14:textId="77777777" w:rsidR="00B40301" w:rsidRPr="00EA7A19" w:rsidRDefault="00B40301" w:rsidP="00EA7A19">
      <w:pPr>
        <w:pStyle w:val="a5"/>
        <w:spacing w:before="69" w:line="480" w:lineRule="auto"/>
        <w:ind w:left="10"/>
        <w:outlineLvl w:val="1"/>
        <w:rPr>
          <w:rFonts w:eastAsia="宋体"/>
          <w:i/>
          <w:iCs/>
          <w:color w:val="auto"/>
          <w:lang w:eastAsia="zh-CN"/>
        </w:rPr>
      </w:pPr>
    </w:p>
    <w:p w14:paraId="266E7B75" w14:textId="77777777" w:rsidR="00C30262" w:rsidRDefault="00000000" w:rsidP="00EA7A19">
      <w:pPr>
        <w:spacing w:line="480" w:lineRule="auto"/>
        <w:rPr>
          <w:rFonts w:eastAsia="宋体"/>
          <w:color w:val="auto"/>
          <w:sz w:val="24"/>
          <w:lang w:bidi="ar"/>
        </w:rPr>
      </w:pPr>
      <w:r>
        <w:rPr>
          <w:rFonts w:eastAsia="宋体"/>
          <w:color w:val="auto"/>
          <w:sz w:val="24"/>
          <w:lang w:bidi="ar"/>
        </w:rPr>
        <w:t xml:space="preserve">(1) The analysis of the association between adverse events and investigational drugs must comprehensively consider the following factors: </w:t>
      </w:r>
      <w:r>
        <w:rPr>
          <w:rFonts w:ascii="Cambria Math" w:eastAsia="宋体" w:hAnsi="Cambria Math" w:cs="Cambria Math"/>
          <w:color w:val="auto"/>
          <w:sz w:val="24"/>
          <w:lang w:bidi="ar"/>
        </w:rPr>
        <w:t>①</w:t>
      </w:r>
      <w:r>
        <w:rPr>
          <w:rFonts w:eastAsia="宋体"/>
          <w:color w:val="auto"/>
          <w:sz w:val="24"/>
          <w:lang w:bidi="ar"/>
        </w:rPr>
        <w:t xml:space="preserve">Whether there is a reasonable temporal sequence between the adverse event and the administration of the investigational drug; </w:t>
      </w:r>
      <w:r>
        <w:rPr>
          <w:rFonts w:ascii="Cambria Math" w:eastAsia="宋体" w:hAnsi="Cambria Math" w:cs="Cambria Math"/>
          <w:color w:val="auto"/>
          <w:sz w:val="24"/>
          <w:lang w:bidi="ar"/>
        </w:rPr>
        <w:t>②</w:t>
      </w:r>
      <w:r>
        <w:rPr>
          <w:rFonts w:eastAsia="宋体"/>
          <w:color w:val="auto"/>
          <w:sz w:val="24"/>
          <w:lang w:bidi="ar"/>
        </w:rPr>
        <w:t xml:space="preserve">Whether the adverse event disappears or diminishes after discontinuation or dose reduction of the investigational drug; </w:t>
      </w:r>
      <w:r>
        <w:rPr>
          <w:rFonts w:ascii="Cambria Math" w:eastAsia="宋体" w:hAnsi="Cambria Math" w:cs="Cambria Math"/>
          <w:color w:val="auto"/>
          <w:sz w:val="24"/>
          <w:lang w:bidi="ar"/>
        </w:rPr>
        <w:t>③</w:t>
      </w:r>
      <w:r>
        <w:rPr>
          <w:rFonts w:eastAsia="宋体"/>
          <w:color w:val="auto"/>
          <w:sz w:val="24"/>
          <w:lang w:bidi="ar"/>
        </w:rPr>
        <w:t xml:space="preserve">Whether the adverse event reoccurs upon </w:t>
      </w:r>
      <w:proofErr w:type="spellStart"/>
      <w:r>
        <w:rPr>
          <w:rFonts w:eastAsia="宋体"/>
          <w:color w:val="auto"/>
          <w:sz w:val="24"/>
          <w:lang w:bidi="ar"/>
        </w:rPr>
        <w:t>readministration</w:t>
      </w:r>
      <w:proofErr w:type="spellEnd"/>
      <w:r>
        <w:rPr>
          <w:rFonts w:eastAsia="宋体"/>
          <w:color w:val="auto"/>
          <w:sz w:val="24"/>
          <w:lang w:bidi="ar"/>
        </w:rPr>
        <w:t xml:space="preserve"> (if feasible); </w:t>
      </w:r>
      <w:r>
        <w:rPr>
          <w:rFonts w:ascii="Cambria Math" w:eastAsia="宋体" w:hAnsi="Cambria Math" w:cs="Cambria Math"/>
          <w:color w:val="auto"/>
          <w:sz w:val="24"/>
          <w:lang w:bidi="ar"/>
        </w:rPr>
        <w:t>④</w:t>
      </w:r>
      <w:r>
        <w:rPr>
          <w:rFonts w:eastAsia="宋体"/>
          <w:color w:val="auto"/>
          <w:sz w:val="24"/>
          <w:lang w:bidi="ar"/>
        </w:rPr>
        <w:t xml:space="preserve">Whether the clinical or pathological manifestations of the adverse event align with known pharmacological and toxicological knowledge of the investigational drug or its drug class; </w:t>
      </w:r>
      <w:r>
        <w:rPr>
          <w:rFonts w:ascii="Cambria Math" w:eastAsia="宋体" w:hAnsi="Cambria Math" w:cs="Cambria Math"/>
          <w:color w:val="auto"/>
          <w:sz w:val="24"/>
          <w:lang w:bidi="ar"/>
        </w:rPr>
        <w:t>⑤</w:t>
      </w:r>
      <w:r>
        <w:rPr>
          <w:rFonts w:eastAsia="宋体"/>
          <w:color w:val="auto"/>
          <w:sz w:val="24"/>
          <w:lang w:bidi="ar"/>
        </w:rPr>
        <w:t xml:space="preserve">Whether the adverse event can be explained by pre-existing diseases, patient-specific factors, or environmental influences.  </w:t>
      </w:r>
    </w:p>
    <w:p w14:paraId="77B38BDD" w14:textId="0307370D" w:rsidR="00C30262" w:rsidRDefault="00000000" w:rsidP="00EA7A19">
      <w:pPr>
        <w:spacing w:line="480" w:lineRule="auto"/>
        <w:rPr>
          <w:rFonts w:eastAsia="宋体"/>
          <w:color w:val="auto"/>
          <w:sz w:val="24"/>
          <w:lang w:bidi="ar"/>
        </w:rPr>
      </w:pPr>
      <w:r>
        <w:rPr>
          <w:rFonts w:eastAsia="宋体"/>
          <w:color w:val="auto"/>
          <w:sz w:val="24"/>
          <w:lang w:bidi="ar"/>
        </w:rPr>
        <w:t xml:space="preserve">(2) </w:t>
      </w:r>
      <w:bookmarkStart w:id="17" w:name="_Hlk198552930"/>
      <w:r>
        <w:rPr>
          <w:rFonts w:eastAsia="宋体"/>
          <w:color w:val="auto"/>
          <w:sz w:val="24"/>
          <w:lang w:bidi="ar"/>
        </w:rPr>
        <w:t xml:space="preserve">The relevance between adverse events and investigational drugs may be categorized </w:t>
      </w:r>
      <w:bookmarkEnd w:id="17"/>
      <w:r>
        <w:rPr>
          <w:rFonts w:eastAsia="宋体"/>
          <w:color w:val="auto"/>
          <w:sz w:val="24"/>
          <w:lang w:bidi="ar"/>
        </w:rPr>
        <w:t>as follows:</w:t>
      </w:r>
      <w:r w:rsidR="00B40301">
        <w:rPr>
          <w:rFonts w:eastAsia="宋体" w:hint="eastAsia"/>
          <w:color w:val="auto"/>
          <w:sz w:val="24"/>
          <w:lang w:eastAsia="zh-CN" w:bidi="ar"/>
        </w:rPr>
        <w:t xml:space="preserve"> </w:t>
      </w:r>
      <w:r>
        <w:rPr>
          <w:rFonts w:ascii="Cambria Math" w:eastAsia="宋体" w:hAnsi="Cambria Math" w:cs="Cambria Math"/>
          <w:color w:val="auto"/>
          <w:sz w:val="24"/>
          <w:lang w:bidi="ar"/>
        </w:rPr>
        <w:t>①</w:t>
      </w:r>
      <w:r>
        <w:rPr>
          <w:rFonts w:eastAsia="宋体"/>
          <w:color w:val="auto"/>
          <w:sz w:val="24"/>
          <w:lang w:bidi="ar"/>
        </w:rPr>
        <w:t xml:space="preserve">Definitely related: Evidence of investigational drug use exists. The adverse event follows a reasonable temporal sequence after drug administration; it is supported by drug labeling, similar drugs, or literature; diminishes or resolves after discontinuation or dose reduction; reoccurs upon </w:t>
      </w:r>
      <w:proofErr w:type="spellStart"/>
      <w:r>
        <w:rPr>
          <w:rFonts w:eastAsia="宋体"/>
          <w:color w:val="auto"/>
          <w:sz w:val="24"/>
          <w:lang w:bidi="ar"/>
        </w:rPr>
        <w:t>readministration</w:t>
      </w:r>
      <w:proofErr w:type="spellEnd"/>
      <w:r>
        <w:rPr>
          <w:rFonts w:eastAsia="宋体"/>
          <w:color w:val="auto"/>
          <w:sz w:val="24"/>
          <w:lang w:bidi="ar"/>
        </w:rPr>
        <w:t xml:space="preserve"> (if feasible); and other confounding factors (e.g., pre-existing diseases) are excluded, making the investigational drug the most plausible explanation. </w:t>
      </w:r>
      <w:r>
        <w:rPr>
          <w:rFonts w:ascii="Cambria Math" w:eastAsia="宋体" w:hAnsi="Cambria Math" w:cs="Cambria Math"/>
          <w:color w:val="auto"/>
          <w:sz w:val="24"/>
          <w:lang w:bidi="ar"/>
        </w:rPr>
        <w:t>②</w:t>
      </w:r>
      <w:r>
        <w:rPr>
          <w:rFonts w:eastAsia="宋体"/>
          <w:color w:val="auto"/>
          <w:sz w:val="24"/>
          <w:lang w:bidi="ar"/>
        </w:rPr>
        <w:t xml:space="preserve">Probably related: Evidence of investigational drug use exists. </w:t>
      </w:r>
      <w:proofErr w:type="spellStart"/>
      <w:r>
        <w:rPr>
          <w:rFonts w:eastAsia="宋体"/>
          <w:color w:val="auto"/>
          <w:sz w:val="24"/>
          <w:lang w:bidi="ar"/>
        </w:rPr>
        <w:t>Readministration</w:t>
      </w:r>
      <w:proofErr w:type="spellEnd"/>
      <w:r>
        <w:rPr>
          <w:rFonts w:eastAsia="宋体"/>
          <w:color w:val="auto"/>
          <w:sz w:val="24"/>
          <w:lang w:bidi="ar"/>
        </w:rPr>
        <w:t xml:space="preserve"> history is absent (otherwise consistent with "Definitely related"), or confounding effects of concomitant medications are </w:t>
      </w:r>
      <w:r>
        <w:rPr>
          <w:rFonts w:eastAsia="宋体"/>
          <w:color w:val="auto"/>
          <w:sz w:val="24"/>
          <w:lang w:bidi="ar"/>
        </w:rPr>
        <w:lastRenderedPageBreak/>
        <w:t xml:space="preserve">effectively ruled out. </w:t>
      </w:r>
      <w:r>
        <w:rPr>
          <w:rFonts w:ascii="Cambria Math" w:eastAsia="宋体" w:hAnsi="Cambria Math" w:cs="Cambria Math"/>
          <w:color w:val="auto"/>
          <w:sz w:val="24"/>
          <w:lang w:bidi="ar"/>
        </w:rPr>
        <w:t>③</w:t>
      </w:r>
      <w:r>
        <w:rPr>
          <w:rFonts w:eastAsia="宋体"/>
          <w:color w:val="auto"/>
          <w:sz w:val="24"/>
          <w:lang w:bidi="ar"/>
        </w:rPr>
        <w:t xml:space="preserve">Possibly related: Evidence of investigational drug use exists. The adverse event follows a reasonable temporal sequence; supported by labeling, similar drugs, or literature; unclear whether the event reoccurs upon </w:t>
      </w:r>
      <w:proofErr w:type="spellStart"/>
      <w:r>
        <w:rPr>
          <w:rFonts w:eastAsia="宋体"/>
          <w:color w:val="auto"/>
          <w:sz w:val="24"/>
          <w:lang w:bidi="ar"/>
        </w:rPr>
        <w:t>readministration</w:t>
      </w:r>
      <w:proofErr w:type="spellEnd"/>
      <w:r>
        <w:rPr>
          <w:rFonts w:eastAsia="宋体"/>
          <w:color w:val="auto"/>
          <w:sz w:val="24"/>
          <w:lang w:bidi="ar"/>
        </w:rPr>
        <w:t xml:space="preserve">; multiple drugs or factors (including disease progression) may contribute. </w:t>
      </w:r>
      <w:r>
        <w:rPr>
          <w:rFonts w:ascii="Cambria Math" w:eastAsia="宋体" w:hAnsi="Cambria Math" w:cs="Cambria Math"/>
          <w:color w:val="auto"/>
          <w:sz w:val="24"/>
          <w:lang w:bidi="ar"/>
        </w:rPr>
        <w:t>④</w:t>
      </w:r>
      <w:r>
        <w:rPr>
          <w:rFonts w:eastAsia="宋体"/>
          <w:color w:val="auto"/>
          <w:sz w:val="24"/>
          <w:lang w:bidi="ar"/>
        </w:rPr>
        <w:t xml:space="preserve">Possibly unrelated: Evidence of investigational drug use exists. The adverse event follows a reasonable temporal sequence but does not align with known adverse reactions in labeling, similar drugs, or literature; unclear whether the event reoccurs upon </w:t>
      </w:r>
      <w:proofErr w:type="spellStart"/>
      <w:r>
        <w:rPr>
          <w:rFonts w:eastAsia="宋体"/>
          <w:color w:val="auto"/>
          <w:sz w:val="24"/>
          <w:lang w:bidi="ar"/>
        </w:rPr>
        <w:t>readministration</w:t>
      </w:r>
      <w:proofErr w:type="spellEnd"/>
      <w:r>
        <w:rPr>
          <w:rFonts w:eastAsia="宋体"/>
          <w:color w:val="auto"/>
          <w:sz w:val="24"/>
          <w:lang w:bidi="ar"/>
        </w:rPr>
        <w:t xml:space="preserve">; alternative explanations (e.g., other causes) may be more plausible.  </w:t>
      </w:r>
      <w:r>
        <w:rPr>
          <w:rFonts w:ascii="Cambria Math" w:eastAsia="宋体" w:hAnsi="Cambria Math" w:cs="Cambria Math"/>
          <w:color w:val="auto"/>
          <w:sz w:val="24"/>
          <w:lang w:bidi="ar"/>
        </w:rPr>
        <w:t>⑤</w:t>
      </w:r>
      <w:r>
        <w:rPr>
          <w:rFonts w:eastAsia="宋体"/>
          <w:color w:val="auto"/>
          <w:sz w:val="24"/>
          <w:lang w:bidi="ar"/>
        </w:rPr>
        <w:t>Unrelated: No evidence of investigational drug use, or evidence exists but shows no temporal correlation between drug use and the adverse event, or a clear alternative cause is identified.</w:t>
      </w:r>
    </w:p>
    <w:p w14:paraId="61B14DFE" w14:textId="77777777" w:rsidR="00C30262" w:rsidRDefault="00C30262" w:rsidP="00EA7A19">
      <w:pPr>
        <w:pStyle w:val="a5"/>
        <w:spacing w:before="69" w:line="480" w:lineRule="auto"/>
        <w:ind w:left="23"/>
        <w:outlineLvl w:val="1"/>
        <w:rPr>
          <w:b/>
          <w:bCs/>
          <w:color w:val="auto"/>
          <w:spacing w:val="-1"/>
        </w:rPr>
      </w:pPr>
    </w:p>
    <w:p w14:paraId="6A0A0281" w14:textId="77777777" w:rsidR="00C30262" w:rsidRDefault="00C30262" w:rsidP="00EA7A19">
      <w:pPr>
        <w:kinsoku/>
        <w:autoSpaceDE/>
        <w:autoSpaceDN/>
        <w:adjustRightInd/>
        <w:snapToGrid/>
        <w:spacing w:line="480" w:lineRule="auto"/>
        <w:textAlignment w:val="auto"/>
        <w:rPr>
          <w:rFonts w:eastAsiaTheme="minorEastAsia"/>
          <w:b/>
          <w:bCs/>
          <w:color w:val="auto"/>
          <w:spacing w:val="-1"/>
          <w:sz w:val="24"/>
          <w:szCs w:val="24"/>
          <w:lang w:eastAsia="zh-CN"/>
        </w:rPr>
      </w:pPr>
    </w:p>
    <w:p w14:paraId="18AEF67C" w14:textId="77777777" w:rsidR="00C30262" w:rsidRDefault="00C30262" w:rsidP="00B40301">
      <w:pPr>
        <w:pStyle w:val="a5"/>
        <w:spacing w:before="69" w:line="480" w:lineRule="auto"/>
        <w:ind w:left="23"/>
        <w:outlineLvl w:val="1"/>
        <w:rPr>
          <w:rFonts w:eastAsiaTheme="minorEastAsia"/>
          <w:b/>
          <w:bCs/>
          <w:color w:val="auto"/>
          <w:spacing w:val="-1"/>
          <w:lang w:eastAsia="zh-CN"/>
        </w:rPr>
      </w:pPr>
    </w:p>
    <w:p w14:paraId="0B17EF8F" w14:textId="77777777" w:rsidR="00B40301" w:rsidRDefault="00B40301" w:rsidP="00B40301">
      <w:pPr>
        <w:pStyle w:val="a5"/>
        <w:spacing w:before="69" w:line="480" w:lineRule="auto"/>
        <w:ind w:left="23"/>
        <w:outlineLvl w:val="1"/>
        <w:rPr>
          <w:rFonts w:eastAsiaTheme="minorEastAsia"/>
          <w:b/>
          <w:bCs/>
          <w:color w:val="auto"/>
          <w:spacing w:val="-1"/>
          <w:lang w:eastAsia="zh-CN"/>
        </w:rPr>
      </w:pPr>
    </w:p>
    <w:p w14:paraId="7D67920A" w14:textId="77777777" w:rsidR="00B40301" w:rsidRDefault="00B40301" w:rsidP="00B40301">
      <w:pPr>
        <w:pStyle w:val="a5"/>
        <w:spacing w:before="69" w:line="480" w:lineRule="auto"/>
        <w:ind w:left="23"/>
        <w:outlineLvl w:val="1"/>
        <w:rPr>
          <w:rFonts w:eastAsiaTheme="minorEastAsia"/>
          <w:b/>
          <w:bCs/>
          <w:color w:val="auto"/>
          <w:spacing w:val="-1"/>
          <w:lang w:eastAsia="zh-CN"/>
        </w:rPr>
      </w:pPr>
    </w:p>
    <w:p w14:paraId="71938D46" w14:textId="77777777" w:rsidR="00B40301" w:rsidRDefault="00B40301" w:rsidP="00B40301">
      <w:pPr>
        <w:pStyle w:val="a5"/>
        <w:spacing w:before="69" w:line="480" w:lineRule="auto"/>
        <w:ind w:left="23"/>
        <w:outlineLvl w:val="1"/>
        <w:rPr>
          <w:rFonts w:eastAsiaTheme="minorEastAsia"/>
          <w:b/>
          <w:bCs/>
          <w:color w:val="auto"/>
          <w:spacing w:val="-1"/>
          <w:lang w:eastAsia="zh-CN"/>
        </w:rPr>
      </w:pPr>
    </w:p>
    <w:p w14:paraId="6965A29F" w14:textId="77777777" w:rsidR="00B40301" w:rsidRDefault="00B40301" w:rsidP="00B40301">
      <w:pPr>
        <w:pStyle w:val="a5"/>
        <w:spacing w:before="69" w:line="480" w:lineRule="auto"/>
        <w:ind w:left="23"/>
        <w:outlineLvl w:val="1"/>
        <w:rPr>
          <w:rFonts w:eastAsiaTheme="minorEastAsia"/>
          <w:b/>
          <w:bCs/>
          <w:color w:val="auto"/>
          <w:spacing w:val="-1"/>
          <w:lang w:eastAsia="zh-CN"/>
        </w:rPr>
      </w:pPr>
    </w:p>
    <w:p w14:paraId="461220FB" w14:textId="77777777" w:rsidR="00B40301" w:rsidRDefault="00B40301" w:rsidP="00B40301">
      <w:pPr>
        <w:pStyle w:val="a5"/>
        <w:spacing w:before="69" w:line="480" w:lineRule="auto"/>
        <w:ind w:left="23"/>
        <w:outlineLvl w:val="1"/>
        <w:rPr>
          <w:rFonts w:eastAsiaTheme="minorEastAsia"/>
          <w:b/>
          <w:bCs/>
          <w:color w:val="auto"/>
          <w:spacing w:val="-1"/>
          <w:lang w:eastAsia="zh-CN"/>
        </w:rPr>
      </w:pPr>
    </w:p>
    <w:p w14:paraId="76BE8A35" w14:textId="77777777" w:rsidR="00B40301" w:rsidRDefault="00B40301" w:rsidP="00B40301">
      <w:pPr>
        <w:pStyle w:val="a5"/>
        <w:spacing w:before="69" w:line="480" w:lineRule="auto"/>
        <w:ind w:left="23"/>
        <w:outlineLvl w:val="1"/>
        <w:rPr>
          <w:rFonts w:eastAsiaTheme="minorEastAsia"/>
          <w:b/>
          <w:bCs/>
          <w:color w:val="auto"/>
          <w:spacing w:val="-1"/>
          <w:lang w:eastAsia="zh-CN"/>
        </w:rPr>
      </w:pPr>
    </w:p>
    <w:p w14:paraId="2135C645" w14:textId="77777777" w:rsidR="00B40301" w:rsidRDefault="00B40301" w:rsidP="00B40301">
      <w:pPr>
        <w:pStyle w:val="a5"/>
        <w:spacing w:before="69" w:line="480" w:lineRule="auto"/>
        <w:ind w:left="23"/>
        <w:outlineLvl w:val="1"/>
        <w:rPr>
          <w:rFonts w:eastAsiaTheme="minorEastAsia"/>
          <w:b/>
          <w:bCs/>
          <w:color w:val="auto"/>
          <w:spacing w:val="-1"/>
          <w:lang w:eastAsia="zh-CN"/>
        </w:rPr>
      </w:pPr>
    </w:p>
    <w:p w14:paraId="4E60458B" w14:textId="77777777" w:rsidR="00B40301" w:rsidRDefault="00B40301" w:rsidP="00B40301">
      <w:pPr>
        <w:pStyle w:val="a5"/>
        <w:spacing w:before="69" w:line="480" w:lineRule="auto"/>
        <w:ind w:left="23"/>
        <w:outlineLvl w:val="1"/>
        <w:rPr>
          <w:rFonts w:eastAsiaTheme="minorEastAsia"/>
          <w:b/>
          <w:bCs/>
          <w:color w:val="auto"/>
          <w:spacing w:val="-1"/>
          <w:lang w:eastAsia="zh-CN"/>
        </w:rPr>
      </w:pPr>
    </w:p>
    <w:p w14:paraId="23A0B207" w14:textId="77777777" w:rsidR="00B40301" w:rsidRDefault="00B40301" w:rsidP="00B40301">
      <w:pPr>
        <w:pStyle w:val="a5"/>
        <w:spacing w:before="69" w:line="480" w:lineRule="auto"/>
        <w:ind w:left="23"/>
        <w:outlineLvl w:val="1"/>
        <w:rPr>
          <w:rFonts w:eastAsiaTheme="minorEastAsia"/>
          <w:b/>
          <w:bCs/>
          <w:color w:val="auto"/>
          <w:spacing w:val="-1"/>
          <w:lang w:eastAsia="zh-CN"/>
        </w:rPr>
      </w:pPr>
    </w:p>
    <w:p w14:paraId="0F13B08E" w14:textId="77777777" w:rsidR="00B40301" w:rsidRPr="00EA7A19" w:rsidRDefault="00B40301" w:rsidP="00EA7A19">
      <w:pPr>
        <w:pStyle w:val="a5"/>
        <w:spacing w:before="69" w:line="480" w:lineRule="auto"/>
        <w:ind w:left="23"/>
        <w:outlineLvl w:val="1"/>
        <w:rPr>
          <w:rFonts w:eastAsiaTheme="minorEastAsia"/>
          <w:b/>
          <w:bCs/>
          <w:color w:val="auto"/>
          <w:spacing w:val="-1"/>
          <w:lang w:eastAsia="zh-CN"/>
        </w:rPr>
      </w:pPr>
    </w:p>
    <w:p w14:paraId="1D0F0B06" w14:textId="77777777" w:rsidR="00C30262" w:rsidRDefault="00000000">
      <w:pPr>
        <w:pStyle w:val="a5"/>
        <w:spacing w:before="69" w:line="199" w:lineRule="auto"/>
        <w:outlineLvl w:val="0"/>
        <w:rPr>
          <w:b/>
          <w:bCs/>
          <w:color w:val="auto"/>
        </w:rPr>
      </w:pPr>
      <w:bookmarkStart w:id="18" w:name="_Toc198732421"/>
      <w:r>
        <w:rPr>
          <w:b/>
          <w:bCs/>
          <w:color w:val="auto"/>
          <w:spacing w:val="-1"/>
        </w:rPr>
        <w:t>Supplemental Table</w:t>
      </w:r>
      <w:r>
        <w:rPr>
          <w:b/>
          <w:bCs/>
          <w:color w:val="auto"/>
          <w:spacing w:val="19"/>
        </w:rPr>
        <w:t xml:space="preserve"> </w:t>
      </w:r>
      <w:r>
        <w:rPr>
          <w:b/>
          <w:bCs/>
          <w:color w:val="auto"/>
          <w:spacing w:val="-1"/>
        </w:rPr>
        <w:t>1.</w:t>
      </w:r>
      <w:r>
        <w:rPr>
          <w:rFonts w:eastAsia="宋体"/>
          <w:b/>
          <w:bCs/>
          <w:color w:val="auto"/>
          <w:spacing w:val="-1"/>
          <w:lang w:eastAsia="zh-CN"/>
        </w:rPr>
        <w:t xml:space="preserve"> I</w:t>
      </w:r>
      <w:r>
        <w:rPr>
          <w:b/>
          <w:bCs/>
          <w:color w:val="auto"/>
          <w:spacing w:val="-1"/>
        </w:rPr>
        <w:t xml:space="preserve">nclusion and exclusion </w:t>
      </w:r>
      <w:r>
        <w:rPr>
          <w:b/>
          <w:bCs/>
          <w:color w:val="auto"/>
          <w:spacing w:val="-2"/>
        </w:rPr>
        <w:t>criteria</w:t>
      </w:r>
      <w:bookmarkEnd w:id="18"/>
    </w:p>
    <w:p w14:paraId="652697D4" w14:textId="77777777" w:rsidR="00C30262" w:rsidRDefault="00C30262">
      <w:pPr>
        <w:spacing w:before="32"/>
        <w:rPr>
          <w:color w:val="auto"/>
        </w:rPr>
      </w:pPr>
    </w:p>
    <w:tbl>
      <w:tblPr>
        <w:tblStyle w:val="ab"/>
        <w:tblW w:w="0" w:type="auto"/>
        <w:tblLook w:val="04A0" w:firstRow="1" w:lastRow="0" w:firstColumn="1" w:lastColumn="0" w:noHBand="0" w:noVBand="1"/>
      </w:tblPr>
      <w:tblGrid>
        <w:gridCol w:w="959"/>
        <w:gridCol w:w="7563"/>
      </w:tblGrid>
      <w:tr w:rsidR="00C30262" w14:paraId="3027E3FC" w14:textId="77777777">
        <w:tc>
          <w:tcPr>
            <w:tcW w:w="8522" w:type="dxa"/>
            <w:gridSpan w:val="2"/>
            <w:tcBorders>
              <w:top w:val="single" w:sz="12" w:space="0" w:color="auto"/>
              <w:left w:val="nil"/>
              <w:bottom w:val="nil"/>
              <w:right w:val="nil"/>
            </w:tcBorders>
            <w:shd w:val="clear" w:color="auto" w:fill="D8D8D8" w:themeFill="background1" w:themeFillShade="D8"/>
          </w:tcPr>
          <w:p w14:paraId="149B9821" w14:textId="77777777" w:rsidR="00C30262" w:rsidRDefault="00000000">
            <w:pPr>
              <w:rPr>
                <w:color w:val="auto"/>
                <w:lang w:eastAsia="ko-KR"/>
              </w:rPr>
            </w:pPr>
            <w:r>
              <w:rPr>
                <w:b/>
                <w:bCs/>
                <w:color w:val="auto"/>
                <w:sz w:val="24"/>
                <w:szCs w:val="24"/>
                <w:lang w:eastAsia="ko-KR"/>
              </w:rPr>
              <w:t>Inclusion criteria</w:t>
            </w:r>
          </w:p>
        </w:tc>
      </w:tr>
      <w:tr w:rsidR="00C30262" w14:paraId="27FDC891" w14:textId="77777777">
        <w:tc>
          <w:tcPr>
            <w:tcW w:w="959" w:type="dxa"/>
            <w:tcBorders>
              <w:top w:val="nil"/>
              <w:left w:val="nil"/>
              <w:bottom w:val="nil"/>
              <w:right w:val="nil"/>
            </w:tcBorders>
          </w:tcPr>
          <w:p w14:paraId="056204A8" w14:textId="77777777" w:rsidR="00C30262" w:rsidRDefault="00000000">
            <w:pPr>
              <w:rPr>
                <w:color w:val="auto"/>
                <w:lang w:eastAsia="ko-KR"/>
              </w:rPr>
            </w:pPr>
            <w:r>
              <w:rPr>
                <w:color w:val="auto"/>
                <w:lang w:eastAsia="ko-KR"/>
              </w:rPr>
              <w:t>1</w:t>
            </w:r>
          </w:p>
        </w:tc>
        <w:tc>
          <w:tcPr>
            <w:tcW w:w="7563" w:type="dxa"/>
            <w:tcBorders>
              <w:top w:val="nil"/>
              <w:left w:val="nil"/>
              <w:bottom w:val="nil"/>
              <w:right w:val="nil"/>
            </w:tcBorders>
          </w:tcPr>
          <w:p w14:paraId="1C5946CC" w14:textId="77777777" w:rsidR="00C30262" w:rsidRDefault="00000000">
            <w:pPr>
              <w:pStyle w:val="TableText"/>
              <w:spacing w:before="66" w:line="205" w:lineRule="auto"/>
              <w:rPr>
                <w:color w:val="auto"/>
                <w:lang w:eastAsia="ko-KR"/>
              </w:rPr>
            </w:pPr>
            <w:r>
              <w:rPr>
                <w:color w:val="auto"/>
              </w:rPr>
              <w:t>Male</w:t>
            </w:r>
            <w:r>
              <w:rPr>
                <w:color w:val="auto"/>
                <w:spacing w:val="10"/>
              </w:rPr>
              <w:t xml:space="preserve"> </w:t>
            </w:r>
            <w:r>
              <w:rPr>
                <w:color w:val="auto"/>
              </w:rPr>
              <w:t>or</w:t>
            </w:r>
            <w:r>
              <w:rPr>
                <w:color w:val="auto"/>
                <w:spacing w:val="10"/>
              </w:rPr>
              <w:t xml:space="preserve"> </w:t>
            </w:r>
            <w:r>
              <w:rPr>
                <w:color w:val="auto"/>
              </w:rPr>
              <w:t>female</w:t>
            </w:r>
            <w:r>
              <w:rPr>
                <w:color w:val="auto"/>
                <w:spacing w:val="10"/>
              </w:rPr>
              <w:t xml:space="preserve">, </w:t>
            </w:r>
            <w:r>
              <w:rPr>
                <w:rFonts w:eastAsia="宋体"/>
                <w:color w:val="auto"/>
                <w:spacing w:val="10"/>
                <w:lang w:eastAsia="zh-CN"/>
              </w:rPr>
              <w:t>a</w:t>
            </w:r>
            <w:r>
              <w:rPr>
                <w:color w:val="auto"/>
                <w:lang w:eastAsia="ko-KR"/>
              </w:rPr>
              <w:t>ged 14 to 70 years</w:t>
            </w:r>
            <w:r>
              <w:rPr>
                <w:rFonts w:eastAsia="宋体"/>
                <w:color w:val="auto"/>
                <w:lang w:eastAsia="zh-CN"/>
              </w:rPr>
              <w:t>;</w:t>
            </w:r>
            <w:r>
              <w:rPr>
                <w:color w:val="auto"/>
                <w:lang w:eastAsia="ko-KR"/>
              </w:rPr>
              <w:t xml:space="preserve"> </w:t>
            </w:r>
          </w:p>
        </w:tc>
      </w:tr>
      <w:tr w:rsidR="00C30262" w14:paraId="7A88A64D" w14:textId="77777777">
        <w:tc>
          <w:tcPr>
            <w:tcW w:w="959" w:type="dxa"/>
            <w:tcBorders>
              <w:top w:val="nil"/>
              <w:left w:val="nil"/>
              <w:bottom w:val="nil"/>
              <w:right w:val="nil"/>
            </w:tcBorders>
          </w:tcPr>
          <w:p w14:paraId="4E042EF4" w14:textId="77777777" w:rsidR="00C30262" w:rsidRDefault="00000000">
            <w:pPr>
              <w:rPr>
                <w:rFonts w:eastAsia="宋体"/>
                <w:color w:val="auto"/>
                <w:lang w:eastAsia="zh-CN"/>
              </w:rPr>
            </w:pPr>
            <w:r>
              <w:rPr>
                <w:rFonts w:eastAsia="宋体"/>
                <w:color w:val="auto"/>
                <w:lang w:eastAsia="zh-CN"/>
              </w:rPr>
              <w:t>2</w:t>
            </w:r>
          </w:p>
        </w:tc>
        <w:tc>
          <w:tcPr>
            <w:tcW w:w="7563" w:type="dxa"/>
            <w:tcBorders>
              <w:top w:val="nil"/>
              <w:left w:val="nil"/>
              <w:bottom w:val="nil"/>
              <w:right w:val="nil"/>
            </w:tcBorders>
          </w:tcPr>
          <w:p w14:paraId="118A1D09" w14:textId="79776E99" w:rsidR="00C30262" w:rsidRDefault="00000000">
            <w:pPr>
              <w:rPr>
                <w:rFonts w:eastAsia="宋体"/>
                <w:color w:val="auto"/>
                <w:lang w:eastAsia="zh-CN"/>
              </w:rPr>
            </w:pPr>
            <w:r>
              <w:rPr>
                <w:rFonts w:eastAsia="宋体"/>
                <w:color w:val="auto"/>
                <w:spacing w:val="4"/>
                <w:lang w:eastAsia="zh-CN"/>
              </w:rPr>
              <w:t xml:space="preserve">Patients </w:t>
            </w:r>
            <w:r w:rsidRPr="00EA7A19">
              <w:rPr>
                <w:color w:val="auto"/>
                <w:spacing w:val="4"/>
              </w:rPr>
              <w:t>h</w:t>
            </w:r>
            <w:r>
              <w:rPr>
                <w:color w:val="auto"/>
                <w:spacing w:val="4"/>
              </w:rPr>
              <w:t>a</w:t>
            </w:r>
            <w:r w:rsidR="001C32BE" w:rsidRPr="00EA7A19">
              <w:rPr>
                <w:rFonts w:hint="eastAsia"/>
                <w:color w:val="auto"/>
                <w:spacing w:val="4"/>
              </w:rPr>
              <w:t>ve</w:t>
            </w:r>
            <w:r w:rsidRPr="00EA7A19">
              <w:rPr>
                <w:color w:val="auto"/>
                <w:spacing w:val="4"/>
              </w:rPr>
              <w:t xml:space="preserve"> </w:t>
            </w:r>
            <w:r>
              <w:rPr>
                <w:color w:val="auto"/>
                <w:spacing w:val="4"/>
              </w:rPr>
              <w:t xml:space="preserve">undergone </w:t>
            </w:r>
            <w:r>
              <w:rPr>
                <w:color w:val="auto"/>
                <w:lang w:eastAsia="ko-KR"/>
              </w:rPr>
              <w:t>allogeneic hematopoietic stem cell transplantation (</w:t>
            </w:r>
            <w:proofErr w:type="spellStart"/>
            <w:r>
              <w:rPr>
                <w:rFonts w:eastAsia="宋体"/>
                <w:color w:val="auto"/>
                <w:lang w:eastAsia="zh-CN"/>
              </w:rPr>
              <w:t>allo</w:t>
            </w:r>
            <w:proofErr w:type="spellEnd"/>
            <w:r>
              <w:rPr>
                <w:rFonts w:eastAsia="宋体"/>
                <w:color w:val="auto"/>
                <w:lang w:eastAsia="zh-CN"/>
              </w:rPr>
              <w:t>-</w:t>
            </w:r>
            <w:r>
              <w:rPr>
                <w:color w:val="auto"/>
                <w:lang w:eastAsia="ko-KR"/>
              </w:rPr>
              <w:t>HSCT)</w:t>
            </w:r>
            <w:r>
              <w:rPr>
                <w:color w:val="auto"/>
                <w:spacing w:val="4"/>
              </w:rPr>
              <w:t xml:space="preserve"> from any donor source (matched</w:t>
            </w:r>
            <w:r>
              <w:rPr>
                <w:color w:val="auto"/>
                <w:spacing w:val="17"/>
              </w:rPr>
              <w:t xml:space="preserve"> </w:t>
            </w:r>
            <w:r>
              <w:rPr>
                <w:color w:val="auto"/>
                <w:spacing w:val="4"/>
              </w:rPr>
              <w:t>unrelated donor,</w:t>
            </w:r>
            <w:r>
              <w:rPr>
                <w:rFonts w:eastAsia="宋体"/>
                <w:color w:val="auto"/>
                <w:spacing w:val="4"/>
                <w:lang w:eastAsia="zh-CN"/>
              </w:rPr>
              <w:t xml:space="preserve"> </w:t>
            </w:r>
            <w:r>
              <w:rPr>
                <w:color w:val="auto"/>
                <w:spacing w:val="3"/>
              </w:rPr>
              <w:t>sibling,</w:t>
            </w:r>
            <w:r>
              <w:rPr>
                <w:color w:val="auto"/>
                <w:spacing w:val="21"/>
              </w:rPr>
              <w:t xml:space="preserve"> </w:t>
            </w:r>
            <w:r>
              <w:rPr>
                <w:color w:val="auto"/>
                <w:spacing w:val="3"/>
              </w:rPr>
              <w:t>haploidentical)</w:t>
            </w:r>
            <w:r>
              <w:rPr>
                <w:color w:val="auto"/>
                <w:spacing w:val="17"/>
              </w:rPr>
              <w:t xml:space="preserve"> </w:t>
            </w:r>
            <w:r>
              <w:rPr>
                <w:color w:val="auto"/>
                <w:spacing w:val="3"/>
              </w:rPr>
              <w:t>using</w:t>
            </w:r>
            <w:r>
              <w:rPr>
                <w:color w:val="auto"/>
                <w:spacing w:val="17"/>
                <w:w w:val="101"/>
              </w:rPr>
              <w:t xml:space="preserve"> </w:t>
            </w:r>
            <w:r>
              <w:rPr>
                <w:color w:val="auto"/>
                <w:spacing w:val="3"/>
              </w:rPr>
              <w:t>bone</w:t>
            </w:r>
            <w:r>
              <w:rPr>
                <w:color w:val="auto"/>
                <w:spacing w:val="17"/>
              </w:rPr>
              <w:t xml:space="preserve"> </w:t>
            </w:r>
            <w:r>
              <w:rPr>
                <w:color w:val="auto"/>
                <w:spacing w:val="3"/>
              </w:rPr>
              <w:t>marrow,</w:t>
            </w:r>
            <w:r>
              <w:rPr>
                <w:color w:val="auto"/>
                <w:spacing w:val="17"/>
                <w:w w:val="101"/>
              </w:rPr>
              <w:t xml:space="preserve"> </w:t>
            </w:r>
            <w:r>
              <w:rPr>
                <w:color w:val="auto"/>
                <w:lang w:eastAsia="ko-KR"/>
              </w:rPr>
              <w:t>mobilized</w:t>
            </w:r>
            <w:r>
              <w:rPr>
                <w:rFonts w:eastAsia="宋体"/>
                <w:color w:val="auto"/>
                <w:lang w:eastAsia="zh-CN"/>
              </w:rPr>
              <w:t xml:space="preserve"> </w:t>
            </w:r>
            <w:r>
              <w:rPr>
                <w:color w:val="auto"/>
                <w:spacing w:val="3"/>
              </w:rPr>
              <w:t>peripheral</w:t>
            </w:r>
            <w:r>
              <w:rPr>
                <w:color w:val="auto"/>
                <w:spacing w:val="17"/>
              </w:rPr>
              <w:t xml:space="preserve"> </w:t>
            </w:r>
            <w:r>
              <w:rPr>
                <w:color w:val="auto"/>
                <w:spacing w:val="3"/>
              </w:rPr>
              <w:t>blood stem cells, or cord</w:t>
            </w:r>
            <w:r>
              <w:rPr>
                <w:color w:val="auto"/>
                <w:spacing w:val="24"/>
              </w:rPr>
              <w:t xml:space="preserve"> </w:t>
            </w:r>
            <w:r>
              <w:rPr>
                <w:color w:val="auto"/>
                <w:spacing w:val="3"/>
              </w:rPr>
              <w:t>blood</w:t>
            </w:r>
            <w:r>
              <w:rPr>
                <w:color w:val="auto"/>
              </w:rPr>
              <w:t xml:space="preserve"> </w:t>
            </w:r>
            <w:r>
              <w:rPr>
                <w:color w:val="auto"/>
                <w:spacing w:val="4"/>
              </w:rPr>
              <w:t>for hematologic</w:t>
            </w:r>
            <w:r>
              <w:rPr>
                <w:color w:val="auto"/>
                <w:spacing w:val="23"/>
                <w:w w:val="101"/>
              </w:rPr>
              <w:t xml:space="preserve"> </w:t>
            </w:r>
            <w:r>
              <w:rPr>
                <w:color w:val="auto"/>
                <w:spacing w:val="4"/>
              </w:rPr>
              <w:t>malignancies</w:t>
            </w:r>
            <w:r>
              <w:rPr>
                <w:rFonts w:eastAsia="宋体"/>
                <w:color w:val="auto"/>
                <w:spacing w:val="4"/>
                <w:lang w:eastAsia="zh-CN"/>
              </w:rPr>
              <w:t>;</w:t>
            </w:r>
          </w:p>
        </w:tc>
      </w:tr>
      <w:tr w:rsidR="00C30262" w14:paraId="29267D04" w14:textId="77777777">
        <w:tc>
          <w:tcPr>
            <w:tcW w:w="959" w:type="dxa"/>
            <w:tcBorders>
              <w:top w:val="nil"/>
              <w:left w:val="nil"/>
              <w:bottom w:val="nil"/>
              <w:right w:val="nil"/>
            </w:tcBorders>
          </w:tcPr>
          <w:p w14:paraId="6760D57A" w14:textId="77777777" w:rsidR="00C30262" w:rsidRDefault="00000000">
            <w:pPr>
              <w:rPr>
                <w:color w:val="auto"/>
                <w:lang w:eastAsia="ko-KR"/>
              </w:rPr>
            </w:pPr>
            <w:r>
              <w:rPr>
                <w:color w:val="auto"/>
                <w:lang w:eastAsia="ko-KR"/>
              </w:rPr>
              <w:t>3</w:t>
            </w:r>
          </w:p>
        </w:tc>
        <w:tc>
          <w:tcPr>
            <w:tcW w:w="7563" w:type="dxa"/>
            <w:tcBorders>
              <w:top w:val="nil"/>
              <w:left w:val="nil"/>
              <w:bottom w:val="nil"/>
              <w:right w:val="nil"/>
            </w:tcBorders>
          </w:tcPr>
          <w:p w14:paraId="08EA8CC1" w14:textId="77777777" w:rsidR="00C30262" w:rsidRDefault="00000000">
            <w:pPr>
              <w:rPr>
                <w:rFonts w:eastAsia="宋体"/>
                <w:color w:val="auto"/>
                <w:lang w:eastAsia="zh-CN"/>
              </w:rPr>
            </w:pPr>
            <w:r>
              <w:rPr>
                <w:color w:val="auto"/>
                <w:lang w:eastAsia="ko-KR"/>
              </w:rPr>
              <w:t xml:space="preserve">Patients who have received </w:t>
            </w:r>
            <w:proofErr w:type="spellStart"/>
            <w:r>
              <w:rPr>
                <w:rFonts w:eastAsia="宋体"/>
                <w:color w:val="auto"/>
                <w:lang w:eastAsia="zh-CN"/>
              </w:rPr>
              <w:t>aGVHD</w:t>
            </w:r>
            <w:proofErr w:type="spellEnd"/>
            <w:r>
              <w:rPr>
                <w:rFonts w:eastAsia="宋体"/>
                <w:color w:val="auto"/>
                <w:lang w:eastAsia="zh-CN"/>
              </w:rPr>
              <w:t xml:space="preserve"> </w:t>
            </w:r>
            <w:r>
              <w:rPr>
                <w:color w:val="auto"/>
                <w:lang w:eastAsia="ko-KR"/>
              </w:rPr>
              <w:t>prophyla</w:t>
            </w:r>
            <w:r>
              <w:rPr>
                <w:rFonts w:eastAsia="宋体"/>
                <w:color w:val="auto"/>
                <w:lang w:eastAsia="zh-CN"/>
              </w:rPr>
              <w:t>xis</w:t>
            </w:r>
            <w:r>
              <w:rPr>
                <w:color w:val="auto"/>
                <w:lang w:eastAsia="ko-KR"/>
              </w:rPr>
              <w:t xml:space="preserve"> with at least one immunosuppressive agent, such as calcineurin inhibitors (cyclosporine or tacrolimus),</w:t>
            </w:r>
            <w:r>
              <w:rPr>
                <w:rFonts w:eastAsia="宋体"/>
                <w:color w:val="auto"/>
                <w:lang w:eastAsia="zh-CN"/>
              </w:rPr>
              <w:t xml:space="preserve"> </w:t>
            </w:r>
            <w:r>
              <w:rPr>
                <w:color w:val="auto"/>
                <w:lang w:eastAsia="ko-KR"/>
              </w:rPr>
              <w:t>Post-Transplantation</w:t>
            </w:r>
            <w:r>
              <w:rPr>
                <w:rFonts w:eastAsia="宋体"/>
                <w:color w:val="auto"/>
                <w:lang w:eastAsia="zh-CN"/>
              </w:rPr>
              <w:t xml:space="preserve"> </w:t>
            </w:r>
            <w:r>
              <w:rPr>
                <w:color w:val="auto"/>
                <w:lang w:eastAsia="ko-KR"/>
              </w:rPr>
              <w:t>Cyclophosphamide</w:t>
            </w:r>
            <w:r>
              <w:rPr>
                <w:rFonts w:eastAsia="宋体"/>
                <w:color w:val="auto"/>
                <w:lang w:eastAsia="zh-CN"/>
              </w:rPr>
              <w:t xml:space="preserve"> (</w:t>
            </w:r>
            <w:proofErr w:type="spellStart"/>
            <w:r>
              <w:rPr>
                <w:color w:val="auto"/>
                <w:lang w:eastAsia="ko-KR"/>
              </w:rPr>
              <w:t>PT</w:t>
            </w:r>
            <w:r>
              <w:rPr>
                <w:rFonts w:eastAsia="宋体"/>
                <w:color w:val="auto"/>
                <w:lang w:eastAsia="zh-CN"/>
              </w:rPr>
              <w:t>C</w:t>
            </w:r>
            <w:r>
              <w:rPr>
                <w:color w:val="auto"/>
                <w:lang w:eastAsia="ko-KR"/>
              </w:rPr>
              <w:t>y</w:t>
            </w:r>
            <w:proofErr w:type="spellEnd"/>
            <w:r>
              <w:rPr>
                <w:rFonts w:eastAsia="宋体"/>
                <w:color w:val="auto"/>
                <w:lang w:eastAsia="zh-CN"/>
              </w:rPr>
              <w:t>)</w:t>
            </w:r>
            <w:r>
              <w:rPr>
                <w:color w:val="auto"/>
                <w:lang w:eastAsia="ko-KR"/>
              </w:rPr>
              <w:t xml:space="preserve">, </w:t>
            </w:r>
            <w:proofErr w:type="spellStart"/>
            <w:r>
              <w:rPr>
                <w:color w:val="auto"/>
                <w:lang w:eastAsia="ko-KR"/>
              </w:rPr>
              <w:t>antithymocyte</w:t>
            </w:r>
            <w:proofErr w:type="spellEnd"/>
            <w:r>
              <w:rPr>
                <w:color w:val="auto"/>
                <w:lang w:eastAsia="ko-KR"/>
              </w:rPr>
              <w:t xml:space="preserve"> globulin (ATG), or CD25 monoclonal antibodies, both prior to and following allogeneic HSCT, yet still </w:t>
            </w:r>
            <w:r>
              <w:rPr>
                <w:rFonts w:eastAsia="宋体"/>
                <w:color w:val="auto"/>
                <w:lang w:eastAsia="zh-CN"/>
              </w:rPr>
              <w:t>developed</w:t>
            </w:r>
            <w:r>
              <w:rPr>
                <w:color w:val="auto"/>
                <w:lang w:eastAsia="ko-KR"/>
              </w:rPr>
              <w:t xml:space="preserve"> </w:t>
            </w:r>
            <w:proofErr w:type="spellStart"/>
            <w:r>
              <w:rPr>
                <w:color w:val="auto"/>
                <w:lang w:eastAsia="ko-KR"/>
              </w:rPr>
              <w:t>aG</w:t>
            </w:r>
            <w:r>
              <w:rPr>
                <w:rFonts w:eastAsia="宋体"/>
                <w:color w:val="auto"/>
                <w:lang w:eastAsia="zh-CN"/>
              </w:rPr>
              <w:t>V</w:t>
            </w:r>
            <w:r>
              <w:rPr>
                <w:color w:val="auto"/>
                <w:lang w:eastAsia="ko-KR"/>
              </w:rPr>
              <w:t>HD</w:t>
            </w:r>
            <w:proofErr w:type="spellEnd"/>
            <w:r>
              <w:rPr>
                <w:rFonts w:eastAsia="宋体"/>
                <w:color w:val="auto"/>
                <w:lang w:eastAsia="zh-CN"/>
              </w:rPr>
              <w:t>;</w:t>
            </w:r>
          </w:p>
        </w:tc>
      </w:tr>
      <w:tr w:rsidR="00C30262" w14:paraId="649A9166" w14:textId="77777777">
        <w:tc>
          <w:tcPr>
            <w:tcW w:w="959" w:type="dxa"/>
            <w:tcBorders>
              <w:top w:val="nil"/>
              <w:left w:val="nil"/>
              <w:bottom w:val="nil"/>
              <w:right w:val="nil"/>
            </w:tcBorders>
          </w:tcPr>
          <w:p w14:paraId="4496BF12" w14:textId="77777777" w:rsidR="00C30262" w:rsidRDefault="00000000">
            <w:pPr>
              <w:rPr>
                <w:rFonts w:eastAsia="宋体"/>
                <w:color w:val="auto"/>
                <w:lang w:eastAsia="zh-CN"/>
              </w:rPr>
            </w:pPr>
            <w:r>
              <w:rPr>
                <w:rFonts w:eastAsia="宋体"/>
                <w:color w:val="auto"/>
                <w:lang w:eastAsia="zh-CN"/>
              </w:rPr>
              <w:t>4</w:t>
            </w:r>
          </w:p>
        </w:tc>
        <w:tc>
          <w:tcPr>
            <w:tcW w:w="7563" w:type="dxa"/>
            <w:tcBorders>
              <w:top w:val="nil"/>
              <w:left w:val="nil"/>
              <w:bottom w:val="nil"/>
              <w:right w:val="nil"/>
            </w:tcBorders>
          </w:tcPr>
          <w:p w14:paraId="662CED5A" w14:textId="77777777" w:rsidR="00C30262" w:rsidRDefault="00000000">
            <w:pPr>
              <w:rPr>
                <w:rFonts w:eastAsia="宋体"/>
                <w:color w:val="auto"/>
                <w:lang w:eastAsia="zh-CN"/>
              </w:rPr>
            </w:pPr>
            <w:r>
              <w:rPr>
                <w:color w:val="auto"/>
                <w:spacing w:val="4"/>
              </w:rPr>
              <w:t>Clinically suspected grades</w:t>
            </w:r>
            <w:r>
              <w:rPr>
                <w:color w:val="auto"/>
                <w:spacing w:val="24"/>
                <w:w w:val="101"/>
              </w:rPr>
              <w:t xml:space="preserve"> </w:t>
            </w:r>
            <w:r>
              <w:rPr>
                <w:color w:val="auto"/>
                <w:spacing w:val="4"/>
              </w:rPr>
              <w:t xml:space="preserve">II–IV </w:t>
            </w:r>
            <w:proofErr w:type="spellStart"/>
            <w:r>
              <w:rPr>
                <w:color w:val="auto"/>
                <w:spacing w:val="4"/>
              </w:rPr>
              <w:t>aGVHD</w:t>
            </w:r>
            <w:proofErr w:type="spellEnd"/>
            <w:r>
              <w:rPr>
                <w:color w:val="auto"/>
                <w:spacing w:val="4"/>
              </w:rPr>
              <w:t xml:space="preserve"> per</w:t>
            </w:r>
            <w:r>
              <w:rPr>
                <w:color w:val="auto"/>
                <w:spacing w:val="17"/>
                <w:w w:val="101"/>
              </w:rPr>
              <w:t xml:space="preserve"> </w:t>
            </w:r>
            <w:r>
              <w:rPr>
                <w:color w:val="auto"/>
                <w:spacing w:val="4"/>
              </w:rPr>
              <w:t>MAGIC guidelines</w:t>
            </w:r>
            <w:r>
              <w:rPr>
                <w:rFonts w:eastAsia="宋体"/>
                <w:color w:val="auto"/>
                <w:spacing w:val="4"/>
                <w:lang w:eastAsia="zh-CN"/>
              </w:rPr>
              <w:t>;</w:t>
            </w:r>
          </w:p>
        </w:tc>
      </w:tr>
      <w:tr w:rsidR="00C30262" w14:paraId="62ED3E34" w14:textId="77777777">
        <w:tc>
          <w:tcPr>
            <w:tcW w:w="959" w:type="dxa"/>
            <w:tcBorders>
              <w:top w:val="nil"/>
              <w:left w:val="nil"/>
              <w:bottom w:val="nil"/>
              <w:right w:val="nil"/>
            </w:tcBorders>
          </w:tcPr>
          <w:p w14:paraId="18C8F1FD" w14:textId="77777777" w:rsidR="00C30262" w:rsidRDefault="00000000">
            <w:pPr>
              <w:rPr>
                <w:rFonts w:eastAsia="宋体"/>
                <w:color w:val="auto"/>
                <w:lang w:eastAsia="zh-CN"/>
              </w:rPr>
            </w:pPr>
            <w:r>
              <w:rPr>
                <w:rFonts w:eastAsia="宋体"/>
                <w:color w:val="auto"/>
                <w:lang w:eastAsia="zh-CN"/>
              </w:rPr>
              <w:t>5</w:t>
            </w:r>
          </w:p>
        </w:tc>
        <w:tc>
          <w:tcPr>
            <w:tcW w:w="7563" w:type="dxa"/>
            <w:tcBorders>
              <w:top w:val="nil"/>
              <w:left w:val="nil"/>
              <w:bottom w:val="nil"/>
              <w:right w:val="nil"/>
            </w:tcBorders>
          </w:tcPr>
          <w:p w14:paraId="6FF83B04" w14:textId="77777777" w:rsidR="00C30262" w:rsidRDefault="00000000">
            <w:pPr>
              <w:rPr>
                <w:rFonts w:eastAsia="宋体"/>
                <w:color w:val="auto"/>
                <w:lang w:eastAsia="zh-CN"/>
              </w:rPr>
            </w:pPr>
            <w:r>
              <w:rPr>
                <w:rFonts w:eastAsia="宋体"/>
                <w:color w:val="auto"/>
                <w:lang w:eastAsia="zh-CN"/>
              </w:rPr>
              <w:t>Patients with s</w:t>
            </w:r>
            <w:r>
              <w:rPr>
                <w:color w:val="auto"/>
                <w:lang w:eastAsia="ko-KR"/>
              </w:rPr>
              <w:t xml:space="preserve">teroid-refractory </w:t>
            </w:r>
            <w:proofErr w:type="spellStart"/>
            <w:r>
              <w:rPr>
                <w:color w:val="auto"/>
                <w:lang w:eastAsia="ko-KR"/>
              </w:rPr>
              <w:t>aG</w:t>
            </w:r>
            <w:r>
              <w:rPr>
                <w:rFonts w:eastAsia="宋体"/>
                <w:color w:val="auto"/>
                <w:lang w:eastAsia="zh-CN"/>
              </w:rPr>
              <w:t>V</w:t>
            </w:r>
            <w:r>
              <w:rPr>
                <w:color w:val="auto"/>
                <w:lang w:eastAsia="ko-KR"/>
              </w:rPr>
              <w:t>HD</w:t>
            </w:r>
            <w:proofErr w:type="spellEnd"/>
            <w:r>
              <w:rPr>
                <w:color w:val="auto"/>
                <w:lang w:eastAsia="ko-KR"/>
              </w:rPr>
              <w:t xml:space="preserve">, defined as </w:t>
            </w:r>
            <w:r>
              <w:rPr>
                <w:rFonts w:eastAsia="宋体"/>
                <w:color w:val="auto"/>
                <w:lang w:eastAsia="zh-CN"/>
              </w:rPr>
              <w:t>any of the following:</w:t>
            </w:r>
          </w:p>
          <w:p w14:paraId="20FD0CEE" w14:textId="77777777" w:rsidR="00C30262" w:rsidRDefault="00000000">
            <w:pPr>
              <w:numPr>
                <w:ilvl w:val="0"/>
                <w:numId w:val="1"/>
              </w:numPr>
              <w:rPr>
                <w:color w:val="auto"/>
                <w:lang w:eastAsia="zh-CN"/>
              </w:rPr>
            </w:pPr>
            <w:r>
              <w:rPr>
                <w:color w:val="auto"/>
                <w:lang w:eastAsia="ko-KR"/>
              </w:rPr>
              <w:t xml:space="preserve">Patients with progressive </w:t>
            </w:r>
            <w:proofErr w:type="spellStart"/>
            <w:r>
              <w:rPr>
                <w:color w:val="auto"/>
                <w:lang w:eastAsia="zh-CN"/>
              </w:rPr>
              <w:t>a</w:t>
            </w:r>
            <w:r>
              <w:rPr>
                <w:color w:val="auto"/>
                <w:lang w:eastAsia="ko-KR"/>
              </w:rPr>
              <w:t>GVHD</w:t>
            </w:r>
            <w:proofErr w:type="spellEnd"/>
            <w:r>
              <w:rPr>
                <w:color w:val="auto"/>
                <w:lang w:eastAsia="ko-KR"/>
              </w:rPr>
              <w:t xml:space="preserve"> (</w:t>
            </w:r>
            <w:proofErr w:type="spellStart"/>
            <w:r>
              <w:rPr>
                <w:color w:val="auto"/>
                <w:lang w:eastAsia="ko-KR"/>
              </w:rPr>
              <w:t>ie</w:t>
            </w:r>
            <w:proofErr w:type="spellEnd"/>
            <w:r>
              <w:rPr>
                <w:color w:val="auto"/>
                <w:lang w:eastAsia="ko-KR"/>
              </w:rPr>
              <w:t>, increase in stage in any organ system or any new organ involvement) after 3</w:t>
            </w:r>
            <w:r>
              <w:rPr>
                <w:color w:val="auto"/>
                <w:lang w:eastAsia="zh-CN"/>
              </w:rPr>
              <w:t>~5</w:t>
            </w:r>
            <w:r>
              <w:rPr>
                <w:color w:val="auto"/>
                <w:lang w:eastAsia="ko-KR"/>
              </w:rPr>
              <w:t xml:space="preserve"> d of primary treatment with methylprednisolone ≥2 mg/kg/d (or equivalent</w:t>
            </w:r>
            <w:r>
              <w:rPr>
                <w:color w:val="auto"/>
                <w:lang w:eastAsia="zh-CN"/>
              </w:rPr>
              <w:t>);</w:t>
            </w:r>
          </w:p>
          <w:p w14:paraId="26E5BF55" w14:textId="77777777" w:rsidR="00C30262" w:rsidRDefault="00000000">
            <w:pPr>
              <w:numPr>
                <w:ilvl w:val="0"/>
                <w:numId w:val="1"/>
              </w:numPr>
              <w:rPr>
                <w:color w:val="auto"/>
                <w:lang w:eastAsia="zh-CN"/>
              </w:rPr>
            </w:pPr>
            <w:r>
              <w:rPr>
                <w:color w:val="auto"/>
                <w:lang w:eastAsia="ko-KR"/>
              </w:rPr>
              <w:t xml:space="preserve">Patients with </w:t>
            </w:r>
            <w:proofErr w:type="spellStart"/>
            <w:r>
              <w:rPr>
                <w:color w:val="auto"/>
                <w:lang w:eastAsia="zh-CN"/>
              </w:rPr>
              <w:t>a</w:t>
            </w:r>
            <w:r>
              <w:rPr>
                <w:color w:val="auto"/>
                <w:lang w:eastAsia="ko-KR"/>
              </w:rPr>
              <w:t>GVHD</w:t>
            </w:r>
            <w:proofErr w:type="spellEnd"/>
            <w:r>
              <w:rPr>
                <w:color w:val="auto"/>
                <w:lang w:eastAsia="ko-KR"/>
              </w:rPr>
              <w:t xml:space="preserve"> that has not improved (</w:t>
            </w:r>
            <w:proofErr w:type="spellStart"/>
            <w:r>
              <w:rPr>
                <w:color w:val="auto"/>
                <w:lang w:eastAsia="ko-KR"/>
              </w:rPr>
              <w:t>ie</w:t>
            </w:r>
            <w:proofErr w:type="spellEnd"/>
            <w:r>
              <w:rPr>
                <w:color w:val="auto"/>
                <w:lang w:eastAsia="ko-KR"/>
              </w:rPr>
              <w:t>, decrease in stage in at least 1</w:t>
            </w:r>
            <w:r>
              <w:rPr>
                <w:color w:val="auto"/>
                <w:lang w:eastAsia="zh-CN"/>
              </w:rPr>
              <w:t xml:space="preserve"> </w:t>
            </w:r>
            <w:r>
              <w:rPr>
                <w:color w:val="auto"/>
                <w:lang w:eastAsia="ko-KR"/>
              </w:rPr>
              <w:t xml:space="preserve">involved organ system) after </w:t>
            </w:r>
            <w:r>
              <w:rPr>
                <w:color w:val="auto"/>
                <w:lang w:eastAsia="zh-CN"/>
              </w:rPr>
              <w:t>5~</w:t>
            </w:r>
            <w:r>
              <w:rPr>
                <w:color w:val="auto"/>
                <w:lang w:eastAsia="ko-KR"/>
              </w:rPr>
              <w:t>7 d of primary treatment with methylprednisolone ≥2 mg/kg/d (or equivalent)</w:t>
            </w:r>
            <w:r>
              <w:rPr>
                <w:color w:val="auto"/>
                <w:lang w:eastAsia="zh-CN"/>
              </w:rPr>
              <w:t>;</w:t>
            </w:r>
          </w:p>
          <w:p w14:paraId="56E9F48C" w14:textId="77777777" w:rsidR="00C30262" w:rsidRDefault="00000000">
            <w:pPr>
              <w:numPr>
                <w:ilvl w:val="0"/>
                <w:numId w:val="1"/>
              </w:numPr>
              <w:rPr>
                <w:color w:val="auto"/>
                <w:lang w:eastAsia="zh-CN"/>
              </w:rPr>
            </w:pPr>
            <w:r>
              <w:rPr>
                <w:color w:val="auto"/>
                <w:lang w:eastAsia="zh-CN"/>
              </w:rPr>
              <w:t xml:space="preserve">Patients with </w:t>
            </w:r>
            <w:proofErr w:type="spellStart"/>
            <w:r>
              <w:rPr>
                <w:color w:val="auto"/>
                <w:lang w:eastAsia="zh-CN"/>
              </w:rPr>
              <w:t>aGVHD</w:t>
            </w:r>
            <w:proofErr w:type="spellEnd"/>
            <w:r>
              <w:rPr>
                <w:color w:val="auto"/>
                <w:lang w:eastAsia="zh-CN"/>
              </w:rPr>
              <w:t xml:space="preserve"> that has not </w:t>
            </w:r>
            <w:r>
              <w:rPr>
                <w:color w:val="auto"/>
                <w:lang w:eastAsia="ko-KR"/>
              </w:rPr>
              <w:t>achieved complete response (CR) after more than 28 days of immunosuppressive treatment including steroids</w:t>
            </w:r>
            <w:r>
              <w:rPr>
                <w:color w:val="auto"/>
                <w:lang w:eastAsia="zh-CN"/>
              </w:rPr>
              <w:t>;</w:t>
            </w:r>
          </w:p>
          <w:p w14:paraId="68578270" w14:textId="75DAE2CF" w:rsidR="00C30262" w:rsidRDefault="00000000">
            <w:pPr>
              <w:numPr>
                <w:ilvl w:val="0"/>
                <w:numId w:val="1"/>
              </w:numPr>
              <w:rPr>
                <w:color w:val="auto"/>
                <w:lang w:eastAsia="ko-KR"/>
              </w:rPr>
            </w:pPr>
            <w:r>
              <w:rPr>
                <w:color w:val="auto"/>
                <w:lang w:eastAsia="ko-KR"/>
              </w:rPr>
              <w:t>Patients who previously began corticosteroid therapy at a lower dose (≥1 mg/kg/d methylprednisolone) for treatment of skin GVHD or skin GVHD accompanied by upper GI GVHD but increase in stage in any organ system or any new organ involvement;</w:t>
            </w:r>
          </w:p>
          <w:p w14:paraId="0033EBE4" w14:textId="77777777" w:rsidR="00C30262" w:rsidRDefault="00000000">
            <w:pPr>
              <w:numPr>
                <w:ilvl w:val="0"/>
                <w:numId w:val="1"/>
              </w:numPr>
              <w:rPr>
                <w:color w:val="auto"/>
                <w:lang w:eastAsia="ko-KR"/>
              </w:rPr>
            </w:pPr>
            <w:r>
              <w:rPr>
                <w:color w:val="auto"/>
                <w:lang w:eastAsia="ko-KR"/>
              </w:rPr>
              <w:t>Inability to taper prednisone below 2 mg/kg/day</w:t>
            </w:r>
            <w:r>
              <w:rPr>
                <w:color w:val="auto"/>
                <w:lang w:eastAsia="zh-CN"/>
              </w:rPr>
              <w:t xml:space="preserve"> or</w:t>
            </w:r>
            <w:r>
              <w:rPr>
                <w:color w:val="auto"/>
                <w:lang w:eastAsia="ko-KR"/>
              </w:rPr>
              <w:t xml:space="preserve"> a recurrence of </w:t>
            </w:r>
            <w:proofErr w:type="spellStart"/>
            <w:r>
              <w:rPr>
                <w:color w:val="auto"/>
                <w:lang w:eastAsia="ko-KR"/>
              </w:rPr>
              <w:t>aG</w:t>
            </w:r>
            <w:r>
              <w:rPr>
                <w:rFonts w:eastAsia="宋体"/>
                <w:color w:val="auto"/>
                <w:lang w:eastAsia="zh-CN"/>
              </w:rPr>
              <w:t>V</w:t>
            </w:r>
            <w:r>
              <w:rPr>
                <w:color w:val="auto"/>
                <w:lang w:eastAsia="ko-KR"/>
              </w:rPr>
              <w:t>HD</w:t>
            </w:r>
            <w:proofErr w:type="spellEnd"/>
            <w:r>
              <w:rPr>
                <w:color w:val="auto"/>
                <w:lang w:eastAsia="ko-KR"/>
              </w:rPr>
              <w:t xml:space="preserve"> activity during steroid taper</w:t>
            </w:r>
            <w:r>
              <w:rPr>
                <w:rFonts w:eastAsia="宋体"/>
                <w:color w:val="auto"/>
                <w:lang w:eastAsia="zh-CN"/>
              </w:rPr>
              <w:t>;</w:t>
            </w:r>
          </w:p>
        </w:tc>
      </w:tr>
      <w:tr w:rsidR="00C30262" w14:paraId="75BA07B9" w14:textId="77777777">
        <w:tc>
          <w:tcPr>
            <w:tcW w:w="959" w:type="dxa"/>
            <w:tcBorders>
              <w:top w:val="nil"/>
              <w:left w:val="nil"/>
              <w:bottom w:val="nil"/>
              <w:right w:val="nil"/>
            </w:tcBorders>
          </w:tcPr>
          <w:p w14:paraId="42782975" w14:textId="77777777" w:rsidR="00C30262" w:rsidRDefault="00000000">
            <w:pPr>
              <w:rPr>
                <w:rFonts w:eastAsia="宋体"/>
                <w:color w:val="auto"/>
                <w:lang w:eastAsia="zh-CN"/>
              </w:rPr>
            </w:pPr>
            <w:r>
              <w:rPr>
                <w:rFonts w:eastAsia="宋体"/>
                <w:color w:val="auto"/>
                <w:lang w:eastAsia="zh-CN"/>
              </w:rPr>
              <w:t>6</w:t>
            </w:r>
          </w:p>
        </w:tc>
        <w:tc>
          <w:tcPr>
            <w:tcW w:w="7563" w:type="dxa"/>
            <w:tcBorders>
              <w:top w:val="nil"/>
              <w:left w:val="nil"/>
              <w:bottom w:val="nil"/>
              <w:right w:val="nil"/>
            </w:tcBorders>
          </w:tcPr>
          <w:p w14:paraId="16DB4A31" w14:textId="77777777" w:rsidR="00C30262" w:rsidRDefault="00000000">
            <w:pPr>
              <w:pStyle w:val="TableText"/>
              <w:spacing w:before="50" w:line="234" w:lineRule="auto"/>
              <w:ind w:right="621"/>
              <w:rPr>
                <w:rFonts w:eastAsia="宋体"/>
                <w:color w:val="auto"/>
                <w:lang w:eastAsia="zh-CN"/>
              </w:rPr>
            </w:pPr>
            <w:r>
              <w:rPr>
                <w:color w:val="auto"/>
              </w:rPr>
              <w:t>Evidence</w:t>
            </w:r>
            <w:r>
              <w:rPr>
                <w:color w:val="auto"/>
                <w:spacing w:val="13"/>
              </w:rPr>
              <w:t xml:space="preserve"> </w:t>
            </w:r>
            <w:r>
              <w:rPr>
                <w:color w:val="auto"/>
              </w:rPr>
              <w:t>of</w:t>
            </w:r>
            <w:r>
              <w:rPr>
                <w:color w:val="auto"/>
                <w:spacing w:val="13"/>
              </w:rPr>
              <w:t xml:space="preserve"> </w:t>
            </w:r>
            <w:r>
              <w:rPr>
                <w:color w:val="auto"/>
              </w:rPr>
              <w:t>myeloid</w:t>
            </w:r>
            <w:r>
              <w:rPr>
                <w:color w:val="auto"/>
                <w:spacing w:val="13"/>
              </w:rPr>
              <w:t xml:space="preserve"> </w:t>
            </w:r>
            <w:r>
              <w:rPr>
                <w:color w:val="auto"/>
              </w:rPr>
              <w:t>engraftment</w:t>
            </w:r>
            <w:r>
              <w:rPr>
                <w:color w:val="auto"/>
                <w:spacing w:val="13"/>
              </w:rPr>
              <w:t xml:space="preserve"> (</w:t>
            </w:r>
            <w:proofErr w:type="spellStart"/>
            <w:r>
              <w:rPr>
                <w:color w:val="auto"/>
              </w:rPr>
              <w:t>eg</w:t>
            </w:r>
            <w:proofErr w:type="spellEnd"/>
            <w:r>
              <w:rPr>
                <w:color w:val="auto"/>
                <w:spacing w:val="13"/>
              </w:rPr>
              <w:t xml:space="preserve">, </w:t>
            </w:r>
            <w:r>
              <w:rPr>
                <w:color w:val="auto"/>
              </w:rPr>
              <w:t>absolute</w:t>
            </w:r>
            <w:r>
              <w:rPr>
                <w:color w:val="auto"/>
                <w:spacing w:val="31"/>
              </w:rPr>
              <w:t xml:space="preserve"> </w:t>
            </w:r>
            <w:r>
              <w:rPr>
                <w:color w:val="auto"/>
              </w:rPr>
              <w:t>neutrophil</w:t>
            </w:r>
            <w:r>
              <w:rPr>
                <w:color w:val="auto"/>
                <w:spacing w:val="13"/>
              </w:rPr>
              <w:t xml:space="preserve"> </w:t>
            </w:r>
            <w:r>
              <w:rPr>
                <w:color w:val="auto"/>
              </w:rPr>
              <w:t>count</w:t>
            </w:r>
            <w:r>
              <w:rPr>
                <w:color w:val="auto"/>
                <w:spacing w:val="11"/>
              </w:rPr>
              <w:t xml:space="preserve"> </w:t>
            </w:r>
            <w:r>
              <w:rPr>
                <w:color w:val="auto"/>
                <w:spacing w:val="13"/>
              </w:rPr>
              <w:t>≥0.5</w:t>
            </w:r>
            <w:r>
              <w:rPr>
                <w:color w:val="auto"/>
                <w:spacing w:val="20"/>
                <w:w w:val="101"/>
              </w:rPr>
              <w:t xml:space="preserve"> </w:t>
            </w:r>
            <w:r>
              <w:rPr>
                <w:color w:val="auto"/>
                <w:spacing w:val="13"/>
              </w:rPr>
              <w:t>×</w:t>
            </w:r>
            <w:r>
              <w:rPr>
                <w:color w:val="auto"/>
                <w:spacing w:val="27"/>
                <w:w w:val="101"/>
              </w:rPr>
              <w:t xml:space="preserve"> </w:t>
            </w:r>
            <w:r>
              <w:rPr>
                <w:color w:val="auto"/>
                <w:spacing w:val="13"/>
              </w:rPr>
              <w:t>10</w:t>
            </w:r>
            <w:r>
              <w:rPr>
                <w:color w:val="auto"/>
                <w:spacing w:val="13"/>
                <w:position w:val="6"/>
                <w:sz w:val="14"/>
                <w:szCs w:val="14"/>
              </w:rPr>
              <w:t>9</w:t>
            </w:r>
            <w:r>
              <w:rPr>
                <w:color w:val="auto"/>
                <w:spacing w:val="13"/>
              </w:rPr>
              <w:t>/</w:t>
            </w:r>
            <w:r>
              <w:rPr>
                <w:color w:val="auto"/>
              </w:rPr>
              <w:t>L</w:t>
            </w:r>
            <w:r>
              <w:rPr>
                <w:color w:val="auto"/>
                <w:spacing w:val="5"/>
              </w:rPr>
              <w:t xml:space="preserve"> </w:t>
            </w:r>
            <w:r>
              <w:rPr>
                <w:color w:val="auto"/>
              </w:rPr>
              <w:t>for</w:t>
            </w:r>
            <w:r>
              <w:rPr>
                <w:color w:val="auto"/>
                <w:spacing w:val="9"/>
              </w:rPr>
              <w:t xml:space="preserve"> </w:t>
            </w:r>
            <w:r>
              <w:rPr>
                <w:color w:val="auto"/>
                <w:spacing w:val="13"/>
              </w:rPr>
              <w:t>3</w:t>
            </w:r>
            <w:r>
              <w:rPr>
                <w:color w:val="auto"/>
              </w:rPr>
              <w:t xml:space="preserve"> </w:t>
            </w:r>
            <w:r>
              <w:rPr>
                <w:color w:val="auto"/>
                <w:spacing w:val="4"/>
              </w:rPr>
              <w:t>consecutive days</w:t>
            </w:r>
            <w:r>
              <w:rPr>
                <w:color w:val="auto"/>
                <w:spacing w:val="3"/>
              </w:rPr>
              <w:t>)</w:t>
            </w:r>
            <w:r>
              <w:rPr>
                <w:rFonts w:eastAsia="宋体"/>
                <w:color w:val="auto"/>
                <w:spacing w:val="3"/>
                <w:lang w:eastAsia="zh-CN"/>
              </w:rPr>
              <w:t>;</w:t>
            </w:r>
          </w:p>
        </w:tc>
      </w:tr>
      <w:tr w:rsidR="00C30262" w14:paraId="55F0CD82" w14:textId="77777777">
        <w:trPr>
          <w:trHeight w:val="90"/>
        </w:trPr>
        <w:tc>
          <w:tcPr>
            <w:tcW w:w="959" w:type="dxa"/>
            <w:tcBorders>
              <w:top w:val="nil"/>
              <w:left w:val="nil"/>
              <w:bottom w:val="nil"/>
              <w:right w:val="nil"/>
            </w:tcBorders>
          </w:tcPr>
          <w:p w14:paraId="7CC740CF" w14:textId="77777777" w:rsidR="00C30262" w:rsidRDefault="00000000">
            <w:pPr>
              <w:rPr>
                <w:rFonts w:eastAsia="宋体"/>
                <w:color w:val="auto"/>
                <w:lang w:eastAsia="zh-CN"/>
              </w:rPr>
            </w:pPr>
            <w:r>
              <w:rPr>
                <w:rFonts w:eastAsia="宋体"/>
                <w:color w:val="auto"/>
                <w:lang w:eastAsia="zh-CN"/>
              </w:rPr>
              <w:t>7</w:t>
            </w:r>
          </w:p>
        </w:tc>
        <w:tc>
          <w:tcPr>
            <w:tcW w:w="7563" w:type="dxa"/>
            <w:tcBorders>
              <w:top w:val="nil"/>
              <w:left w:val="nil"/>
              <w:bottom w:val="nil"/>
              <w:right w:val="nil"/>
            </w:tcBorders>
          </w:tcPr>
          <w:p w14:paraId="030E481A" w14:textId="77777777" w:rsidR="00C30262" w:rsidRDefault="00000000">
            <w:pPr>
              <w:rPr>
                <w:rFonts w:eastAsia="宋体"/>
                <w:color w:val="auto"/>
                <w:lang w:eastAsia="zh-CN"/>
              </w:rPr>
            </w:pPr>
            <w:r>
              <w:rPr>
                <w:rFonts w:eastAsia="宋体"/>
                <w:color w:val="auto"/>
                <w:lang w:eastAsia="zh-CN"/>
              </w:rPr>
              <w:t xml:space="preserve">Patients </w:t>
            </w:r>
            <w:r>
              <w:rPr>
                <w:color w:val="auto"/>
                <w:lang w:eastAsia="ko-KR"/>
              </w:rPr>
              <w:t>are required to have no intentions of conceiving from the time of screening through a period of six months following the termination of the study. Additionally, they must commit to utilizing effective non-pharmacological methods of contraception throughout the duration of the study</w:t>
            </w:r>
            <w:r>
              <w:rPr>
                <w:rFonts w:eastAsia="宋体"/>
                <w:color w:val="auto"/>
                <w:lang w:eastAsia="zh-CN"/>
              </w:rPr>
              <w:t>.</w:t>
            </w:r>
          </w:p>
        </w:tc>
      </w:tr>
      <w:tr w:rsidR="00C30262" w14:paraId="0C769C12" w14:textId="77777777">
        <w:tc>
          <w:tcPr>
            <w:tcW w:w="959" w:type="dxa"/>
            <w:tcBorders>
              <w:top w:val="single" w:sz="12" w:space="0" w:color="auto"/>
              <w:left w:val="nil"/>
              <w:bottom w:val="nil"/>
              <w:right w:val="nil"/>
            </w:tcBorders>
          </w:tcPr>
          <w:p w14:paraId="1208D9AF" w14:textId="77777777" w:rsidR="00C30262" w:rsidRDefault="00C30262">
            <w:pPr>
              <w:rPr>
                <w:rFonts w:eastAsia="宋体"/>
                <w:color w:val="auto"/>
                <w:lang w:eastAsia="zh-CN"/>
              </w:rPr>
            </w:pPr>
          </w:p>
          <w:p w14:paraId="7893D6CD" w14:textId="77777777" w:rsidR="00C30262" w:rsidRDefault="00C30262">
            <w:pPr>
              <w:rPr>
                <w:rFonts w:eastAsia="宋体"/>
                <w:color w:val="auto"/>
                <w:lang w:eastAsia="zh-CN"/>
              </w:rPr>
            </w:pPr>
          </w:p>
          <w:p w14:paraId="5AA47A92" w14:textId="77777777" w:rsidR="00C30262" w:rsidRDefault="00C30262">
            <w:pPr>
              <w:rPr>
                <w:rFonts w:eastAsia="宋体"/>
                <w:color w:val="auto"/>
                <w:lang w:eastAsia="zh-CN"/>
              </w:rPr>
            </w:pPr>
          </w:p>
          <w:p w14:paraId="3EF6D5E4" w14:textId="77777777" w:rsidR="00C30262" w:rsidRDefault="00C30262">
            <w:pPr>
              <w:rPr>
                <w:rFonts w:eastAsia="宋体"/>
                <w:color w:val="auto"/>
                <w:lang w:eastAsia="zh-CN"/>
              </w:rPr>
            </w:pPr>
          </w:p>
        </w:tc>
        <w:tc>
          <w:tcPr>
            <w:tcW w:w="7563" w:type="dxa"/>
            <w:tcBorders>
              <w:top w:val="single" w:sz="12" w:space="0" w:color="auto"/>
              <w:left w:val="nil"/>
              <w:bottom w:val="nil"/>
              <w:right w:val="nil"/>
            </w:tcBorders>
          </w:tcPr>
          <w:p w14:paraId="1E786991" w14:textId="77777777" w:rsidR="00C30262" w:rsidRDefault="00C30262">
            <w:pPr>
              <w:rPr>
                <w:rFonts w:eastAsia="宋体"/>
                <w:color w:val="auto"/>
                <w:spacing w:val="4"/>
                <w:lang w:eastAsia="zh-CN"/>
              </w:rPr>
            </w:pPr>
          </w:p>
        </w:tc>
      </w:tr>
      <w:tr w:rsidR="00C30262" w14:paraId="79661A7B" w14:textId="77777777">
        <w:tc>
          <w:tcPr>
            <w:tcW w:w="8522" w:type="dxa"/>
            <w:gridSpan w:val="2"/>
            <w:tcBorders>
              <w:top w:val="single" w:sz="12" w:space="0" w:color="auto"/>
              <w:left w:val="nil"/>
              <w:bottom w:val="nil"/>
              <w:right w:val="nil"/>
            </w:tcBorders>
            <w:shd w:val="clear" w:color="auto" w:fill="D8D8D8" w:themeFill="background1" w:themeFillShade="D8"/>
          </w:tcPr>
          <w:p w14:paraId="3D4E2173" w14:textId="77777777" w:rsidR="00C30262" w:rsidRDefault="00000000">
            <w:pPr>
              <w:rPr>
                <w:color w:val="auto"/>
                <w:lang w:eastAsia="ko-KR"/>
              </w:rPr>
            </w:pPr>
            <w:r>
              <w:rPr>
                <w:b/>
                <w:bCs/>
                <w:color w:val="auto"/>
                <w:sz w:val="24"/>
                <w:szCs w:val="24"/>
                <w:lang w:eastAsia="ko-KR"/>
              </w:rPr>
              <w:t>Exclusion criteria</w:t>
            </w:r>
          </w:p>
        </w:tc>
      </w:tr>
      <w:tr w:rsidR="00C30262" w14:paraId="0E40CDDA" w14:textId="77777777">
        <w:tc>
          <w:tcPr>
            <w:tcW w:w="959" w:type="dxa"/>
            <w:tcBorders>
              <w:top w:val="nil"/>
              <w:left w:val="nil"/>
              <w:bottom w:val="nil"/>
              <w:right w:val="nil"/>
            </w:tcBorders>
          </w:tcPr>
          <w:p w14:paraId="5D12DB7D" w14:textId="77777777" w:rsidR="00C30262" w:rsidRDefault="00000000">
            <w:pPr>
              <w:rPr>
                <w:color w:val="auto"/>
                <w:lang w:eastAsia="ko-KR"/>
              </w:rPr>
            </w:pPr>
            <w:r>
              <w:rPr>
                <w:color w:val="auto"/>
                <w:lang w:eastAsia="ko-KR"/>
              </w:rPr>
              <w:t>1</w:t>
            </w:r>
          </w:p>
        </w:tc>
        <w:tc>
          <w:tcPr>
            <w:tcW w:w="7563" w:type="dxa"/>
            <w:tcBorders>
              <w:top w:val="nil"/>
              <w:left w:val="nil"/>
              <w:bottom w:val="nil"/>
              <w:right w:val="nil"/>
            </w:tcBorders>
          </w:tcPr>
          <w:p w14:paraId="377B3F86" w14:textId="77777777" w:rsidR="00C30262" w:rsidRDefault="00000000">
            <w:pPr>
              <w:rPr>
                <w:color w:val="auto"/>
                <w:lang w:eastAsia="ko-KR"/>
              </w:rPr>
            </w:pPr>
            <w:r>
              <w:rPr>
                <w:color w:val="auto"/>
                <w:lang w:eastAsia="ko-KR"/>
              </w:rPr>
              <w:t>Known allergy to bovine-derived products;</w:t>
            </w:r>
          </w:p>
        </w:tc>
      </w:tr>
      <w:tr w:rsidR="00C30262" w14:paraId="0C24E144" w14:textId="77777777">
        <w:tc>
          <w:tcPr>
            <w:tcW w:w="959" w:type="dxa"/>
            <w:tcBorders>
              <w:top w:val="nil"/>
              <w:left w:val="nil"/>
              <w:bottom w:val="nil"/>
              <w:right w:val="nil"/>
            </w:tcBorders>
          </w:tcPr>
          <w:p w14:paraId="6725D353" w14:textId="77777777" w:rsidR="00C30262" w:rsidRDefault="00000000">
            <w:pPr>
              <w:rPr>
                <w:color w:val="auto"/>
                <w:lang w:eastAsia="ko-KR"/>
              </w:rPr>
            </w:pPr>
            <w:r>
              <w:rPr>
                <w:color w:val="auto"/>
                <w:lang w:eastAsia="ko-KR"/>
              </w:rPr>
              <w:t>2</w:t>
            </w:r>
          </w:p>
        </w:tc>
        <w:tc>
          <w:tcPr>
            <w:tcW w:w="7563" w:type="dxa"/>
            <w:tcBorders>
              <w:top w:val="nil"/>
              <w:left w:val="nil"/>
              <w:bottom w:val="nil"/>
              <w:right w:val="nil"/>
            </w:tcBorders>
          </w:tcPr>
          <w:p w14:paraId="3128FAA9" w14:textId="77777777" w:rsidR="00C30262" w:rsidRDefault="00000000">
            <w:pPr>
              <w:rPr>
                <w:rFonts w:eastAsia="宋体"/>
                <w:color w:val="auto"/>
                <w:lang w:eastAsia="zh-CN"/>
              </w:rPr>
            </w:pPr>
            <w:r>
              <w:rPr>
                <w:color w:val="auto"/>
                <w:lang w:eastAsia="ko-KR"/>
              </w:rPr>
              <w:t>Patients with malignant solid tumor</w:t>
            </w:r>
            <w:r>
              <w:rPr>
                <w:color w:val="auto"/>
                <w:lang w:eastAsia="zh-CN"/>
              </w:rPr>
              <w:t>;</w:t>
            </w:r>
          </w:p>
        </w:tc>
      </w:tr>
      <w:tr w:rsidR="00C30262" w14:paraId="0183C6BF" w14:textId="77777777">
        <w:tc>
          <w:tcPr>
            <w:tcW w:w="959" w:type="dxa"/>
            <w:tcBorders>
              <w:top w:val="nil"/>
              <w:left w:val="nil"/>
              <w:bottom w:val="nil"/>
              <w:right w:val="nil"/>
            </w:tcBorders>
          </w:tcPr>
          <w:p w14:paraId="7DE2A632" w14:textId="77777777" w:rsidR="00C30262" w:rsidRDefault="00000000">
            <w:pPr>
              <w:rPr>
                <w:rFonts w:eastAsia="宋体"/>
                <w:color w:val="auto"/>
                <w:lang w:eastAsia="zh-CN"/>
              </w:rPr>
            </w:pPr>
            <w:r>
              <w:rPr>
                <w:rFonts w:eastAsia="宋体"/>
                <w:color w:val="auto"/>
                <w:lang w:eastAsia="zh-CN"/>
              </w:rPr>
              <w:t>3</w:t>
            </w:r>
          </w:p>
        </w:tc>
        <w:tc>
          <w:tcPr>
            <w:tcW w:w="7563" w:type="dxa"/>
            <w:tcBorders>
              <w:top w:val="nil"/>
              <w:left w:val="nil"/>
              <w:bottom w:val="nil"/>
              <w:right w:val="nil"/>
            </w:tcBorders>
          </w:tcPr>
          <w:p w14:paraId="7B0ECAB7" w14:textId="77777777" w:rsidR="00C30262" w:rsidRDefault="00000000">
            <w:pPr>
              <w:rPr>
                <w:rFonts w:eastAsia="宋体"/>
                <w:color w:val="auto"/>
                <w:highlight w:val="yellow"/>
                <w:lang w:eastAsia="zh-CN"/>
              </w:rPr>
            </w:pPr>
            <w:r>
              <w:rPr>
                <w:color w:val="auto"/>
                <w:spacing w:val="4"/>
              </w:rPr>
              <w:t>Patients with evidence of primary relapsed disease</w:t>
            </w:r>
            <w:r>
              <w:rPr>
                <w:rFonts w:eastAsia="宋体"/>
                <w:color w:val="auto"/>
                <w:spacing w:val="4"/>
                <w:lang w:eastAsia="zh-CN"/>
              </w:rPr>
              <w:t>;</w:t>
            </w:r>
          </w:p>
        </w:tc>
      </w:tr>
      <w:tr w:rsidR="00C30262" w14:paraId="76233CE0" w14:textId="77777777">
        <w:tc>
          <w:tcPr>
            <w:tcW w:w="959" w:type="dxa"/>
            <w:tcBorders>
              <w:top w:val="nil"/>
              <w:left w:val="nil"/>
              <w:bottom w:val="nil"/>
              <w:right w:val="nil"/>
            </w:tcBorders>
          </w:tcPr>
          <w:p w14:paraId="376C2F08" w14:textId="77777777" w:rsidR="00C30262" w:rsidRDefault="00000000">
            <w:pPr>
              <w:rPr>
                <w:rFonts w:eastAsia="宋体"/>
                <w:color w:val="auto"/>
                <w:lang w:eastAsia="zh-CN"/>
              </w:rPr>
            </w:pPr>
            <w:r>
              <w:rPr>
                <w:rFonts w:eastAsia="宋体"/>
                <w:color w:val="auto"/>
                <w:lang w:eastAsia="zh-CN"/>
              </w:rPr>
              <w:t>4</w:t>
            </w:r>
          </w:p>
        </w:tc>
        <w:tc>
          <w:tcPr>
            <w:tcW w:w="7563" w:type="dxa"/>
            <w:tcBorders>
              <w:top w:val="nil"/>
              <w:left w:val="nil"/>
              <w:bottom w:val="nil"/>
              <w:right w:val="nil"/>
            </w:tcBorders>
          </w:tcPr>
          <w:p w14:paraId="4C550EBD" w14:textId="77777777" w:rsidR="00C30262" w:rsidRDefault="00000000">
            <w:pPr>
              <w:rPr>
                <w:color w:val="auto"/>
                <w:lang w:eastAsia="ko-KR"/>
              </w:rPr>
            </w:pPr>
            <w:r>
              <w:rPr>
                <w:color w:val="auto"/>
                <w:lang w:eastAsia="ko-KR"/>
              </w:rPr>
              <w:t>History of alcohol abuse or drug misuse within the six months preceding screening;</w:t>
            </w:r>
          </w:p>
        </w:tc>
      </w:tr>
      <w:tr w:rsidR="00C30262" w14:paraId="08F8E8C4" w14:textId="77777777">
        <w:tc>
          <w:tcPr>
            <w:tcW w:w="959" w:type="dxa"/>
            <w:tcBorders>
              <w:top w:val="nil"/>
              <w:left w:val="nil"/>
              <w:bottom w:val="nil"/>
              <w:right w:val="nil"/>
            </w:tcBorders>
          </w:tcPr>
          <w:p w14:paraId="40E363DF" w14:textId="77777777" w:rsidR="00C30262" w:rsidRDefault="00000000">
            <w:pPr>
              <w:rPr>
                <w:rFonts w:eastAsia="宋体"/>
                <w:color w:val="auto"/>
                <w:lang w:eastAsia="zh-CN"/>
              </w:rPr>
            </w:pPr>
            <w:r>
              <w:rPr>
                <w:rFonts w:eastAsia="宋体"/>
                <w:color w:val="auto"/>
                <w:lang w:eastAsia="zh-CN"/>
              </w:rPr>
              <w:t>5</w:t>
            </w:r>
          </w:p>
        </w:tc>
        <w:tc>
          <w:tcPr>
            <w:tcW w:w="7563" w:type="dxa"/>
            <w:tcBorders>
              <w:top w:val="nil"/>
              <w:left w:val="nil"/>
              <w:bottom w:val="nil"/>
              <w:right w:val="nil"/>
            </w:tcBorders>
          </w:tcPr>
          <w:p w14:paraId="6E7B3DA6" w14:textId="77777777" w:rsidR="00C30262" w:rsidRDefault="00000000">
            <w:pPr>
              <w:rPr>
                <w:color w:val="auto"/>
                <w:lang w:eastAsia="ko-KR"/>
              </w:rPr>
            </w:pPr>
            <w:r>
              <w:rPr>
                <w:color w:val="auto"/>
                <w:lang w:eastAsia="ko-KR"/>
              </w:rPr>
              <w:t>Participation in another clinical trial involving a drug within one month prior to screening;</w:t>
            </w:r>
          </w:p>
        </w:tc>
      </w:tr>
      <w:tr w:rsidR="00C30262" w14:paraId="3BE5E650" w14:textId="77777777">
        <w:tc>
          <w:tcPr>
            <w:tcW w:w="959" w:type="dxa"/>
            <w:tcBorders>
              <w:top w:val="nil"/>
              <w:left w:val="nil"/>
              <w:bottom w:val="nil"/>
              <w:right w:val="nil"/>
            </w:tcBorders>
          </w:tcPr>
          <w:p w14:paraId="50066A90" w14:textId="77777777" w:rsidR="00C30262" w:rsidRDefault="00000000">
            <w:pPr>
              <w:rPr>
                <w:rFonts w:eastAsia="宋体"/>
                <w:color w:val="auto"/>
                <w:lang w:eastAsia="zh-CN"/>
              </w:rPr>
            </w:pPr>
            <w:r>
              <w:rPr>
                <w:rFonts w:eastAsia="宋体"/>
                <w:color w:val="auto"/>
                <w:lang w:eastAsia="zh-CN"/>
              </w:rPr>
              <w:t>6</w:t>
            </w:r>
          </w:p>
        </w:tc>
        <w:tc>
          <w:tcPr>
            <w:tcW w:w="7563" w:type="dxa"/>
            <w:tcBorders>
              <w:top w:val="nil"/>
              <w:left w:val="nil"/>
              <w:bottom w:val="nil"/>
              <w:right w:val="nil"/>
            </w:tcBorders>
          </w:tcPr>
          <w:p w14:paraId="2132FB78" w14:textId="77777777" w:rsidR="00C30262" w:rsidRDefault="00000000">
            <w:pPr>
              <w:rPr>
                <w:color w:val="auto"/>
                <w:lang w:eastAsia="ko-KR"/>
              </w:rPr>
            </w:pPr>
            <w:r>
              <w:rPr>
                <w:color w:val="auto"/>
                <w:lang w:eastAsia="ko-KR"/>
              </w:rPr>
              <w:t>Receipt of CAR-T therapy within three months prior to screening;</w:t>
            </w:r>
          </w:p>
        </w:tc>
      </w:tr>
      <w:tr w:rsidR="00C30262" w14:paraId="62C91854" w14:textId="77777777">
        <w:tc>
          <w:tcPr>
            <w:tcW w:w="959" w:type="dxa"/>
            <w:tcBorders>
              <w:top w:val="nil"/>
              <w:left w:val="nil"/>
              <w:bottom w:val="nil"/>
              <w:right w:val="nil"/>
            </w:tcBorders>
          </w:tcPr>
          <w:p w14:paraId="7DC15BFB" w14:textId="77777777" w:rsidR="00C30262" w:rsidRDefault="00000000">
            <w:pPr>
              <w:rPr>
                <w:rFonts w:eastAsia="宋体"/>
                <w:color w:val="auto"/>
                <w:lang w:eastAsia="zh-CN"/>
              </w:rPr>
            </w:pPr>
            <w:r>
              <w:rPr>
                <w:rFonts w:eastAsia="宋体"/>
                <w:color w:val="auto"/>
                <w:lang w:eastAsia="zh-CN"/>
              </w:rPr>
              <w:t>7</w:t>
            </w:r>
          </w:p>
        </w:tc>
        <w:tc>
          <w:tcPr>
            <w:tcW w:w="7563" w:type="dxa"/>
            <w:tcBorders>
              <w:top w:val="nil"/>
              <w:left w:val="nil"/>
              <w:bottom w:val="nil"/>
              <w:right w:val="nil"/>
            </w:tcBorders>
          </w:tcPr>
          <w:p w14:paraId="7DF2B2FA" w14:textId="77777777" w:rsidR="00C30262" w:rsidRDefault="00000000">
            <w:pPr>
              <w:rPr>
                <w:color w:val="auto"/>
                <w:lang w:eastAsia="ko-KR"/>
              </w:rPr>
            </w:pPr>
            <w:r>
              <w:rPr>
                <w:color w:val="auto"/>
                <w:lang w:eastAsia="ko-KR"/>
              </w:rPr>
              <w:t>Clinically significant, unstable arrhythmias;</w:t>
            </w:r>
          </w:p>
        </w:tc>
      </w:tr>
      <w:tr w:rsidR="00C30262" w14:paraId="558BA316" w14:textId="77777777">
        <w:tc>
          <w:tcPr>
            <w:tcW w:w="959" w:type="dxa"/>
            <w:tcBorders>
              <w:top w:val="nil"/>
              <w:left w:val="nil"/>
              <w:bottom w:val="nil"/>
              <w:right w:val="nil"/>
            </w:tcBorders>
          </w:tcPr>
          <w:p w14:paraId="57B743ED" w14:textId="77777777" w:rsidR="00C30262" w:rsidRDefault="00000000">
            <w:pPr>
              <w:rPr>
                <w:rFonts w:eastAsia="宋体"/>
                <w:color w:val="auto"/>
                <w:lang w:eastAsia="zh-CN"/>
              </w:rPr>
            </w:pPr>
            <w:r>
              <w:rPr>
                <w:rFonts w:eastAsia="宋体"/>
                <w:color w:val="auto"/>
                <w:lang w:eastAsia="zh-CN"/>
              </w:rPr>
              <w:t>8</w:t>
            </w:r>
          </w:p>
        </w:tc>
        <w:tc>
          <w:tcPr>
            <w:tcW w:w="7563" w:type="dxa"/>
            <w:tcBorders>
              <w:top w:val="nil"/>
              <w:left w:val="nil"/>
              <w:bottom w:val="nil"/>
              <w:right w:val="nil"/>
            </w:tcBorders>
          </w:tcPr>
          <w:p w14:paraId="2CB5CD24" w14:textId="77777777" w:rsidR="00C30262" w:rsidRDefault="00000000">
            <w:pPr>
              <w:rPr>
                <w:color w:val="auto"/>
                <w:lang w:eastAsia="ko-KR"/>
              </w:rPr>
            </w:pPr>
            <w:r>
              <w:rPr>
                <w:color w:val="auto"/>
                <w:lang w:eastAsia="ko-KR"/>
              </w:rPr>
              <w:t>History of immunodeficiency, such as positive human immunodeficiency virus (HIV) antibody status or other congenital immunodeficiency disorders;</w:t>
            </w:r>
          </w:p>
        </w:tc>
      </w:tr>
      <w:tr w:rsidR="00C30262" w14:paraId="2F6952D2" w14:textId="77777777">
        <w:tc>
          <w:tcPr>
            <w:tcW w:w="959" w:type="dxa"/>
            <w:tcBorders>
              <w:top w:val="nil"/>
              <w:left w:val="nil"/>
              <w:bottom w:val="nil"/>
              <w:right w:val="nil"/>
            </w:tcBorders>
          </w:tcPr>
          <w:p w14:paraId="68FC67FE" w14:textId="77777777" w:rsidR="00C30262" w:rsidRDefault="00000000">
            <w:pPr>
              <w:rPr>
                <w:rFonts w:eastAsia="宋体"/>
                <w:color w:val="auto"/>
                <w:lang w:eastAsia="zh-CN"/>
              </w:rPr>
            </w:pPr>
            <w:r>
              <w:rPr>
                <w:rFonts w:eastAsia="宋体"/>
                <w:color w:val="auto"/>
                <w:lang w:eastAsia="zh-CN"/>
              </w:rPr>
              <w:t>9</w:t>
            </w:r>
          </w:p>
        </w:tc>
        <w:tc>
          <w:tcPr>
            <w:tcW w:w="7563" w:type="dxa"/>
            <w:tcBorders>
              <w:top w:val="nil"/>
              <w:left w:val="nil"/>
              <w:bottom w:val="nil"/>
              <w:right w:val="nil"/>
            </w:tcBorders>
          </w:tcPr>
          <w:p w14:paraId="362E75C8" w14:textId="77777777" w:rsidR="00C30262" w:rsidRDefault="00000000">
            <w:pPr>
              <w:rPr>
                <w:color w:val="auto"/>
                <w:lang w:eastAsia="ko-KR"/>
              </w:rPr>
            </w:pPr>
            <w:r>
              <w:rPr>
                <w:color w:val="auto"/>
                <w:lang w:eastAsia="ko-KR"/>
              </w:rPr>
              <w:t>Activated partial thromboplastin time (APTT) &gt;2.5× upper limit of normal (ULN) or prothrombin time (PT) &gt;2.5×ULN (without anticoagulant treatment);</w:t>
            </w:r>
          </w:p>
        </w:tc>
      </w:tr>
      <w:tr w:rsidR="00C30262" w14:paraId="34754342" w14:textId="77777777">
        <w:tc>
          <w:tcPr>
            <w:tcW w:w="959" w:type="dxa"/>
            <w:tcBorders>
              <w:top w:val="nil"/>
              <w:left w:val="nil"/>
              <w:bottom w:val="nil"/>
              <w:right w:val="nil"/>
            </w:tcBorders>
          </w:tcPr>
          <w:p w14:paraId="769B21F8" w14:textId="77777777" w:rsidR="00C30262" w:rsidRDefault="00000000">
            <w:pPr>
              <w:rPr>
                <w:rFonts w:eastAsia="宋体"/>
                <w:color w:val="auto"/>
                <w:lang w:eastAsia="zh-CN"/>
              </w:rPr>
            </w:pPr>
            <w:r>
              <w:rPr>
                <w:rFonts w:eastAsia="宋体"/>
                <w:color w:val="auto"/>
                <w:lang w:eastAsia="zh-CN"/>
              </w:rPr>
              <w:t>10</w:t>
            </w:r>
          </w:p>
        </w:tc>
        <w:tc>
          <w:tcPr>
            <w:tcW w:w="7563" w:type="dxa"/>
            <w:tcBorders>
              <w:top w:val="nil"/>
              <w:left w:val="nil"/>
              <w:bottom w:val="nil"/>
              <w:right w:val="nil"/>
            </w:tcBorders>
          </w:tcPr>
          <w:p w14:paraId="38732593" w14:textId="77777777" w:rsidR="00C30262" w:rsidRDefault="00000000">
            <w:pPr>
              <w:rPr>
                <w:color w:val="auto"/>
                <w:lang w:eastAsia="ko-KR"/>
              </w:rPr>
            </w:pPr>
            <w:r>
              <w:rPr>
                <w:color w:val="auto"/>
                <w:lang w:eastAsia="ko-KR"/>
              </w:rPr>
              <w:t>Active hepatitis B infection [positive hepatitis B surface antigen (HBsAg) with peripheral blood HBV DNA levels ≥1×10³ IU/ml] and/or hepatitis C infection;</w:t>
            </w:r>
          </w:p>
        </w:tc>
      </w:tr>
      <w:tr w:rsidR="00C30262" w14:paraId="22339E43" w14:textId="77777777">
        <w:tc>
          <w:tcPr>
            <w:tcW w:w="959" w:type="dxa"/>
            <w:tcBorders>
              <w:top w:val="nil"/>
              <w:left w:val="nil"/>
              <w:bottom w:val="nil"/>
              <w:right w:val="nil"/>
            </w:tcBorders>
          </w:tcPr>
          <w:p w14:paraId="11A20010" w14:textId="77777777" w:rsidR="00C30262" w:rsidRDefault="00000000">
            <w:pPr>
              <w:rPr>
                <w:rFonts w:eastAsia="宋体"/>
                <w:color w:val="auto"/>
                <w:lang w:eastAsia="zh-CN"/>
              </w:rPr>
            </w:pPr>
            <w:r>
              <w:rPr>
                <w:color w:val="auto"/>
                <w:lang w:eastAsia="ko-KR"/>
              </w:rPr>
              <w:t>1</w:t>
            </w:r>
            <w:r>
              <w:rPr>
                <w:rFonts w:eastAsia="宋体"/>
                <w:color w:val="auto"/>
                <w:lang w:eastAsia="zh-CN"/>
              </w:rPr>
              <w:t>1</w:t>
            </w:r>
          </w:p>
        </w:tc>
        <w:tc>
          <w:tcPr>
            <w:tcW w:w="7563" w:type="dxa"/>
            <w:tcBorders>
              <w:top w:val="nil"/>
              <w:left w:val="nil"/>
              <w:bottom w:val="nil"/>
              <w:right w:val="nil"/>
            </w:tcBorders>
          </w:tcPr>
          <w:p w14:paraId="0EE92B6D" w14:textId="77777777" w:rsidR="00C30262" w:rsidRDefault="00000000">
            <w:pPr>
              <w:rPr>
                <w:color w:val="auto"/>
                <w:lang w:eastAsia="ko-KR"/>
              </w:rPr>
            </w:pPr>
            <w:r>
              <w:rPr>
                <w:color w:val="auto"/>
                <w:lang w:eastAsia="ko-KR"/>
              </w:rPr>
              <w:t>Women who are pregnant or breastfeeding (pregnancy diagnosis to be confirmed through blood or urine tests and/or obstetric ultrasound evaluation);</w:t>
            </w:r>
          </w:p>
        </w:tc>
      </w:tr>
      <w:tr w:rsidR="00C30262" w14:paraId="181A5169" w14:textId="77777777">
        <w:tc>
          <w:tcPr>
            <w:tcW w:w="959" w:type="dxa"/>
            <w:tcBorders>
              <w:top w:val="nil"/>
              <w:left w:val="nil"/>
              <w:bottom w:val="nil"/>
              <w:right w:val="nil"/>
            </w:tcBorders>
          </w:tcPr>
          <w:p w14:paraId="314B2384" w14:textId="77777777" w:rsidR="00C30262" w:rsidRDefault="00000000">
            <w:pPr>
              <w:rPr>
                <w:rFonts w:eastAsia="宋体"/>
                <w:color w:val="auto"/>
                <w:lang w:eastAsia="zh-CN"/>
              </w:rPr>
            </w:pPr>
            <w:r>
              <w:rPr>
                <w:color w:val="auto"/>
                <w:lang w:eastAsia="ko-KR"/>
              </w:rPr>
              <w:t>1</w:t>
            </w:r>
            <w:r>
              <w:rPr>
                <w:rFonts w:eastAsia="宋体"/>
                <w:color w:val="auto"/>
                <w:lang w:eastAsia="zh-CN"/>
              </w:rPr>
              <w:t>2</w:t>
            </w:r>
          </w:p>
        </w:tc>
        <w:tc>
          <w:tcPr>
            <w:tcW w:w="7563" w:type="dxa"/>
            <w:tcBorders>
              <w:top w:val="nil"/>
              <w:left w:val="nil"/>
              <w:bottom w:val="nil"/>
              <w:right w:val="nil"/>
            </w:tcBorders>
          </w:tcPr>
          <w:p w14:paraId="2A9E5B1E" w14:textId="77777777" w:rsidR="00C30262" w:rsidRDefault="00000000">
            <w:pPr>
              <w:rPr>
                <w:color w:val="auto"/>
                <w:lang w:eastAsia="ko-KR"/>
              </w:rPr>
            </w:pPr>
            <w:r>
              <w:rPr>
                <w:color w:val="auto"/>
                <w:lang w:eastAsia="ko-KR"/>
              </w:rPr>
              <w:t>Any severe and life-threatening complications that may interfere with the assessment of the study or pose potential risks, including but not limited to severe active infections, particularly severe pneumonia (diagnostic criteria based on the 2007 guidelines from the Infectious Diseases Society of America/American Thoracic Society for diagnosing adult severe pneumonia), severe heart failure (NYHA class IV), or pulmonary hypertension, as determined by the investigator;</w:t>
            </w:r>
          </w:p>
        </w:tc>
      </w:tr>
      <w:tr w:rsidR="00C30262" w14:paraId="75AE8DDD" w14:textId="77777777">
        <w:tc>
          <w:tcPr>
            <w:tcW w:w="959" w:type="dxa"/>
            <w:tcBorders>
              <w:top w:val="nil"/>
              <w:left w:val="nil"/>
              <w:bottom w:val="single" w:sz="12" w:space="0" w:color="auto"/>
              <w:right w:val="nil"/>
            </w:tcBorders>
          </w:tcPr>
          <w:p w14:paraId="44B1F5DF" w14:textId="77777777" w:rsidR="00C30262" w:rsidRDefault="00000000">
            <w:pPr>
              <w:rPr>
                <w:rFonts w:eastAsia="宋体"/>
                <w:color w:val="auto"/>
                <w:lang w:eastAsia="zh-CN"/>
              </w:rPr>
            </w:pPr>
            <w:r>
              <w:rPr>
                <w:color w:val="auto"/>
                <w:lang w:eastAsia="ko-KR"/>
              </w:rPr>
              <w:t>1</w:t>
            </w:r>
            <w:r>
              <w:rPr>
                <w:rFonts w:eastAsia="宋体"/>
                <w:color w:val="auto"/>
                <w:lang w:eastAsia="zh-CN"/>
              </w:rPr>
              <w:t>3</w:t>
            </w:r>
          </w:p>
        </w:tc>
        <w:tc>
          <w:tcPr>
            <w:tcW w:w="7563" w:type="dxa"/>
            <w:tcBorders>
              <w:top w:val="nil"/>
              <w:left w:val="nil"/>
              <w:bottom w:val="single" w:sz="12" w:space="0" w:color="auto"/>
              <w:right w:val="nil"/>
            </w:tcBorders>
          </w:tcPr>
          <w:p w14:paraId="7A3245D9" w14:textId="77777777" w:rsidR="00C30262" w:rsidRDefault="00000000">
            <w:pPr>
              <w:rPr>
                <w:color w:val="auto"/>
                <w:lang w:eastAsia="ko-KR"/>
              </w:rPr>
            </w:pPr>
            <w:r>
              <w:rPr>
                <w:color w:val="auto"/>
                <w:lang w:eastAsia="ko-KR"/>
              </w:rPr>
              <w:t>Any condition that may hinder the participant's ability to receive treatment at the study center, comprehend the informed consent document, or any other circumstance deemed by the investigator to be contrary to the best interests of the participant (e.g., compromising health), leading to their ineligibility for this study.</w:t>
            </w:r>
          </w:p>
        </w:tc>
      </w:tr>
    </w:tbl>
    <w:p w14:paraId="44855730" w14:textId="77777777" w:rsidR="00C30262" w:rsidRDefault="00C30262">
      <w:pPr>
        <w:spacing w:line="196" w:lineRule="auto"/>
        <w:rPr>
          <w:color w:val="auto"/>
          <w:sz w:val="18"/>
          <w:szCs w:val="18"/>
        </w:rPr>
        <w:sectPr w:rsidR="00C30262">
          <w:footerReference w:type="default" r:id="rId7"/>
          <w:pgSz w:w="12240" w:h="15840"/>
          <w:pgMar w:top="1346" w:right="1438" w:bottom="1153" w:left="1425" w:header="0" w:footer="974" w:gutter="0"/>
          <w:cols w:space="720"/>
        </w:sectPr>
      </w:pPr>
    </w:p>
    <w:p w14:paraId="323DC21F" w14:textId="77777777" w:rsidR="00C30262" w:rsidRDefault="00000000">
      <w:pPr>
        <w:pStyle w:val="1"/>
        <w:jc w:val="both"/>
        <w:rPr>
          <w:rFonts w:eastAsia="宋体"/>
          <w:b w:val="0"/>
          <w:bCs w:val="0"/>
          <w:color w:val="auto"/>
          <w:spacing w:val="-1"/>
          <w:sz w:val="24"/>
          <w:szCs w:val="24"/>
        </w:rPr>
      </w:pPr>
      <w:bookmarkStart w:id="19" w:name="OLE_LINK11"/>
      <w:r>
        <w:rPr>
          <w:rFonts w:eastAsia="宋体"/>
          <w:color w:val="auto"/>
          <w:spacing w:val="-1"/>
          <w:sz w:val="24"/>
          <w:szCs w:val="24"/>
          <w:lang w:eastAsia="zh-CN"/>
        </w:rPr>
        <w:lastRenderedPageBreak/>
        <w:t>Supplemental Table</w:t>
      </w:r>
      <w:bookmarkEnd w:id="19"/>
      <w:r>
        <w:rPr>
          <w:rFonts w:eastAsia="宋体"/>
          <w:color w:val="auto"/>
          <w:spacing w:val="-1"/>
          <w:sz w:val="24"/>
          <w:szCs w:val="24"/>
          <w:lang w:eastAsia="zh-CN"/>
        </w:rPr>
        <w:t xml:space="preserve"> 2. Overall Response at Day 28 and Day 56 of different dosages</w:t>
      </w:r>
    </w:p>
    <w:tbl>
      <w:tblPr>
        <w:tblW w:w="0" w:type="auto"/>
        <w:tblBorders>
          <w:top w:val="single" w:sz="4" w:space="0" w:color="auto"/>
          <w:left w:val="none" w:sz="6" w:space="0" w:color="auto"/>
          <w:bottom w:val="single" w:sz="4" w:space="0" w:color="auto"/>
          <w:right w:val="none" w:sz="6" w:space="0" w:color="auto"/>
          <w:insideH w:val="outset" w:sz="6" w:space="0" w:color="auto"/>
          <w:insideV w:val="outset" w:sz="6" w:space="0" w:color="auto"/>
        </w:tblBorders>
        <w:tblLook w:val="04A0" w:firstRow="1" w:lastRow="0" w:firstColumn="1" w:lastColumn="0" w:noHBand="0" w:noVBand="1"/>
      </w:tblPr>
      <w:tblGrid>
        <w:gridCol w:w="1510"/>
        <w:gridCol w:w="1809"/>
        <w:gridCol w:w="1809"/>
        <w:gridCol w:w="2048"/>
        <w:gridCol w:w="1809"/>
      </w:tblGrid>
      <w:tr w:rsidR="00C30262" w14:paraId="0D38F89C" w14:textId="77777777">
        <w:trPr>
          <w:trHeight w:val="20"/>
        </w:trPr>
        <w:tc>
          <w:tcPr>
            <w:tcW w:w="0" w:type="auto"/>
            <w:vMerge w:val="restart"/>
            <w:tcBorders>
              <w:top w:val="single" w:sz="12" w:space="0" w:color="auto"/>
              <w:left w:val="nil"/>
              <w:bottom w:val="nil"/>
              <w:right w:val="nil"/>
            </w:tcBorders>
            <w:shd w:val="clear" w:color="auto" w:fill="FFFFFF"/>
            <w:vAlign w:val="center"/>
          </w:tcPr>
          <w:p w14:paraId="064CF97B" w14:textId="77777777" w:rsidR="00C30262" w:rsidRDefault="00000000">
            <w:pPr>
              <w:rPr>
                <w:b/>
                <w:bCs/>
                <w:color w:val="auto"/>
                <w:lang w:eastAsia="zh-CN"/>
              </w:rPr>
            </w:pPr>
            <w:r>
              <w:rPr>
                <w:b/>
                <w:bCs/>
                <w:color w:val="auto"/>
                <w:lang w:eastAsia="zh-CN"/>
              </w:rPr>
              <w:t>Response</w:t>
            </w:r>
          </w:p>
        </w:tc>
        <w:tc>
          <w:tcPr>
            <w:tcW w:w="0" w:type="auto"/>
            <w:tcBorders>
              <w:top w:val="single" w:sz="12" w:space="0" w:color="auto"/>
              <w:left w:val="nil"/>
              <w:bottom w:val="nil"/>
              <w:right w:val="nil"/>
            </w:tcBorders>
            <w:shd w:val="clear" w:color="auto" w:fill="FFFFFF"/>
            <w:vAlign w:val="center"/>
          </w:tcPr>
          <w:p w14:paraId="520B8B78" w14:textId="77777777" w:rsidR="00C30262" w:rsidRDefault="00000000">
            <w:pPr>
              <w:rPr>
                <w:b/>
                <w:bCs/>
                <w:color w:val="auto"/>
                <w:lang w:eastAsia="zh-CN"/>
              </w:rPr>
            </w:pPr>
            <w:r>
              <w:rPr>
                <w:b/>
                <w:bCs/>
                <w:color w:val="auto"/>
                <w:lang w:eastAsia="zh-CN"/>
              </w:rPr>
              <w:t>0.5×10</w:t>
            </w:r>
            <w:r>
              <w:rPr>
                <w:b/>
                <w:bCs/>
                <w:color w:val="auto"/>
                <w:vertAlign w:val="superscript"/>
                <w:lang w:eastAsia="zh-CN"/>
              </w:rPr>
              <w:t>6</w:t>
            </w:r>
            <w:r>
              <w:rPr>
                <w:b/>
                <w:bCs/>
                <w:color w:val="auto"/>
                <w:lang w:eastAsia="zh-CN"/>
              </w:rPr>
              <w:t>cells/kg</w:t>
            </w:r>
          </w:p>
        </w:tc>
        <w:tc>
          <w:tcPr>
            <w:tcW w:w="0" w:type="auto"/>
            <w:tcBorders>
              <w:top w:val="single" w:sz="12" w:space="0" w:color="auto"/>
              <w:left w:val="nil"/>
              <w:bottom w:val="nil"/>
              <w:right w:val="nil"/>
            </w:tcBorders>
            <w:shd w:val="clear" w:color="auto" w:fill="FFFFFF"/>
            <w:vAlign w:val="center"/>
          </w:tcPr>
          <w:p w14:paraId="1FF265BE" w14:textId="77777777" w:rsidR="00C30262" w:rsidRDefault="00000000">
            <w:pPr>
              <w:rPr>
                <w:b/>
                <w:bCs/>
                <w:color w:val="auto"/>
                <w:lang w:eastAsia="zh-CN"/>
              </w:rPr>
            </w:pPr>
            <w:r>
              <w:rPr>
                <w:b/>
                <w:bCs/>
                <w:color w:val="auto"/>
                <w:lang w:eastAsia="zh-CN"/>
              </w:rPr>
              <w:t>1×10</w:t>
            </w:r>
            <w:r>
              <w:rPr>
                <w:b/>
                <w:bCs/>
                <w:color w:val="auto"/>
                <w:vertAlign w:val="superscript"/>
                <w:lang w:eastAsia="zh-CN"/>
              </w:rPr>
              <w:t>6</w:t>
            </w:r>
            <w:r>
              <w:rPr>
                <w:b/>
                <w:bCs/>
                <w:color w:val="auto"/>
                <w:lang w:eastAsia="zh-CN"/>
              </w:rPr>
              <w:t xml:space="preserve"> cells/kg</w:t>
            </w:r>
          </w:p>
        </w:tc>
        <w:tc>
          <w:tcPr>
            <w:tcW w:w="0" w:type="auto"/>
            <w:tcBorders>
              <w:top w:val="single" w:sz="12" w:space="0" w:color="auto"/>
              <w:left w:val="nil"/>
              <w:bottom w:val="nil"/>
              <w:right w:val="nil"/>
            </w:tcBorders>
            <w:shd w:val="clear" w:color="auto" w:fill="FFFFFF"/>
            <w:vAlign w:val="center"/>
          </w:tcPr>
          <w:p w14:paraId="3135FA1F" w14:textId="77777777" w:rsidR="00C30262" w:rsidRDefault="00000000">
            <w:pPr>
              <w:rPr>
                <w:b/>
                <w:bCs/>
                <w:color w:val="auto"/>
                <w:lang w:eastAsia="zh-CN"/>
              </w:rPr>
            </w:pPr>
            <w:r>
              <w:rPr>
                <w:b/>
                <w:bCs/>
                <w:color w:val="auto"/>
                <w:lang w:eastAsia="zh-CN"/>
              </w:rPr>
              <w:t>2×10</w:t>
            </w:r>
            <w:r>
              <w:rPr>
                <w:b/>
                <w:bCs/>
                <w:color w:val="auto"/>
                <w:vertAlign w:val="superscript"/>
                <w:lang w:eastAsia="zh-CN"/>
              </w:rPr>
              <w:t>6</w:t>
            </w:r>
            <w:r>
              <w:rPr>
                <w:b/>
                <w:bCs/>
                <w:color w:val="auto"/>
                <w:lang w:eastAsia="zh-CN"/>
              </w:rPr>
              <w:t>cells /kg</w:t>
            </w:r>
          </w:p>
        </w:tc>
        <w:tc>
          <w:tcPr>
            <w:tcW w:w="0" w:type="auto"/>
            <w:tcBorders>
              <w:top w:val="single" w:sz="12" w:space="0" w:color="auto"/>
              <w:left w:val="nil"/>
              <w:bottom w:val="nil"/>
              <w:right w:val="nil"/>
            </w:tcBorders>
            <w:shd w:val="clear" w:color="auto" w:fill="FFFFFF"/>
            <w:vAlign w:val="center"/>
          </w:tcPr>
          <w:p w14:paraId="7EC957C4" w14:textId="77777777" w:rsidR="00C30262" w:rsidRDefault="00000000">
            <w:pPr>
              <w:rPr>
                <w:b/>
                <w:bCs/>
                <w:color w:val="auto"/>
                <w:lang w:eastAsia="zh-CN"/>
              </w:rPr>
            </w:pPr>
            <w:r>
              <w:rPr>
                <w:b/>
                <w:bCs/>
                <w:color w:val="auto"/>
                <w:lang w:eastAsia="zh-CN"/>
              </w:rPr>
              <w:t>Total</w:t>
            </w:r>
          </w:p>
        </w:tc>
      </w:tr>
      <w:tr w:rsidR="00C30262" w14:paraId="78543BAC" w14:textId="77777777">
        <w:trPr>
          <w:trHeight w:val="353"/>
        </w:trPr>
        <w:tc>
          <w:tcPr>
            <w:tcW w:w="0" w:type="auto"/>
            <w:vMerge/>
            <w:tcBorders>
              <w:top w:val="nil"/>
              <w:left w:val="nil"/>
              <w:bottom w:val="single" w:sz="12" w:space="0" w:color="auto"/>
              <w:right w:val="nil"/>
            </w:tcBorders>
            <w:shd w:val="clear" w:color="auto" w:fill="FFFFFF"/>
            <w:vAlign w:val="center"/>
          </w:tcPr>
          <w:p w14:paraId="5DA63CA1" w14:textId="77777777" w:rsidR="00C30262" w:rsidRDefault="00C30262">
            <w:pPr>
              <w:rPr>
                <w:b/>
                <w:bCs/>
                <w:color w:val="auto"/>
                <w:lang w:eastAsia="zh-CN"/>
              </w:rPr>
            </w:pPr>
          </w:p>
        </w:tc>
        <w:tc>
          <w:tcPr>
            <w:tcW w:w="0" w:type="auto"/>
            <w:tcBorders>
              <w:top w:val="nil"/>
              <w:left w:val="nil"/>
              <w:bottom w:val="single" w:sz="12" w:space="0" w:color="auto"/>
              <w:right w:val="nil"/>
            </w:tcBorders>
            <w:shd w:val="clear" w:color="auto" w:fill="FFFFFF"/>
            <w:vAlign w:val="center"/>
          </w:tcPr>
          <w:p w14:paraId="4D70E306" w14:textId="77777777" w:rsidR="00C30262" w:rsidRDefault="00000000">
            <w:pPr>
              <w:rPr>
                <w:b/>
                <w:bCs/>
                <w:color w:val="auto"/>
                <w:lang w:eastAsia="zh-CN"/>
              </w:rPr>
            </w:pPr>
            <w:r>
              <w:rPr>
                <w:b/>
                <w:bCs/>
                <w:color w:val="auto"/>
                <w:lang w:eastAsia="zh-CN"/>
              </w:rPr>
              <w:t>(N=5)</w:t>
            </w:r>
          </w:p>
        </w:tc>
        <w:tc>
          <w:tcPr>
            <w:tcW w:w="0" w:type="auto"/>
            <w:tcBorders>
              <w:top w:val="nil"/>
              <w:left w:val="nil"/>
              <w:bottom w:val="single" w:sz="12" w:space="0" w:color="auto"/>
              <w:right w:val="nil"/>
            </w:tcBorders>
            <w:shd w:val="clear" w:color="auto" w:fill="FFFFFF"/>
            <w:vAlign w:val="center"/>
          </w:tcPr>
          <w:p w14:paraId="7EC244A7" w14:textId="77777777" w:rsidR="00C30262" w:rsidRDefault="00000000">
            <w:pPr>
              <w:rPr>
                <w:b/>
                <w:bCs/>
                <w:color w:val="auto"/>
                <w:lang w:eastAsia="zh-CN"/>
              </w:rPr>
            </w:pPr>
            <w:r>
              <w:rPr>
                <w:b/>
                <w:bCs/>
                <w:color w:val="auto"/>
                <w:lang w:eastAsia="zh-CN"/>
              </w:rPr>
              <w:t>(N=17)</w:t>
            </w:r>
          </w:p>
        </w:tc>
        <w:tc>
          <w:tcPr>
            <w:tcW w:w="0" w:type="auto"/>
            <w:tcBorders>
              <w:top w:val="nil"/>
              <w:left w:val="nil"/>
              <w:bottom w:val="single" w:sz="12" w:space="0" w:color="auto"/>
              <w:right w:val="nil"/>
            </w:tcBorders>
            <w:shd w:val="clear" w:color="auto" w:fill="FFFFFF"/>
            <w:vAlign w:val="center"/>
          </w:tcPr>
          <w:p w14:paraId="7DD0B4F3" w14:textId="77777777" w:rsidR="00C30262" w:rsidRDefault="00000000">
            <w:pPr>
              <w:rPr>
                <w:b/>
                <w:bCs/>
                <w:color w:val="auto"/>
                <w:lang w:eastAsia="zh-CN"/>
              </w:rPr>
            </w:pPr>
            <w:r>
              <w:rPr>
                <w:b/>
                <w:bCs/>
                <w:color w:val="auto"/>
                <w:lang w:eastAsia="zh-CN"/>
              </w:rPr>
              <w:t>(N=3)</w:t>
            </w:r>
          </w:p>
        </w:tc>
        <w:tc>
          <w:tcPr>
            <w:tcW w:w="0" w:type="auto"/>
            <w:tcBorders>
              <w:top w:val="nil"/>
              <w:left w:val="nil"/>
              <w:bottom w:val="single" w:sz="12" w:space="0" w:color="auto"/>
              <w:right w:val="nil"/>
            </w:tcBorders>
            <w:shd w:val="clear" w:color="auto" w:fill="FFFFFF"/>
            <w:vAlign w:val="center"/>
          </w:tcPr>
          <w:p w14:paraId="4ABAB8E6" w14:textId="77777777" w:rsidR="00C30262" w:rsidRDefault="00000000">
            <w:pPr>
              <w:rPr>
                <w:b/>
                <w:bCs/>
                <w:color w:val="auto"/>
                <w:lang w:eastAsia="zh-CN"/>
              </w:rPr>
            </w:pPr>
            <w:r>
              <w:rPr>
                <w:b/>
                <w:bCs/>
                <w:color w:val="auto"/>
                <w:lang w:eastAsia="zh-CN"/>
              </w:rPr>
              <w:t>(N=25)</w:t>
            </w:r>
          </w:p>
        </w:tc>
      </w:tr>
      <w:tr w:rsidR="00C30262" w14:paraId="2831D768" w14:textId="77777777" w:rsidTr="00EA7A19">
        <w:trPr>
          <w:trHeight w:val="20"/>
        </w:trPr>
        <w:tc>
          <w:tcPr>
            <w:tcW w:w="0" w:type="auto"/>
            <w:tcBorders>
              <w:top w:val="single" w:sz="12" w:space="0" w:color="auto"/>
              <w:left w:val="nil"/>
              <w:bottom w:val="nil"/>
              <w:right w:val="nil"/>
            </w:tcBorders>
            <w:shd w:val="clear" w:color="auto" w:fill="D9D9D9" w:themeFill="background1" w:themeFillShade="D9"/>
            <w:vAlign w:val="center"/>
          </w:tcPr>
          <w:p w14:paraId="528239CF" w14:textId="77777777" w:rsidR="00C30262" w:rsidRDefault="00000000">
            <w:pPr>
              <w:autoSpaceDE/>
              <w:spacing w:line="360" w:lineRule="auto"/>
              <w:jc w:val="both"/>
              <w:rPr>
                <w:color w:val="auto"/>
                <w:spacing w:val="3"/>
              </w:rPr>
            </w:pPr>
            <w:r>
              <w:rPr>
                <w:b/>
                <w:bCs/>
                <w:color w:val="auto"/>
                <w:spacing w:val="3"/>
                <w:lang w:eastAsia="zh-CN"/>
              </w:rPr>
              <w:t>Day 28</w:t>
            </w:r>
          </w:p>
        </w:tc>
        <w:tc>
          <w:tcPr>
            <w:tcW w:w="0" w:type="auto"/>
            <w:tcBorders>
              <w:top w:val="single" w:sz="12" w:space="0" w:color="auto"/>
              <w:left w:val="nil"/>
              <w:bottom w:val="nil"/>
              <w:right w:val="nil"/>
            </w:tcBorders>
            <w:shd w:val="clear" w:color="auto" w:fill="D9D9D9" w:themeFill="background1" w:themeFillShade="D9"/>
            <w:vAlign w:val="center"/>
          </w:tcPr>
          <w:p w14:paraId="68F08BA5" w14:textId="77777777" w:rsidR="00C30262" w:rsidRDefault="00000000">
            <w:pPr>
              <w:autoSpaceDE/>
              <w:spacing w:line="360" w:lineRule="auto"/>
              <w:jc w:val="both"/>
              <w:rPr>
                <w:color w:val="auto"/>
                <w:spacing w:val="3"/>
              </w:rPr>
            </w:pPr>
            <w:r>
              <w:rPr>
                <w:rFonts w:ascii="宋体" w:eastAsia="宋体" w:hAnsi="宋体" w:cs="宋体" w:hint="eastAsia"/>
                <w:color w:val="auto"/>
                <w:spacing w:val="3"/>
                <w:lang w:eastAsia="zh-CN"/>
              </w:rPr>
              <w:t xml:space="preserve">　</w:t>
            </w:r>
          </w:p>
        </w:tc>
        <w:tc>
          <w:tcPr>
            <w:tcW w:w="0" w:type="auto"/>
            <w:tcBorders>
              <w:top w:val="single" w:sz="12" w:space="0" w:color="auto"/>
              <w:left w:val="nil"/>
              <w:bottom w:val="nil"/>
              <w:right w:val="nil"/>
            </w:tcBorders>
            <w:shd w:val="clear" w:color="auto" w:fill="D9D9D9" w:themeFill="background1" w:themeFillShade="D9"/>
            <w:vAlign w:val="center"/>
          </w:tcPr>
          <w:p w14:paraId="6F2A23C9" w14:textId="77777777" w:rsidR="00C30262" w:rsidRDefault="00000000">
            <w:pPr>
              <w:autoSpaceDE/>
              <w:spacing w:line="360" w:lineRule="auto"/>
              <w:jc w:val="both"/>
              <w:rPr>
                <w:color w:val="auto"/>
                <w:spacing w:val="3"/>
              </w:rPr>
            </w:pPr>
            <w:r>
              <w:rPr>
                <w:rFonts w:ascii="宋体" w:eastAsia="宋体" w:hAnsi="宋体" w:cs="宋体" w:hint="eastAsia"/>
                <w:color w:val="auto"/>
                <w:spacing w:val="3"/>
                <w:lang w:eastAsia="zh-CN"/>
              </w:rPr>
              <w:t xml:space="preserve">　</w:t>
            </w:r>
          </w:p>
        </w:tc>
        <w:tc>
          <w:tcPr>
            <w:tcW w:w="0" w:type="auto"/>
            <w:tcBorders>
              <w:top w:val="single" w:sz="12" w:space="0" w:color="auto"/>
              <w:left w:val="nil"/>
              <w:bottom w:val="nil"/>
              <w:right w:val="nil"/>
            </w:tcBorders>
            <w:shd w:val="clear" w:color="auto" w:fill="D9D9D9" w:themeFill="background1" w:themeFillShade="D9"/>
            <w:vAlign w:val="center"/>
          </w:tcPr>
          <w:p w14:paraId="3EABD6F9" w14:textId="77777777" w:rsidR="00C30262" w:rsidRDefault="00000000">
            <w:pPr>
              <w:autoSpaceDE/>
              <w:spacing w:line="360" w:lineRule="auto"/>
              <w:jc w:val="both"/>
              <w:rPr>
                <w:color w:val="auto"/>
                <w:spacing w:val="3"/>
              </w:rPr>
            </w:pPr>
            <w:r>
              <w:rPr>
                <w:rFonts w:ascii="宋体" w:eastAsia="宋体" w:hAnsi="宋体" w:cs="宋体" w:hint="eastAsia"/>
                <w:color w:val="auto"/>
                <w:spacing w:val="3"/>
                <w:lang w:eastAsia="zh-CN"/>
              </w:rPr>
              <w:t xml:space="preserve">　</w:t>
            </w:r>
          </w:p>
        </w:tc>
        <w:tc>
          <w:tcPr>
            <w:tcW w:w="0" w:type="auto"/>
            <w:tcBorders>
              <w:top w:val="single" w:sz="12" w:space="0" w:color="auto"/>
              <w:left w:val="nil"/>
              <w:bottom w:val="nil"/>
              <w:right w:val="nil"/>
            </w:tcBorders>
            <w:shd w:val="clear" w:color="auto" w:fill="D9D9D9" w:themeFill="background1" w:themeFillShade="D9"/>
            <w:vAlign w:val="center"/>
          </w:tcPr>
          <w:p w14:paraId="6162D929" w14:textId="77777777" w:rsidR="00C30262" w:rsidRDefault="00000000">
            <w:pPr>
              <w:autoSpaceDE/>
              <w:spacing w:line="360" w:lineRule="auto"/>
              <w:jc w:val="both"/>
              <w:rPr>
                <w:color w:val="auto"/>
                <w:spacing w:val="3"/>
              </w:rPr>
            </w:pPr>
            <w:r>
              <w:rPr>
                <w:rFonts w:ascii="宋体" w:eastAsia="宋体" w:hAnsi="宋体" w:cs="宋体" w:hint="eastAsia"/>
                <w:color w:val="auto"/>
                <w:spacing w:val="3"/>
                <w:lang w:eastAsia="zh-CN"/>
              </w:rPr>
              <w:t xml:space="preserve">　</w:t>
            </w:r>
          </w:p>
        </w:tc>
      </w:tr>
      <w:tr w:rsidR="00C30262" w14:paraId="62A4BE11" w14:textId="77777777" w:rsidTr="00EA7A19">
        <w:trPr>
          <w:trHeight w:val="20"/>
        </w:trPr>
        <w:tc>
          <w:tcPr>
            <w:tcW w:w="0" w:type="auto"/>
            <w:tcBorders>
              <w:top w:val="nil"/>
              <w:left w:val="nil"/>
              <w:bottom w:val="nil"/>
              <w:right w:val="nil"/>
            </w:tcBorders>
            <w:shd w:val="clear" w:color="auto" w:fill="D9D9D9" w:themeFill="background1" w:themeFillShade="D9"/>
            <w:vAlign w:val="center"/>
          </w:tcPr>
          <w:p w14:paraId="1B217EA2" w14:textId="77777777" w:rsidR="00C30262" w:rsidRDefault="00000000">
            <w:pPr>
              <w:autoSpaceDE/>
              <w:spacing w:line="360" w:lineRule="auto"/>
              <w:jc w:val="both"/>
              <w:rPr>
                <w:color w:val="auto"/>
                <w:spacing w:val="3"/>
              </w:rPr>
            </w:pPr>
            <w:r>
              <w:rPr>
                <w:color w:val="auto"/>
                <w:spacing w:val="3"/>
                <w:lang w:eastAsia="zh-CN"/>
              </w:rPr>
              <w:t>CR [n, (%)]</w:t>
            </w:r>
          </w:p>
        </w:tc>
        <w:tc>
          <w:tcPr>
            <w:tcW w:w="0" w:type="auto"/>
            <w:tcBorders>
              <w:top w:val="nil"/>
              <w:left w:val="nil"/>
              <w:bottom w:val="nil"/>
              <w:right w:val="nil"/>
            </w:tcBorders>
            <w:shd w:val="clear" w:color="auto" w:fill="D9D9D9" w:themeFill="background1" w:themeFillShade="D9"/>
            <w:vAlign w:val="center"/>
          </w:tcPr>
          <w:p w14:paraId="6F03DC20" w14:textId="77777777" w:rsidR="00C30262" w:rsidRDefault="00000000">
            <w:pPr>
              <w:autoSpaceDE/>
              <w:spacing w:line="360" w:lineRule="auto"/>
              <w:jc w:val="both"/>
              <w:rPr>
                <w:color w:val="auto"/>
                <w:spacing w:val="3"/>
              </w:rPr>
            </w:pPr>
            <w:r>
              <w:rPr>
                <w:color w:val="auto"/>
                <w:spacing w:val="3"/>
                <w:lang w:eastAsia="zh-CN"/>
              </w:rPr>
              <w:t>3 (60.0)</w:t>
            </w:r>
          </w:p>
        </w:tc>
        <w:tc>
          <w:tcPr>
            <w:tcW w:w="0" w:type="auto"/>
            <w:tcBorders>
              <w:top w:val="nil"/>
              <w:left w:val="nil"/>
              <w:bottom w:val="nil"/>
              <w:right w:val="nil"/>
            </w:tcBorders>
            <w:shd w:val="clear" w:color="auto" w:fill="D9D9D9" w:themeFill="background1" w:themeFillShade="D9"/>
            <w:vAlign w:val="center"/>
          </w:tcPr>
          <w:p w14:paraId="02209836" w14:textId="77777777" w:rsidR="00C30262" w:rsidRDefault="00000000">
            <w:pPr>
              <w:autoSpaceDE/>
              <w:spacing w:line="360" w:lineRule="auto"/>
              <w:jc w:val="both"/>
              <w:rPr>
                <w:color w:val="auto"/>
                <w:spacing w:val="3"/>
              </w:rPr>
            </w:pPr>
            <w:r>
              <w:rPr>
                <w:color w:val="auto"/>
                <w:spacing w:val="3"/>
                <w:lang w:eastAsia="zh-CN"/>
              </w:rPr>
              <w:t>5 (29.4)</w:t>
            </w:r>
          </w:p>
        </w:tc>
        <w:tc>
          <w:tcPr>
            <w:tcW w:w="0" w:type="auto"/>
            <w:tcBorders>
              <w:top w:val="nil"/>
              <w:left w:val="nil"/>
              <w:bottom w:val="nil"/>
              <w:right w:val="nil"/>
            </w:tcBorders>
            <w:shd w:val="clear" w:color="auto" w:fill="D9D9D9" w:themeFill="background1" w:themeFillShade="D9"/>
            <w:vAlign w:val="center"/>
          </w:tcPr>
          <w:p w14:paraId="377C0857" w14:textId="77777777" w:rsidR="00C30262" w:rsidRDefault="00000000">
            <w:pPr>
              <w:autoSpaceDE/>
              <w:spacing w:line="360" w:lineRule="auto"/>
              <w:jc w:val="both"/>
              <w:rPr>
                <w:color w:val="auto"/>
                <w:spacing w:val="3"/>
              </w:rPr>
            </w:pPr>
            <w:r>
              <w:rPr>
                <w:color w:val="auto"/>
                <w:spacing w:val="3"/>
                <w:lang w:eastAsia="zh-CN"/>
              </w:rPr>
              <w:t>2 (66.7)</w:t>
            </w:r>
          </w:p>
        </w:tc>
        <w:tc>
          <w:tcPr>
            <w:tcW w:w="0" w:type="auto"/>
            <w:tcBorders>
              <w:top w:val="nil"/>
              <w:left w:val="nil"/>
              <w:bottom w:val="nil"/>
              <w:right w:val="nil"/>
            </w:tcBorders>
            <w:shd w:val="clear" w:color="auto" w:fill="D9D9D9" w:themeFill="background1" w:themeFillShade="D9"/>
            <w:vAlign w:val="center"/>
          </w:tcPr>
          <w:p w14:paraId="2C58B857" w14:textId="77777777" w:rsidR="00C30262" w:rsidRDefault="00000000">
            <w:pPr>
              <w:autoSpaceDE/>
              <w:spacing w:line="360" w:lineRule="auto"/>
              <w:jc w:val="both"/>
              <w:rPr>
                <w:color w:val="auto"/>
                <w:spacing w:val="3"/>
              </w:rPr>
            </w:pPr>
            <w:r>
              <w:rPr>
                <w:color w:val="auto"/>
                <w:spacing w:val="3"/>
                <w:lang w:eastAsia="zh-CN"/>
              </w:rPr>
              <w:t>10 (40.0)</w:t>
            </w:r>
          </w:p>
        </w:tc>
      </w:tr>
      <w:tr w:rsidR="00C30262" w14:paraId="34463BC9" w14:textId="77777777" w:rsidTr="00EA7A19">
        <w:trPr>
          <w:trHeight w:val="20"/>
        </w:trPr>
        <w:tc>
          <w:tcPr>
            <w:tcW w:w="0" w:type="auto"/>
            <w:tcBorders>
              <w:top w:val="nil"/>
              <w:left w:val="nil"/>
              <w:bottom w:val="nil"/>
              <w:right w:val="nil"/>
            </w:tcBorders>
            <w:shd w:val="clear" w:color="auto" w:fill="D9D9D9" w:themeFill="background1" w:themeFillShade="D9"/>
            <w:vAlign w:val="center"/>
          </w:tcPr>
          <w:p w14:paraId="651C718F" w14:textId="77777777" w:rsidR="00C30262" w:rsidRDefault="00000000">
            <w:pPr>
              <w:autoSpaceDE/>
              <w:spacing w:line="360" w:lineRule="auto"/>
              <w:jc w:val="both"/>
              <w:rPr>
                <w:color w:val="auto"/>
                <w:spacing w:val="3"/>
              </w:rPr>
            </w:pPr>
            <w:r>
              <w:rPr>
                <w:color w:val="auto"/>
                <w:spacing w:val="3"/>
                <w:lang w:eastAsia="zh-CN"/>
              </w:rPr>
              <w:t>PR [n, (%)]</w:t>
            </w:r>
          </w:p>
        </w:tc>
        <w:tc>
          <w:tcPr>
            <w:tcW w:w="0" w:type="auto"/>
            <w:tcBorders>
              <w:top w:val="nil"/>
              <w:left w:val="nil"/>
              <w:bottom w:val="nil"/>
              <w:right w:val="nil"/>
            </w:tcBorders>
            <w:shd w:val="clear" w:color="auto" w:fill="D9D9D9" w:themeFill="background1" w:themeFillShade="D9"/>
            <w:vAlign w:val="center"/>
          </w:tcPr>
          <w:p w14:paraId="0F3D5D8F" w14:textId="77777777" w:rsidR="00C30262" w:rsidRDefault="00000000">
            <w:pPr>
              <w:autoSpaceDE/>
              <w:spacing w:line="360" w:lineRule="auto"/>
              <w:jc w:val="both"/>
              <w:rPr>
                <w:color w:val="auto"/>
                <w:spacing w:val="3"/>
              </w:rPr>
            </w:pPr>
            <w:r>
              <w:rPr>
                <w:color w:val="auto"/>
                <w:spacing w:val="3"/>
                <w:lang w:eastAsia="zh-CN"/>
              </w:rPr>
              <w:t>1 (20.0)</w:t>
            </w:r>
          </w:p>
        </w:tc>
        <w:tc>
          <w:tcPr>
            <w:tcW w:w="0" w:type="auto"/>
            <w:tcBorders>
              <w:top w:val="nil"/>
              <w:left w:val="nil"/>
              <w:bottom w:val="nil"/>
              <w:right w:val="nil"/>
            </w:tcBorders>
            <w:shd w:val="clear" w:color="auto" w:fill="D9D9D9" w:themeFill="background1" w:themeFillShade="D9"/>
            <w:vAlign w:val="center"/>
          </w:tcPr>
          <w:p w14:paraId="403AEBED" w14:textId="77777777" w:rsidR="00C30262" w:rsidRDefault="00000000">
            <w:pPr>
              <w:autoSpaceDE/>
              <w:spacing w:line="360" w:lineRule="auto"/>
              <w:jc w:val="both"/>
              <w:rPr>
                <w:color w:val="auto"/>
                <w:spacing w:val="3"/>
              </w:rPr>
            </w:pPr>
            <w:r>
              <w:rPr>
                <w:color w:val="auto"/>
                <w:spacing w:val="3"/>
                <w:lang w:eastAsia="zh-CN"/>
              </w:rPr>
              <w:t>8 (47.1)</w:t>
            </w:r>
          </w:p>
        </w:tc>
        <w:tc>
          <w:tcPr>
            <w:tcW w:w="0" w:type="auto"/>
            <w:tcBorders>
              <w:top w:val="nil"/>
              <w:left w:val="nil"/>
              <w:bottom w:val="nil"/>
              <w:right w:val="nil"/>
            </w:tcBorders>
            <w:shd w:val="clear" w:color="auto" w:fill="D9D9D9" w:themeFill="background1" w:themeFillShade="D9"/>
            <w:vAlign w:val="center"/>
          </w:tcPr>
          <w:p w14:paraId="2F79A6AF" w14:textId="77777777" w:rsidR="00C30262" w:rsidRDefault="00000000">
            <w:pPr>
              <w:autoSpaceDE/>
              <w:spacing w:line="360" w:lineRule="auto"/>
              <w:jc w:val="both"/>
              <w:rPr>
                <w:color w:val="auto"/>
                <w:spacing w:val="3"/>
              </w:rPr>
            </w:pPr>
            <w:r>
              <w:rPr>
                <w:color w:val="auto"/>
                <w:spacing w:val="3"/>
                <w:lang w:eastAsia="zh-CN"/>
              </w:rPr>
              <w:t>1 (33.3)</w:t>
            </w:r>
          </w:p>
        </w:tc>
        <w:tc>
          <w:tcPr>
            <w:tcW w:w="0" w:type="auto"/>
            <w:tcBorders>
              <w:top w:val="nil"/>
              <w:left w:val="nil"/>
              <w:bottom w:val="nil"/>
              <w:right w:val="nil"/>
            </w:tcBorders>
            <w:shd w:val="clear" w:color="auto" w:fill="D9D9D9" w:themeFill="background1" w:themeFillShade="D9"/>
            <w:vAlign w:val="center"/>
          </w:tcPr>
          <w:p w14:paraId="68FC5B44" w14:textId="77777777" w:rsidR="00C30262" w:rsidRDefault="00000000">
            <w:pPr>
              <w:autoSpaceDE/>
              <w:spacing w:line="360" w:lineRule="auto"/>
              <w:jc w:val="both"/>
              <w:rPr>
                <w:color w:val="auto"/>
                <w:spacing w:val="3"/>
              </w:rPr>
            </w:pPr>
            <w:r>
              <w:rPr>
                <w:color w:val="auto"/>
                <w:spacing w:val="3"/>
                <w:lang w:eastAsia="zh-CN"/>
              </w:rPr>
              <w:t>10 (40.0)</w:t>
            </w:r>
          </w:p>
        </w:tc>
      </w:tr>
      <w:tr w:rsidR="00C30262" w14:paraId="7CAE7D67" w14:textId="77777777" w:rsidTr="00EA7A19">
        <w:trPr>
          <w:trHeight w:val="20"/>
        </w:trPr>
        <w:tc>
          <w:tcPr>
            <w:tcW w:w="0" w:type="auto"/>
            <w:tcBorders>
              <w:top w:val="nil"/>
              <w:left w:val="nil"/>
              <w:bottom w:val="nil"/>
              <w:right w:val="nil"/>
            </w:tcBorders>
            <w:shd w:val="clear" w:color="auto" w:fill="D9D9D9" w:themeFill="background1" w:themeFillShade="D9"/>
            <w:vAlign w:val="center"/>
          </w:tcPr>
          <w:p w14:paraId="05706012" w14:textId="77777777" w:rsidR="00C30262" w:rsidRDefault="00000000">
            <w:pPr>
              <w:autoSpaceDE/>
              <w:spacing w:line="360" w:lineRule="auto"/>
              <w:jc w:val="both"/>
              <w:rPr>
                <w:color w:val="auto"/>
                <w:spacing w:val="3"/>
              </w:rPr>
            </w:pPr>
            <w:r>
              <w:rPr>
                <w:color w:val="auto"/>
                <w:spacing w:val="3"/>
                <w:lang w:eastAsia="zh-CN"/>
              </w:rPr>
              <w:t>PD [n, (%)]</w:t>
            </w:r>
          </w:p>
        </w:tc>
        <w:tc>
          <w:tcPr>
            <w:tcW w:w="0" w:type="auto"/>
            <w:tcBorders>
              <w:top w:val="nil"/>
              <w:left w:val="nil"/>
              <w:bottom w:val="nil"/>
              <w:right w:val="nil"/>
            </w:tcBorders>
            <w:shd w:val="clear" w:color="auto" w:fill="D9D9D9" w:themeFill="background1" w:themeFillShade="D9"/>
            <w:vAlign w:val="center"/>
          </w:tcPr>
          <w:p w14:paraId="4322420B" w14:textId="77777777" w:rsidR="00C30262" w:rsidRDefault="00000000">
            <w:pPr>
              <w:autoSpaceDE/>
              <w:spacing w:line="360" w:lineRule="auto"/>
              <w:jc w:val="both"/>
              <w:rPr>
                <w:color w:val="auto"/>
                <w:spacing w:val="3"/>
              </w:rPr>
            </w:pPr>
            <w:r>
              <w:rPr>
                <w:color w:val="auto"/>
                <w:spacing w:val="3"/>
                <w:lang w:eastAsia="zh-CN"/>
              </w:rPr>
              <w:t>0 (0.0)</w:t>
            </w:r>
          </w:p>
        </w:tc>
        <w:tc>
          <w:tcPr>
            <w:tcW w:w="0" w:type="auto"/>
            <w:tcBorders>
              <w:top w:val="nil"/>
              <w:left w:val="nil"/>
              <w:bottom w:val="nil"/>
              <w:right w:val="nil"/>
            </w:tcBorders>
            <w:shd w:val="clear" w:color="auto" w:fill="D9D9D9" w:themeFill="background1" w:themeFillShade="D9"/>
            <w:vAlign w:val="center"/>
          </w:tcPr>
          <w:p w14:paraId="144C7FFB" w14:textId="6213490D" w:rsidR="00C30262" w:rsidRDefault="00000000">
            <w:pPr>
              <w:autoSpaceDE/>
              <w:spacing w:line="360" w:lineRule="auto"/>
              <w:jc w:val="both"/>
              <w:rPr>
                <w:color w:val="auto"/>
                <w:spacing w:val="3"/>
              </w:rPr>
            </w:pPr>
            <w:r>
              <w:rPr>
                <w:rFonts w:hint="eastAsia"/>
                <w:color w:val="auto"/>
                <w:spacing w:val="3"/>
                <w:lang w:eastAsia="zh-CN"/>
              </w:rPr>
              <w:t>1</w:t>
            </w:r>
            <w:r>
              <w:rPr>
                <w:color w:val="auto"/>
                <w:spacing w:val="3"/>
                <w:lang w:eastAsia="zh-CN"/>
              </w:rPr>
              <w:t xml:space="preserve"> (</w:t>
            </w:r>
            <w:r>
              <w:rPr>
                <w:rFonts w:hint="eastAsia"/>
                <w:color w:val="auto"/>
                <w:spacing w:val="3"/>
                <w:lang w:eastAsia="zh-CN"/>
              </w:rPr>
              <w:t>5.9</w:t>
            </w:r>
            <w:r>
              <w:rPr>
                <w:color w:val="auto"/>
                <w:spacing w:val="3"/>
                <w:lang w:eastAsia="zh-CN"/>
              </w:rPr>
              <w:t>)</w:t>
            </w:r>
          </w:p>
        </w:tc>
        <w:tc>
          <w:tcPr>
            <w:tcW w:w="0" w:type="auto"/>
            <w:tcBorders>
              <w:top w:val="nil"/>
              <w:left w:val="nil"/>
              <w:bottom w:val="nil"/>
              <w:right w:val="nil"/>
            </w:tcBorders>
            <w:shd w:val="clear" w:color="auto" w:fill="D9D9D9" w:themeFill="background1" w:themeFillShade="D9"/>
            <w:vAlign w:val="center"/>
          </w:tcPr>
          <w:p w14:paraId="55D68DCF" w14:textId="77777777" w:rsidR="00C30262" w:rsidRDefault="00000000">
            <w:pPr>
              <w:autoSpaceDE/>
              <w:spacing w:line="360" w:lineRule="auto"/>
              <w:jc w:val="both"/>
              <w:rPr>
                <w:color w:val="auto"/>
                <w:spacing w:val="3"/>
              </w:rPr>
            </w:pPr>
            <w:r>
              <w:rPr>
                <w:color w:val="auto"/>
                <w:spacing w:val="3"/>
                <w:lang w:eastAsia="zh-CN"/>
              </w:rPr>
              <w:t>0 (0.0)</w:t>
            </w:r>
          </w:p>
        </w:tc>
        <w:tc>
          <w:tcPr>
            <w:tcW w:w="0" w:type="auto"/>
            <w:tcBorders>
              <w:top w:val="nil"/>
              <w:left w:val="nil"/>
              <w:bottom w:val="nil"/>
              <w:right w:val="nil"/>
            </w:tcBorders>
            <w:shd w:val="clear" w:color="auto" w:fill="D9D9D9" w:themeFill="background1" w:themeFillShade="D9"/>
            <w:vAlign w:val="center"/>
          </w:tcPr>
          <w:p w14:paraId="230B1EEF" w14:textId="57B9C8A3" w:rsidR="00C30262" w:rsidRDefault="00000000">
            <w:pPr>
              <w:autoSpaceDE/>
              <w:spacing w:line="360" w:lineRule="auto"/>
              <w:jc w:val="both"/>
              <w:rPr>
                <w:color w:val="auto"/>
                <w:spacing w:val="3"/>
              </w:rPr>
            </w:pPr>
            <w:r>
              <w:rPr>
                <w:rFonts w:hint="eastAsia"/>
                <w:color w:val="auto"/>
                <w:spacing w:val="3"/>
                <w:lang w:eastAsia="zh-CN"/>
              </w:rPr>
              <w:t>1</w:t>
            </w:r>
            <w:r>
              <w:rPr>
                <w:color w:val="auto"/>
                <w:spacing w:val="3"/>
                <w:lang w:eastAsia="zh-CN"/>
              </w:rPr>
              <w:t xml:space="preserve"> (</w:t>
            </w:r>
            <w:r>
              <w:rPr>
                <w:rFonts w:hint="eastAsia"/>
                <w:color w:val="auto"/>
                <w:spacing w:val="3"/>
                <w:lang w:eastAsia="zh-CN"/>
              </w:rPr>
              <w:t>4</w:t>
            </w:r>
            <w:r>
              <w:rPr>
                <w:color w:val="auto"/>
                <w:spacing w:val="3"/>
                <w:lang w:eastAsia="zh-CN"/>
              </w:rPr>
              <w:t>.0)</w:t>
            </w:r>
          </w:p>
        </w:tc>
      </w:tr>
      <w:tr w:rsidR="00C30262" w14:paraId="45873885" w14:textId="77777777" w:rsidTr="00EA7A19">
        <w:trPr>
          <w:trHeight w:val="20"/>
        </w:trPr>
        <w:tc>
          <w:tcPr>
            <w:tcW w:w="0" w:type="auto"/>
            <w:tcBorders>
              <w:top w:val="nil"/>
              <w:left w:val="nil"/>
              <w:bottom w:val="nil"/>
              <w:right w:val="nil"/>
            </w:tcBorders>
            <w:shd w:val="clear" w:color="auto" w:fill="D9D9D9" w:themeFill="background1" w:themeFillShade="D9"/>
            <w:vAlign w:val="center"/>
          </w:tcPr>
          <w:p w14:paraId="4D0DDCAA" w14:textId="77777777" w:rsidR="00C30262" w:rsidRDefault="00000000">
            <w:pPr>
              <w:autoSpaceDE/>
              <w:spacing w:line="360" w:lineRule="auto"/>
              <w:jc w:val="both"/>
              <w:rPr>
                <w:color w:val="auto"/>
                <w:spacing w:val="3"/>
              </w:rPr>
            </w:pPr>
            <w:r>
              <w:rPr>
                <w:color w:val="auto"/>
                <w:spacing w:val="3"/>
                <w:lang w:eastAsia="zh-CN"/>
              </w:rPr>
              <w:t>NR [n, (%)]</w:t>
            </w:r>
          </w:p>
        </w:tc>
        <w:tc>
          <w:tcPr>
            <w:tcW w:w="0" w:type="auto"/>
            <w:tcBorders>
              <w:top w:val="nil"/>
              <w:left w:val="nil"/>
              <w:bottom w:val="nil"/>
              <w:right w:val="nil"/>
            </w:tcBorders>
            <w:shd w:val="clear" w:color="auto" w:fill="D9D9D9" w:themeFill="background1" w:themeFillShade="D9"/>
            <w:vAlign w:val="center"/>
          </w:tcPr>
          <w:p w14:paraId="27D75687" w14:textId="77777777" w:rsidR="00C30262" w:rsidRDefault="00000000">
            <w:pPr>
              <w:autoSpaceDE/>
              <w:spacing w:line="360" w:lineRule="auto"/>
              <w:jc w:val="both"/>
              <w:rPr>
                <w:color w:val="auto"/>
                <w:spacing w:val="3"/>
              </w:rPr>
            </w:pPr>
            <w:r>
              <w:rPr>
                <w:color w:val="auto"/>
                <w:spacing w:val="3"/>
                <w:lang w:eastAsia="zh-CN"/>
              </w:rPr>
              <w:t>1 (20.0)</w:t>
            </w:r>
          </w:p>
        </w:tc>
        <w:tc>
          <w:tcPr>
            <w:tcW w:w="0" w:type="auto"/>
            <w:tcBorders>
              <w:top w:val="nil"/>
              <w:left w:val="nil"/>
              <w:bottom w:val="nil"/>
              <w:right w:val="nil"/>
            </w:tcBorders>
            <w:shd w:val="clear" w:color="auto" w:fill="D9D9D9" w:themeFill="background1" w:themeFillShade="D9"/>
            <w:vAlign w:val="center"/>
          </w:tcPr>
          <w:p w14:paraId="0B1F3AAF" w14:textId="43EE63A2" w:rsidR="00C30262" w:rsidRDefault="00000000">
            <w:pPr>
              <w:autoSpaceDE/>
              <w:spacing w:line="360" w:lineRule="auto"/>
              <w:jc w:val="both"/>
              <w:rPr>
                <w:color w:val="auto"/>
                <w:spacing w:val="3"/>
              </w:rPr>
            </w:pPr>
            <w:r>
              <w:rPr>
                <w:rFonts w:hint="eastAsia"/>
                <w:color w:val="auto"/>
                <w:spacing w:val="3"/>
                <w:lang w:eastAsia="zh-CN"/>
              </w:rPr>
              <w:t>3</w:t>
            </w:r>
            <w:r>
              <w:rPr>
                <w:color w:val="auto"/>
                <w:spacing w:val="3"/>
                <w:lang w:eastAsia="zh-CN"/>
              </w:rPr>
              <w:t xml:space="preserve"> (</w:t>
            </w:r>
            <w:r>
              <w:rPr>
                <w:rFonts w:hint="eastAsia"/>
                <w:color w:val="auto"/>
                <w:spacing w:val="3"/>
                <w:lang w:eastAsia="zh-CN"/>
              </w:rPr>
              <w:t>17.6</w:t>
            </w:r>
            <w:r>
              <w:rPr>
                <w:color w:val="auto"/>
                <w:spacing w:val="3"/>
                <w:lang w:eastAsia="zh-CN"/>
              </w:rPr>
              <w:t>)</w:t>
            </w:r>
          </w:p>
        </w:tc>
        <w:tc>
          <w:tcPr>
            <w:tcW w:w="0" w:type="auto"/>
            <w:tcBorders>
              <w:top w:val="nil"/>
              <w:left w:val="nil"/>
              <w:bottom w:val="nil"/>
              <w:right w:val="nil"/>
            </w:tcBorders>
            <w:shd w:val="clear" w:color="auto" w:fill="D9D9D9" w:themeFill="background1" w:themeFillShade="D9"/>
            <w:vAlign w:val="center"/>
          </w:tcPr>
          <w:p w14:paraId="481B038C" w14:textId="77777777" w:rsidR="00C30262" w:rsidRDefault="00000000">
            <w:pPr>
              <w:autoSpaceDE/>
              <w:spacing w:line="360" w:lineRule="auto"/>
              <w:jc w:val="both"/>
              <w:rPr>
                <w:color w:val="auto"/>
                <w:spacing w:val="3"/>
              </w:rPr>
            </w:pPr>
            <w:r>
              <w:rPr>
                <w:color w:val="auto"/>
                <w:spacing w:val="3"/>
                <w:lang w:eastAsia="zh-CN"/>
              </w:rPr>
              <w:t>0 (0.0)</w:t>
            </w:r>
          </w:p>
        </w:tc>
        <w:tc>
          <w:tcPr>
            <w:tcW w:w="0" w:type="auto"/>
            <w:tcBorders>
              <w:top w:val="nil"/>
              <w:left w:val="nil"/>
              <w:bottom w:val="nil"/>
              <w:right w:val="nil"/>
            </w:tcBorders>
            <w:shd w:val="clear" w:color="auto" w:fill="D9D9D9" w:themeFill="background1" w:themeFillShade="D9"/>
            <w:vAlign w:val="center"/>
          </w:tcPr>
          <w:p w14:paraId="4F63DFA2" w14:textId="2E501FD5" w:rsidR="00C30262" w:rsidRDefault="00000000">
            <w:pPr>
              <w:autoSpaceDE/>
              <w:spacing w:line="360" w:lineRule="auto"/>
              <w:jc w:val="both"/>
              <w:rPr>
                <w:color w:val="auto"/>
                <w:spacing w:val="3"/>
              </w:rPr>
            </w:pPr>
            <w:r>
              <w:rPr>
                <w:rFonts w:hint="eastAsia"/>
                <w:color w:val="auto"/>
                <w:spacing w:val="3"/>
                <w:lang w:eastAsia="zh-CN"/>
              </w:rPr>
              <w:t>4</w:t>
            </w:r>
            <w:r>
              <w:rPr>
                <w:color w:val="auto"/>
                <w:spacing w:val="3"/>
                <w:lang w:eastAsia="zh-CN"/>
              </w:rPr>
              <w:t xml:space="preserve"> (</w:t>
            </w:r>
            <w:r>
              <w:rPr>
                <w:rFonts w:hint="eastAsia"/>
                <w:color w:val="auto"/>
                <w:spacing w:val="3"/>
                <w:lang w:eastAsia="zh-CN"/>
              </w:rPr>
              <w:t>16</w:t>
            </w:r>
            <w:r>
              <w:rPr>
                <w:color w:val="auto"/>
                <w:spacing w:val="3"/>
                <w:lang w:eastAsia="zh-CN"/>
              </w:rPr>
              <w:t>.0)</w:t>
            </w:r>
          </w:p>
        </w:tc>
      </w:tr>
      <w:tr w:rsidR="00C30262" w14:paraId="05CF4FAD" w14:textId="77777777" w:rsidTr="00EA7A19">
        <w:trPr>
          <w:trHeight w:val="20"/>
        </w:trPr>
        <w:tc>
          <w:tcPr>
            <w:tcW w:w="0" w:type="auto"/>
            <w:tcBorders>
              <w:top w:val="nil"/>
              <w:left w:val="nil"/>
              <w:bottom w:val="nil"/>
              <w:right w:val="nil"/>
            </w:tcBorders>
            <w:shd w:val="clear" w:color="auto" w:fill="D9D9D9" w:themeFill="background1" w:themeFillShade="D9"/>
            <w:vAlign w:val="center"/>
          </w:tcPr>
          <w:p w14:paraId="6F902B04" w14:textId="77777777" w:rsidR="00C30262" w:rsidRDefault="00000000">
            <w:pPr>
              <w:autoSpaceDE/>
              <w:spacing w:line="360" w:lineRule="auto"/>
              <w:jc w:val="both"/>
              <w:rPr>
                <w:color w:val="auto"/>
                <w:spacing w:val="3"/>
              </w:rPr>
            </w:pPr>
            <w:r>
              <w:rPr>
                <w:color w:val="auto"/>
                <w:spacing w:val="3"/>
                <w:lang w:eastAsia="zh-CN"/>
              </w:rPr>
              <w:t>ORR(95</w:t>
            </w:r>
            <w:r>
              <w:rPr>
                <w:rFonts w:ascii="宋体" w:eastAsia="宋体" w:hAnsi="宋体" w:cs="宋体" w:hint="eastAsia"/>
                <w:color w:val="auto"/>
                <w:spacing w:val="3"/>
                <w:lang w:eastAsia="zh-CN"/>
              </w:rPr>
              <w:t>％</w:t>
            </w:r>
            <w:r>
              <w:rPr>
                <w:color w:val="auto"/>
                <w:spacing w:val="3"/>
                <w:lang w:eastAsia="zh-CN"/>
              </w:rPr>
              <w:t>CI)</w:t>
            </w:r>
          </w:p>
        </w:tc>
        <w:tc>
          <w:tcPr>
            <w:tcW w:w="0" w:type="auto"/>
            <w:tcBorders>
              <w:top w:val="nil"/>
              <w:left w:val="nil"/>
              <w:bottom w:val="nil"/>
              <w:right w:val="nil"/>
            </w:tcBorders>
            <w:shd w:val="clear" w:color="auto" w:fill="D9D9D9" w:themeFill="background1" w:themeFillShade="D9"/>
            <w:vAlign w:val="center"/>
          </w:tcPr>
          <w:p w14:paraId="08CF3D74" w14:textId="77777777" w:rsidR="00C30262" w:rsidRDefault="00000000">
            <w:pPr>
              <w:autoSpaceDE/>
              <w:spacing w:line="360" w:lineRule="auto"/>
              <w:jc w:val="both"/>
              <w:rPr>
                <w:color w:val="auto"/>
                <w:spacing w:val="3"/>
              </w:rPr>
            </w:pPr>
            <w:r>
              <w:rPr>
                <w:color w:val="auto"/>
                <w:spacing w:val="3"/>
                <w:lang w:eastAsia="zh-CN"/>
              </w:rPr>
              <w:t>80.0 (28.4, 99.5)</w:t>
            </w:r>
          </w:p>
        </w:tc>
        <w:tc>
          <w:tcPr>
            <w:tcW w:w="0" w:type="auto"/>
            <w:tcBorders>
              <w:top w:val="nil"/>
              <w:left w:val="nil"/>
              <w:bottom w:val="nil"/>
              <w:right w:val="nil"/>
            </w:tcBorders>
            <w:shd w:val="clear" w:color="auto" w:fill="D9D9D9" w:themeFill="background1" w:themeFillShade="D9"/>
            <w:vAlign w:val="center"/>
          </w:tcPr>
          <w:p w14:paraId="11754E81" w14:textId="77777777" w:rsidR="00C30262" w:rsidRDefault="00000000">
            <w:pPr>
              <w:autoSpaceDE/>
              <w:spacing w:line="360" w:lineRule="auto"/>
              <w:jc w:val="both"/>
              <w:rPr>
                <w:color w:val="auto"/>
                <w:spacing w:val="3"/>
              </w:rPr>
            </w:pPr>
            <w:r>
              <w:rPr>
                <w:color w:val="auto"/>
                <w:spacing w:val="3"/>
                <w:lang w:eastAsia="zh-CN"/>
              </w:rPr>
              <w:t>76.5 (50.1, 93.2)</w:t>
            </w:r>
          </w:p>
        </w:tc>
        <w:tc>
          <w:tcPr>
            <w:tcW w:w="0" w:type="auto"/>
            <w:tcBorders>
              <w:top w:val="nil"/>
              <w:left w:val="nil"/>
              <w:bottom w:val="nil"/>
              <w:right w:val="nil"/>
            </w:tcBorders>
            <w:shd w:val="clear" w:color="auto" w:fill="D9D9D9" w:themeFill="background1" w:themeFillShade="D9"/>
            <w:vAlign w:val="center"/>
          </w:tcPr>
          <w:p w14:paraId="5C5169A7" w14:textId="77777777" w:rsidR="00C30262" w:rsidRDefault="00000000">
            <w:pPr>
              <w:autoSpaceDE/>
              <w:spacing w:line="360" w:lineRule="auto"/>
              <w:jc w:val="both"/>
              <w:rPr>
                <w:color w:val="auto"/>
                <w:spacing w:val="3"/>
              </w:rPr>
            </w:pPr>
            <w:r>
              <w:rPr>
                <w:color w:val="auto"/>
                <w:spacing w:val="3"/>
                <w:lang w:eastAsia="zh-CN"/>
              </w:rPr>
              <w:t>100.0 (29.2, 100.0)</w:t>
            </w:r>
          </w:p>
        </w:tc>
        <w:tc>
          <w:tcPr>
            <w:tcW w:w="0" w:type="auto"/>
            <w:tcBorders>
              <w:top w:val="nil"/>
              <w:left w:val="nil"/>
              <w:bottom w:val="nil"/>
              <w:right w:val="nil"/>
            </w:tcBorders>
            <w:shd w:val="clear" w:color="auto" w:fill="D9D9D9" w:themeFill="background1" w:themeFillShade="D9"/>
            <w:vAlign w:val="center"/>
          </w:tcPr>
          <w:p w14:paraId="3A4F0DC0" w14:textId="77777777" w:rsidR="00C30262" w:rsidRDefault="00000000">
            <w:pPr>
              <w:autoSpaceDE/>
              <w:spacing w:line="360" w:lineRule="auto"/>
              <w:jc w:val="both"/>
              <w:rPr>
                <w:color w:val="auto"/>
                <w:spacing w:val="3"/>
              </w:rPr>
            </w:pPr>
            <w:r>
              <w:rPr>
                <w:color w:val="auto"/>
                <w:spacing w:val="3"/>
                <w:lang w:eastAsia="zh-CN"/>
              </w:rPr>
              <w:t>80.0 (59.3, 93.2)</w:t>
            </w:r>
          </w:p>
        </w:tc>
      </w:tr>
      <w:tr w:rsidR="00C30262" w14:paraId="5F73B87B" w14:textId="77777777">
        <w:trPr>
          <w:trHeight w:val="20"/>
        </w:trPr>
        <w:tc>
          <w:tcPr>
            <w:tcW w:w="0" w:type="auto"/>
            <w:tcBorders>
              <w:top w:val="nil"/>
              <w:left w:val="nil"/>
              <w:bottom w:val="nil"/>
              <w:right w:val="nil"/>
            </w:tcBorders>
            <w:shd w:val="clear" w:color="auto" w:fill="FFFFFF"/>
            <w:vAlign w:val="center"/>
          </w:tcPr>
          <w:p w14:paraId="7D3059EA" w14:textId="77777777" w:rsidR="00C30262" w:rsidRDefault="00000000">
            <w:pPr>
              <w:autoSpaceDE/>
              <w:spacing w:line="360" w:lineRule="auto"/>
              <w:jc w:val="both"/>
              <w:rPr>
                <w:color w:val="auto"/>
                <w:spacing w:val="3"/>
              </w:rPr>
            </w:pPr>
            <w:r>
              <w:rPr>
                <w:b/>
                <w:bCs/>
                <w:color w:val="auto"/>
                <w:spacing w:val="3"/>
                <w:lang w:eastAsia="zh-CN"/>
              </w:rPr>
              <w:t>Day 56</w:t>
            </w:r>
          </w:p>
        </w:tc>
        <w:tc>
          <w:tcPr>
            <w:tcW w:w="0" w:type="auto"/>
            <w:tcBorders>
              <w:top w:val="nil"/>
              <w:left w:val="nil"/>
              <w:bottom w:val="nil"/>
              <w:right w:val="nil"/>
            </w:tcBorders>
            <w:shd w:val="clear" w:color="auto" w:fill="FFFFFF"/>
            <w:vAlign w:val="center"/>
          </w:tcPr>
          <w:p w14:paraId="42F65D72" w14:textId="77777777" w:rsidR="00C30262" w:rsidRDefault="00000000">
            <w:pPr>
              <w:autoSpaceDE/>
              <w:spacing w:line="360" w:lineRule="auto"/>
              <w:jc w:val="both"/>
              <w:rPr>
                <w:color w:val="auto"/>
                <w:spacing w:val="3"/>
              </w:rPr>
            </w:pPr>
            <w:r>
              <w:rPr>
                <w:rFonts w:ascii="宋体" w:eastAsia="宋体" w:hAnsi="宋体" w:cs="宋体" w:hint="eastAsia"/>
                <w:color w:val="auto"/>
                <w:spacing w:val="3"/>
                <w:lang w:eastAsia="zh-CN"/>
              </w:rPr>
              <w:t xml:space="preserve">　</w:t>
            </w:r>
          </w:p>
        </w:tc>
        <w:tc>
          <w:tcPr>
            <w:tcW w:w="0" w:type="auto"/>
            <w:tcBorders>
              <w:top w:val="nil"/>
              <w:left w:val="nil"/>
              <w:bottom w:val="nil"/>
              <w:right w:val="nil"/>
            </w:tcBorders>
            <w:shd w:val="clear" w:color="auto" w:fill="FFFFFF"/>
            <w:vAlign w:val="center"/>
          </w:tcPr>
          <w:p w14:paraId="006BA693" w14:textId="77777777" w:rsidR="00C30262" w:rsidRDefault="00000000">
            <w:pPr>
              <w:autoSpaceDE/>
              <w:spacing w:line="360" w:lineRule="auto"/>
              <w:jc w:val="both"/>
              <w:rPr>
                <w:color w:val="auto"/>
                <w:spacing w:val="3"/>
              </w:rPr>
            </w:pPr>
            <w:r>
              <w:rPr>
                <w:rFonts w:ascii="宋体" w:eastAsia="宋体" w:hAnsi="宋体" w:cs="宋体" w:hint="eastAsia"/>
                <w:color w:val="auto"/>
                <w:spacing w:val="3"/>
                <w:lang w:eastAsia="zh-CN"/>
              </w:rPr>
              <w:t xml:space="preserve">　</w:t>
            </w:r>
          </w:p>
        </w:tc>
        <w:tc>
          <w:tcPr>
            <w:tcW w:w="0" w:type="auto"/>
            <w:tcBorders>
              <w:top w:val="nil"/>
              <w:left w:val="nil"/>
              <w:bottom w:val="nil"/>
              <w:right w:val="nil"/>
            </w:tcBorders>
            <w:shd w:val="clear" w:color="auto" w:fill="FFFFFF"/>
            <w:vAlign w:val="center"/>
          </w:tcPr>
          <w:p w14:paraId="3CE205CE" w14:textId="77777777" w:rsidR="00C30262" w:rsidRDefault="00000000">
            <w:pPr>
              <w:autoSpaceDE/>
              <w:spacing w:line="360" w:lineRule="auto"/>
              <w:jc w:val="both"/>
              <w:rPr>
                <w:color w:val="auto"/>
                <w:spacing w:val="3"/>
              </w:rPr>
            </w:pPr>
            <w:r>
              <w:rPr>
                <w:rFonts w:ascii="宋体" w:eastAsia="宋体" w:hAnsi="宋体" w:cs="宋体" w:hint="eastAsia"/>
                <w:color w:val="auto"/>
                <w:spacing w:val="3"/>
                <w:lang w:eastAsia="zh-CN"/>
              </w:rPr>
              <w:t xml:space="preserve">　</w:t>
            </w:r>
          </w:p>
        </w:tc>
        <w:tc>
          <w:tcPr>
            <w:tcW w:w="0" w:type="auto"/>
            <w:tcBorders>
              <w:top w:val="nil"/>
              <w:left w:val="nil"/>
              <w:bottom w:val="nil"/>
              <w:right w:val="nil"/>
            </w:tcBorders>
            <w:shd w:val="clear" w:color="auto" w:fill="FFFFFF"/>
            <w:vAlign w:val="center"/>
          </w:tcPr>
          <w:p w14:paraId="460596B7" w14:textId="77777777" w:rsidR="00C30262" w:rsidRDefault="00000000">
            <w:pPr>
              <w:autoSpaceDE/>
              <w:spacing w:line="360" w:lineRule="auto"/>
              <w:jc w:val="both"/>
              <w:rPr>
                <w:color w:val="auto"/>
                <w:spacing w:val="3"/>
              </w:rPr>
            </w:pPr>
            <w:r>
              <w:rPr>
                <w:rFonts w:ascii="宋体" w:eastAsia="宋体" w:hAnsi="宋体" w:cs="宋体" w:hint="eastAsia"/>
                <w:color w:val="auto"/>
                <w:spacing w:val="3"/>
                <w:lang w:eastAsia="zh-CN"/>
              </w:rPr>
              <w:t xml:space="preserve">　</w:t>
            </w:r>
          </w:p>
        </w:tc>
      </w:tr>
      <w:tr w:rsidR="00C30262" w14:paraId="70BB8C20" w14:textId="77777777">
        <w:trPr>
          <w:trHeight w:val="20"/>
        </w:trPr>
        <w:tc>
          <w:tcPr>
            <w:tcW w:w="0" w:type="auto"/>
            <w:tcBorders>
              <w:top w:val="nil"/>
              <w:left w:val="nil"/>
              <w:bottom w:val="nil"/>
              <w:right w:val="nil"/>
            </w:tcBorders>
            <w:shd w:val="clear" w:color="auto" w:fill="FFFFFF"/>
            <w:vAlign w:val="center"/>
          </w:tcPr>
          <w:p w14:paraId="757923E4" w14:textId="77777777" w:rsidR="00C30262" w:rsidRDefault="00000000">
            <w:pPr>
              <w:autoSpaceDE/>
              <w:spacing w:line="360" w:lineRule="auto"/>
              <w:jc w:val="both"/>
              <w:rPr>
                <w:color w:val="auto"/>
                <w:spacing w:val="3"/>
              </w:rPr>
            </w:pPr>
            <w:r>
              <w:rPr>
                <w:color w:val="auto"/>
                <w:spacing w:val="3"/>
                <w:lang w:eastAsia="zh-CN"/>
              </w:rPr>
              <w:t>CR [n, (%)]</w:t>
            </w:r>
          </w:p>
        </w:tc>
        <w:tc>
          <w:tcPr>
            <w:tcW w:w="0" w:type="auto"/>
            <w:tcBorders>
              <w:top w:val="nil"/>
              <w:left w:val="nil"/>
              <w:bottom w:val="nil"/>
              <w:right w:val="nil"/>
            </w:tcBorders>
            <w:shd w:val="clear" w:color="auto" w:fill="FFFFFF"/>
            <w:vAlign w:val="center"/>
          </w:tcPr>
          <w:p w14:paraId="4362E088" w14:textId="77777777" w:rsidR="00C30262" w:rsidRDefault="00000000">
            <w:pPr>
              <w:autoSpaceDE/>
              <w:spacing w:line="360" w:lineRule="auto"/>
              <w:jc w:val="both"/>
              <w:rPr>
                <w:color w:val="auto"/>
                <w:spacing w:val="3"/>
              </w:rPr>
            </w:pPr>
            <w:r>
              <w:rPr>
                <w:color w:val="auto"/>
                <w:spacing w:val="3"/>
                <w:lang w:eastAsia="zh-CN"/>
              </w:rPr>
              <w:t>4 (80.0)</w:t>
            </w:r>
          </w:p>
        </w:tc>
        <w:tc>
          <w:tcPr>
            <w:tcW w:w="0" w:type="auto"/>
            <w:tcBorders>
              <w:top w:val="nil"/>
              <w:left w:val="nil"/>
              <w:bottom w:val="nil"/>
              <w:right w:val="nil"/>
            </w:tcBorders>
            <w:shd w:val="clear" w:color="auto" w:fill="FFFFFF"/>
            <w:vAlign w:val="center"/>
          </w:tcPr>
          <w:p w14:paraId="434CA13D" w14:textId="77777777" w:rsidR="00C30262" w:rsidRDefault="00000000">
            <w:pPr>
              <w:autoSpaceDE/>
              <w:spacing w:line="360" w:lineRule="auto"/>
              <w:jc w:val="both"/>
              <w:rPr>
                <w:color w:val="auto"/>
                <w:spacing w:val="3"/>
              </w:rPr>
            </w:pPr>
            <w:r>
              <w:rPr>
                <w:color w:val="auto"/>
                <w:spacing w:val="3"/>
                <w:lang w:eastAsia="zh-CN"/>
              </w:rPr>
              <w:t>7 (41.2)</w:t>
            </w:r>
          </w:p>
        </w:tc>
        <w:tc>
          <w:tcPr>
            <w:tcW w:w="0" w:type="auto"/>
            <w:tcBorders>
              <w:top w:val="nil"/>
              <w:left w:val="nil"/>
              <w:bottom w:val="nil"/>
              <w:right w:val="nil"/>
            </w:tcBorders>
            <w:shd w:val="clear" w:color="auto" w:fill="FFFFFF"/>
            <w:vAlign w:val="center"/>
          </w:tcPr>
          <w:p w14:paraId="6DD28736" w14:textId="77777777" w:rsidR="00C30262" w:rsidRDefault="00000000">
            <w:pPr>
              <w:autoSpaceDE/>
              <w:spacing w:line="360" w:lineRule="auto"/>
              <w:jc w:val="both"/>
              <w:rPr>
                <w:color w:val="auto"/>
                <w:spacing w:val="3"/>
              </w:rPr>
            </w:pPr>
            <w:r>
              <w:rPr>
                <w:color w:val="auto"/>
                <w:spacing w:val="3"/>
                <w:lang w:eastAsia="zh-CN"/>
              </w:rPr>
              <w:t>2 (66.7)</w:t>
            </w:r>
          </w:p>
        </w:tc>
        <w:tc>
          <w:tcPr>
            <w:tcW w:w="0" w:type="auto"/>
            <w:tcBorders>
              <w:top w:val="nil"/>
              <w:left w:val="nil"/>
              <w:bottom w:val="nil"/>
              <w:right w:val="nil"/>
            </w:tcBorders>
            <w:shd w:val="clear" w:color="auto" w:fill="FFFFFF"/>
            <w:vAlign w:val="center"/>
          </w:tcPr>
          <w:p w14:paraId="409A0B98" w14:textId="77777777" w:rsidR="00C30262" w:rsidRDefault="00000000">
            <w:pPr>
              <w:autoSpaceDE/>
              <w:spacing w:line="360" w:lineRule="auto"/>
              <w:jc w:val="both"/>
              <w:rPr>
                <w:color w:val="auto"/>
                <w:spacing w:val="3"/>
              </w:rPr>
            </w:pPr>
            <w:r>
              <w:rPr>
                <w:color w:val="auto"/>
                <w:spacing w:val="3"/>
                <w:lang w:eastAsia="zh-CN"/>
              </w:rPr>
              <w:t>13 (52.0)</w:t>
            </w:r>
          </w:p>
        </w:tc>
      </w:tr>
      <w:tr w:rsidR="00C30262" w14:paraId="34FA0468" w14:textId="77777777">
        <w:trPr>
          <w:trHeight w:val="20"/>
        </w:trPr>
        <w:tc>
          <w:tcPr>
            <w:tcW w:w="0" w:type="auto"/>
            <w:tcBorders>
              <w:top w:val="nil"/>
              <w:left w:val="nil"/>
              <w:bottom w:val="nil"/>
              <w:right w:val="nil"/>
            </w:tcBorders>
            <w:shd w:val="clear" w:color="auto" w:fill="FFFFFF"/>
            <w:vAlign w:val="center"/>
          </w:tcPr>
          <w:p w14:paraId="65FB9385" w14:textId="77777777" w:rsidR="00C30262" w:rsidRDefault="00000000">
            <w:pPr>
              <w:autoSpaceDE/>
              <w:spacing w:line="360" w:lineRule="auto"/>
              <w:jc w:val="both"/>
              <w:rPr>
                <w:color w:val="auto"/>
                <w:spacing w:val="3"/>
              </w:rPr>
            </w:pPr>
            <w:r>
              <w:rPr>
                <w:color w:val="auto"/>
                <w:spacing w:val="3"/>
                <w:lang w:eastAsia="zh-CN"/>
              </w:rPr>
              <w:t>PR [n, (%)]</w:t>
            </w:r>
          </w:p>
        </w:tc>
        <w:tc>
          <w:tcPr>
            <w:tcW w:w="0" w:type="auto"/>
            <w:tcBorders>
              <w:top w:val="nil"/>
              <w:left w:val="nil"/>
              <w:bottom w:val="nil"/>
              <w:right w:val="nil"/>
            </w:tcBorders>
            <w:shd w:val="clear" w:color="auto" w:fill="FFFFFF"/>
            <w:vAlign w:val="center"/>
          </w:tcPr>
          <w:p w14:paraId="7F5744BB" w14:textId="77777777" w:rsidR="00C30262" w:rsidRDefault="00000000">
            <w:pPr>
              <w:autoSpaceDE/>
              <w:spacing w:line="360" w:lineRule="auto"/>
              <w:jc w:val="both"/>
              <w:rPr>
                <w:color w:val="auto"/>
                <w:spacing w:val="3"/>
              </w:rPr>
            </w:pPr>
            <w:r>
              <w:rPr>
                <w:color w:val="auto"/>
                <w:spacing w:val="3"/>
                <w:lang w:eastAsia="zh-CN"/>
              </w:rPr>
              <w:t>0 (0.0)</w:t>
            </w:r>
          </w:p>
        </w:tc>
        <w:tc>
          <w:tcPr>
            <w:tcW w:w="0" w:type="auto"/>
            <w:tcBorders>
              <w:top w:val="nil"/>
              <w:left w:val="nil"/>
              <w:bottom w:val="nil"/>
              <w:right w:val="nil"/>
            </w:tcBorders>
            <w:shd w:val="clear" w:color="auto" w:fill="FFFFFF"/>
            <w:vAlign w:val="center"/>
          </w:tcPr>
          <w:p w14:paraId="51F4BDF5" w14:textId="77777777" w:rsidR="00C30262" w:rsidRDefault="00000000">
            <w:pPr>
              <w:autoSpaceDE/>
              <w:spacing w:line="360" w:lineRule="auto"/>
              <w:jc w:val="both"/>
              <w:rPr>
                <w:color w:val="auto"/>
                <w:spacing w:val="3"/>
              </w:rPr>
            </w:pPr>
            <w:r>
              <w:rPr>
                <w:color w:val="auto"/>
                <w:spacing w:val="3"/>
                <w:lang w:eastAsia="zh-CN"/>
              </w:rPr>
              <w:t>7 (41.2)</w:t>
            </w:r>
          </w:p>
        </w:tc>
        <w:tc>
          <w:tcPr>
            <w:tcW w:w="0" w:type="auto"/>
            <w:tcBorders>
              <w:top w:val="nil"/>
              <w:left w:val="nil"/>
              <w:bottom w:val="nil"/>
              <w:right w:val="nil"/>
            </w:tcBorders>
            <w:shd w:val="clear" w:color="auto" w:fill="FFFFFF"/>
            <w:vAlign w:val="center"/>
          </w:tcPr>
          <w:p w14:paraId="35283BF1" w14:textId="77777777" w:rsidR="00C30262" w:rsidRDefault="00000000">
            <w:pPr>
              <w:autoSpaceDE/>
              <w:spacing w:line="360" w:lineRule="auto"/>
              <w:jc w:val="both"/>
              <w:rPr>
                <w:color w:val="auto"/>
                <w:spacing w:val="3"/>
              </w:rPr>
            </w:pPr>
            <w:r>
              <w:rPr>
                <w:color w:val="auto"/>
                <w:spacing w:val="3"/>
                <w:lang w:eastAsia="zh-CN"/>
              </w:rPr>
              <w:t>0 (0.0)</w:t>
            </w:r>
          </w:p>
        </w:tc>
        <w:tc>
          <w:tcPr>
            <w:tcW w:w="0" w:type="auto"/>
            <w:tcBorders>
              <w:top w:val="nil"/>
              <w:left w:val="nil"/>
              <w:bottom w:val="nil"/>
              <w:right w:val="nil"/>
            </w:tcBorders>
            <w:shd w:val="clear" w:color="auto" w:fill="FFFFFF"/>
            <w:vAlign w:val="center"/>
          </w:tcPr>
          <w:p w14:paraId="63906185" w14:textId="77777777" w:rsidR="00C30262" w:rsidRDefault="00000000">
            <w:pPr>
              <w:autoSpaceDE/>
              <w:spacing w:line="360" w:lineRule="auto"/>
              <w:jc w:val="both"/>
              <w:rPr>
                <w:color w:val="auto"/>
                <w:spacing w:val="3"/>
              </w:rPr>
            </w:pPr>
            <w:r>
              <w:rPr>
                <w:color w:val="auto"/>
                <w:spacing w:val="3"/>
                <w:lang w:eastAsia="zh-CN"/>
              </w:rPr>
              <w:t>7 (28.0)</w:t>
            </w:r>
          </w:p>
        </w:tc>
      </w:tr>
      <w:tr w:rsidR="00C30262" w14:paraId="3EB2D7CF" w14:textId="77777777">
        <w:trPr>
          <w:trHeight w:val="20"/>
        </w:trPr>
        <w:tc>
          <w:tcPr>
            <w:tcW w:w="0" w:type="auto"/>
            <w:tcBorders>
              <w:top w:val="nil"/>
              <w:left w:val="nil"/>
              <w:bottom w:val="nil"/>
              <w:right w:val="nil"/>
            </w:tcBorders>
            <w:shd w:val="clear" w:color="auto" w:fill="FFFFFF"/>
            <w:vAlign w:val="center"/>
          </w:tcPr>
          <w:p w14:paraId="7687E27E" w14:textId="77777777" w:rsidR="00C30262" w:rsidRDefault="00000000">
            <w:pPr>
              <w:autoSpaceDE/>
              <w:spacing w:line="360" w:lineRule="auto"/>
              <w:jc w:val="both"/>
              <w:rPr>
                <w:color w:val="auto"/>
                <w:spacing w:val="3"/>
              </w:rPr>
            </w:pPr>
            <w:r>
              <w:rPr>
                <w:color w:val="auto"/>
                <w:spacing w:val="3"/>
                <w:lang w:eastAsia="zh-CN"/>
              </w:rPr>
              <w:t>PD [n, (%)]</w:t>
            </w:r>
          </w:p>
        </w:tc>
        <w:tc>
          <w:tcPr>
            <w:tcW w:w="0" w:type="auto"/>
            <w:tcBorders>
              <w:top w:val="nil"/>
              <w:left w:val="nil"/>
              <w:bottom w:val="nil"/>
              <w:right w:val="nil"/>
            </w:tcBorders>
            <w:shd w:val="clear" w:color="auto" w:fill="FFFFFF"/>
            <w:vAlign w:val="center"/>
          </w:tcPr>
          <w:p w14:paraId="5608FE5F" w14:textId="77777777" w:rsidR="00C30262" w:rsidRDefault="00000000">
            <w:pPr>
              <w:autoSpaceDE/>
              <w:spacing w:line="360" w:lineRule="auto"/>
              <w:jc w:val="both"/>
              <w:rPr>
                <w:color w:val="auto"/>
                <w:spacing w:val="3"/>
              </w:rPr>
            </w:pPr>
            <w:r>
              <w:rPr>
                <w:color w:val="auto"/>
                <w:spacing w:val="3"/>
                <w:lang w:eastAsia="zh-CN"/>
              </w:rPr>
              <w:t>0 (0.0)</w:t>
            </w:r>
          </w:p>
        </w:tc>
        <w:tc>
          <w:tcPr>
            <w:tcW w:w="0" w:type="auto"/>
            <w:tcBorders>
              <w:top w:val="nil"/>
              <w:left w:val="nil"/>
              <w:bottom w:val="nil"/>
              <w:right w:val="nil"/>
            </w:tcBorders>
            <w:shd w:val="clear" w:color="auto" w:fill="FFFFFF"/>
            <w:vAlign w:val="center"/>
          </w:tcPr>
          <w:p w14:paraId="3213736E" w14:textId="77777777" w:rsidR="00C30262" w:rsidRDefault="00000000">
            <w:pPr>
              <w:autoSpaceDE/>
              <w:spacing w:line="360" w:lineRule="auto"/>
              <w:jc w:val="both"/>
              <w:rPr>
                <w:color w:val="auto"/>
                <w:spacing w:val="3"/>
              </w:rPr>
            </w:pPr>
            <w:r>
              <w:rPr>
                <w:color w:val="auto"/>
                <w:spacing w:val="3"/>
                <w:lang w:eastAsia="zh-CN"/>
              </w:rPr>
              <w:t>0 (0.0)</w:t>
            </w:r>
          </w:p>
        </w:tc>
        <w:tc>
          <w:tcPr>
            <w:tcW w:w="0" w:type="auto"/>
            <w:tcBorders>
              <w:top w:val="nil"/>
              <w:left w:val="nil"/>
              <w:bottom w:val="nil"/>
              <w:right w:val="nil"/>
            </w:tcBorders>
            <w:shd w:val="clear" w:color="auto" w:fill="FFFFFF"/>
            <w:vAlign w:val="center"/>
          </w:tcPr>
          <w:p w14:paraId="2F401289" w14:textId="77777777" w:rsidR="00C30262" w:rsidRDefault="00000000">
            <w:pPr>
              <w:autoSpaceDE/>
              <w:spacing w:line="360" w:lineRule="auto"/>
              <w:jc w:val="both"/>
              <w:rPr>
                <w:color w:val="auto"/>
                <w:spacing w:val="3"/>
              </w:rPr>
            </w:pPr>
            <w:r>
              <w:rPr>
                <w:color w:val="auto"/>
                <w:spacing w:val="3"/>
                <w:lang w:eastAsia="zh-CN"/>
              </w:rPr>
              <w:t>0 (0.0)</w:t>
            </w:r>
          </w:p>
        </w:tc>
        <w:tc>
          <w:tcPr>
            <w:tcW w:w="0" w:type="auto"/>
            <w:tcBorders>
              <w:top w:val="nil"/>
              <w:left w:val="nil"/>
              <w:bottom w:val="nil"/>
              <w:right w:val="nil"/>
            </w:tcBorders>
            <w:shd w:val="clear" w:color="auto" w:fill="FFFFFF"/>
            <w:vAlign w:val="center"/>
          </w:tcPr>
          <w:p w14:paraId="4813E7DD" w14:textId="77777777" w:rsidR="00C30262" w:rsidRDefault="00000000">
            <w:pPr>
              <w:autoSpaceDE/>
              <w:spacing w:line="360" w:lineRule="auto"/>
              <w:jc w:val="both"/>
              <w:rPr>
                <w:color w:val="auto"/>
                <w:spacing w:val="3"/>
              </w:rPr>
            </w:pPr>
            <w:r>
              <w:rPr>
                <w:color w:val="auto"/>
                <w:spacing w:val="3"/>
                <w:lang w:eastAsia="zh-CN"/>
              </w:rPr>
              <w:t>0 (0.0)</w:t>
            </w:r>
          </w:p>
        </w:tc>
      </w:tr>
      <w:tr w:rsidR="00C30262" w14:paraId="10D07F75" w14:textId="77777777">
        <w:trPr>
          <w:trHeight w:val="20"/>
        </w:trPr>
        <w:tc>
          <w:tcPr>
            <w:tcW w:w="0" w:type="auto"/>
            <w:tcBorders>
              <w:top w:val="nil"/>
              <w:left w:val="nil"/>
              <w:bottom w:val="nil"/>
              <w:right w:val="nil"/>
            </w:tcBorders>
            <w:shd w:val="clear" w:color="auto" w:fill="FFFFFF"/>
            <w:vAlign w:val="center"/>
          </w:tcPr>
          <w:p w14:paraId="6E0E07D3" w14:textId="77777777" w:rsidR="00C30262" w:rsidRDefault="00000000">
            <w:pPr>
              <w:autoSpaceDE/>
              <w:spacing w:line="360" w:lineRule="auto"/>
              <w:jc w:val="both"/>
              <w:rPr>
                <w:color w:val="auto"/>
                <w:spacing w:val="3"/>
              </w:rPr>
            </w:pPr>
            <w:r>
              <w:rPr>
                <w:color w:val="auto"/>
                <w:spacing w:val="3"/>
                <w:lang w:eastAsia="zh-CN"/>
              </w:rPr>
              <w:t>NR [n, (%)]</w:t>
            </w:r>
          </w:p>
        </w:tc>
        <w:tc>
          <w:tcPr>
            <w:tcW w:w="0" w:type="auto"/>
            <w:tcBorders>
              <w:top w:val="nil"/>
              <w:left w:val="nil"/>
              <w:bottom w:val="nil"/>
              <w:right w:val="nil"/>
            </w:tcBorders>
            <w:shd w:val="clear" w:color="auto" w:fill="FFFFFF"/>
            <w:vAlign w:val="center"/>
          </w:tcPr>
          <w:p w14:paraId="2B4F0B83" w14:textId="77777777" w:rsidR="00C30262" w:rsidRDefault="00000000">
            <w:pPr>
              <w:autoSpaceDE/>
              <w:spacing w:line="360" w:lineRule="auto"/>
              <w:jc w:val="both"/>
              <w:rPr>
                <w:color w:val="auto"/>
                <w:spacing w:val="3"/>
              </w:rPr>
            </w:pPr>
            <w:r>
              <w:rPr>
                <w:color w:val="auto"/>
                <w:spacing w:val="3"/>
                <w:lang w:eastAsia="zh-CN"/>
              </w:rPr>
              <w:t>1 (20.0)</w:t>
            </w:r>
          </w:p>
        </w:tc>
        <w:tc>
          <w:tcPr>
            <w:tcW w:w="0" w:type="auto"/>
            <w:tcBorders>
              <w:top w:val="nil"/>
              <w:left w:val="nil"/>
              <w:bottom w:val="nil"/>
              <w:right w:val="nil"/>
            </w:tcBorders>
            <w:shd w:val="clear" w:color="auto" w:fill="FFFFFF"/>
            <w:vAlign w:val="center"/>
          </w:tcPr>
          <w:p w14:paraId="12795CC3" w14:textId="77777777" w:rsidR="00C30262" w:rsidRDefault="00000000">
            <w:pPr>
              <w:autoSpaceDE/>
              <w:spacing w:line="360" w:lineRule="auto"/>
              <w:jc w:val="both"/>
              <w:rPr>
                <w:color w:val="auto"/>
                <w:spacing w:val="3"/>
              </w:rPr>
            </w:pPr>
            <w:r>
              <w:rPr>
                <w:color w:val="auto"/>
                <w:spacing w:val="3"/>
                <w:lang w:eastAsia="zh-CN"/>
              </w:rPr>
              <w:t>3 (17.6)</w:t>
            </w:r>
          </w:p>
        </w:tc>
        <w:tc>
          <w:tcPr>
            <w:tcW w:w="0" w:type="auto"/>
            <w:tcBorders>
              <w:top w:val="nil"/>
              <w:left w:val="nil"/>
              <w:bottom w:val="nil"/>
              <w:right w:val="nil"/>
            </w:tcBorders>
            <w:shd w:val="clear" w:color="auto" w:fill="FFFFFF"/>
            <w:vAlign w:val="center"/>
          </w:tcPr>
          <w:p w14:paraId="54E852D8" w14:textId="77777777" w:rsidR="00C30262" w:rsidRDefault="00000000">
            <w:pPr>
              <w:autoSpaceDE/>
              <w:spacing w:line="360" w:lineRule="auto"/>
              <w:jc w:val="both"/>
              <w:rPr>
                <w:color w:val="auto"/>
                <w:spacing w:val="3"/>
              </w:rPr>
            </w:pPr>
            <w:r>
              <w:rPr>
                <w:color w:val="auto"/>
                <w:spacing w:val="3"/>
                <w:lang w:eastAsia="zh-CN"/>
              </w:rPr>
              <w:t>1 (33.3)</w:t>
            </w:r>
          </w:p>
        </w:tc>
        <w:tc>
          <w:tcPr>
            <w:tcW w:w="0" w:type="auto"/>
            <w:tcBorders>
              <w:top w:val="nil"/>
              <w:left w:val="nil"/>
              <w:bottom w:val="nil"/>
              <w:right w:val="nil"/>
            </w:tcBorders>
            <w:shd w:val="clear" w:color="auto" w:fill="FFFFFF"/>
            <w:vAlign w:val="center"/>
          </w:tcPr>
          <w:p w14:paraId="6FBF1689" w14:textId="77777777" w:rsidR="00C30262" w:rsidRDefault="00000000">
            <w:pPr>
              <w:autoSpaceDE/>
              <w:spacing w:line="360" w:lineRule="auto"/>
              <w:jc w:val="both"/>
              <w:rPr>
                <w:color w:val="auto"/>
                <w:spacing w:val="3"/>
              </w:rPr>
            </w:pPr>
            <w:r>
              <w:rPr>
                <w:color w:val="auto"/>
                <w:spacing w:val="3"/>
                <w:lang w:eastAsia="zh-CN"/>
              </w:rPr>
              <w:t>5 (20.0)</w:t>
            </w:r>
          </w:p>
        </w:tc>
      </w:tr>
      <w:tr w:rsidR="00C30262" w14:paraId="6F5A201F" w14:textId="77777777">
        <w:trPr>
          <w:trHeight w:val="64"/>
        </w:trPr>
        <w:tc>
          <w:tcPr>
            <w:tcW w:w="0" w:type="auto"/>
            <w:tcBorders>
              <w:top w:val="nil"/>
              <w:left w:val="nil"/>
              <w:bottom w:val="single" w:sz="12" w:space="0" w:color="auto"/>
              <w:right w:val="nil"/>
            </w:tcBorders>
            <w:shd w:val="clear" w:color="auto" w:fill="FFFFFF"/>
            <w:vAlign w:val="center"/>
          </w:tcPr>
          <w:p w14:paraId="29B65E62" w14:textId="77777777" w:rsidR="00C30262" w:rsidRDefault="00000000">
            <w:pPr>
              <w:autoSpaceDE/>
              <w:spacing w:line="360" w:lineRule="auto"/>
              <w:jc w:val="both"/>
              <w:rPr>
                <w:color w:val="auto"/>
                <w:spacing w:val="3"/>
              </w:rPr>
            </w:pPr>
            <w:r>
              <w:rPr>
                <w:color w:val="auto"/>
                <w:spacing w:val="3"/>
                <w:lang w:eastAsia="zh-CN"/>
              </w:rPr>
              <w:t>ORR(95</w:t>
            </w:r>
            <w:r>
              <w:rPr>
                <w:rFonts w:ascii="宋体" w:eastAsia="宋体" w:hAnsi="宋体" w:cs="宋体" w:hint="eastAsia"/>
                <w:color w:val="auto"/>
                <w:spacing w:val="3"/>
                <w:lang w:eastAsia="zh-CN"/>
              </w:rPr>
              <w:t>％</w:t>
            </w:r>
            <w:r>
              <w:rPr>
                <w:color w:val="auto"/>
                <w:spacing w:val="3"/>
                <w:lang w:eastAsia="zh-CN"/>
              </w:rPr>
              <w:t>CI)</w:t>
            </w:r>
          </w:p>
        </w:tc>
        <w:tc>
          <w:tcPr>
            <w:tcW w:w="0" w:type="auto"/>
            <w:tcBorders>
              <w:top w:val="nil"/>
              <w:left w:val="nil"/>
              <w:bottom w:val="single" w:sz="12" w:space="0" w:color="auto"/>
              <w:right w:val="nil"/>
            </w:tcBorders>
            <w:shd w:val="clear" w:color="auto" w:fill="FFFFFF"/>
            <w:vAlign w:val="center"/>
          </w:tcPr>
          <w:p w14:paraId="544F95E4" w14:textId="77777777" w:rsidR="00C30262" w:rsidRDefault="00000000">
            <w:pPr>
              <w:autoSpaceDE/>
              <w:spacing w:line="360" w:lineRule="auto"/>
              <w:jc w:val="both"/>
              <w:rPr>
                <w:color w:val="auto"/>
                <w:spacing w:val="3"/>
              </w:rPr>
            </w:pPr>
            <w:r>
              <w:rPr>
                <w:color w:val="auto"/>
                <w:spacing w:val="3"/>
                <w:lang w:eastAsia="zh-CN"/>
              </w:rPr>
              <w:t>80.0 (28.4, 99.5)</w:t>
            </w:r>
          </w:p>
        </w:tc>
        <w:tc>
          <w:tcPr>
            <w:tcW w:w="0" w:type="auto"/>
            <w:tcBorders>
              <w:top w:val="nil"/>
              <w:left w:val="nil"/>
              <w:bottom w:val="single" w:sz="12" w:space="0" w:color="auto"/>
              <w:right w:val="nil"/>
            </w:tcBorders>
            <w:shd w:val="clear" w:color="auto" w:fill="FFFFFF"/>
            <w:vAlign w:val="center"/>
          </w:tcPr>
          <w:p w14:paraId="0C361FD4" w14:textId="77777777" w:rsidR="00C30262" w:rsidRDefault="00000000">
            <w:pPr>
              <w:autoSpaceDE/>
              <w:spacing w:line="360" w:lineRule="auto"/>
              <w:jc w:val="both"/>
              <w:rPr>
                <w:color w:val="auto"/>
                <w:spacing w:val="3"/>
              </w:rPr>
            </w:pPr>
            <w:r>
              <w:rPr>
                <w:color w:val="auto"/>
                <w:spacing w:val="3"/>
                <w:lang w:eastAsia="zh-CN"/>
              </w:rPr>
              <w:t>82.4 (56.6, 96.2)</w:t>
            </w:r>
          </w:p>
        </w:tc>
        <w:tc>
          <w:tcPr>
            <w:tcW w:w="0" w:type="auto"/>
            <w:tcBorders>
              <w:top w:val="nil"/>
              <w:left w:val="nil"/>
              <w:bottom w:val="single" w:sz="12" w:space="0" w:color="auto"/>
              <w:right w:val="nil"/>
            </w:tcBorders>
            <w:shd w:val="clear" w:color="auto" w:fill="FFFFFF"/>
            <w:vAlign w:val="center"/>
          </w:tcPr>
          <w:p w14:paraId="136FACE2" w14:textId="77777777" w:rsidR="00C30262" w:rsidRDefault="00000000">
            <w:pPr>
              <w:autoSpaceDE/>
              <w:spacing w:line="360" w:lineRule="auto"/>
              <w:jc w:val="both"/>
              <w:rPr>
                <w:color w:val="auto"/>
                <w:spacing w:val="3"/>
              </w:rPr>
            </w:pPr>
            <w:r>
              <w:rPr>
                <w:color w:val="auto"/>
                <w:spacing w:val="3"/>
                <w:lang w:eastAsia="zh-CN"/>
              </w:rPr>
              <w:t>66.7 (9.4, 99.2)</w:t>
            </w:r>
          </w:p>
        </w:tc>
        <w:tc>
          <w:tcPr>
            <w:tcW w:w="0" w:type="auto"/>
            <w:tcBorders>
              <w:top w:val="nil"/>
              <w:left w:val="nil"/>
              <w:bottom w:val="single" w:sz="12" w:space="0" w:color="auto"/>
              <w:right w:val="nil"/>
            </w:tcBorders>
            <w:shd w:val="clear" w:color="auto" w:fill="FFFFFF"/>
            <w:vAlign w:val="center"/>
          </w:tcPr>
          <w:p w14:paraId="3E481BAA" w14:textId="77777777" w:rsidR="00C30262" w:rsidRDefault="00000000">
            <w:pPr>
              <w:autoSpaceDE/>
              <w:spacing w:line="360" w:lineRule="auto"/>
              <w:jc w:val="both"/>
              <w:rPr>
                <w:color w:val="auto"/>
                <w:spacing w:val="3"/>
              </w:rPr>
            </w:pPr>
            <w:r>
              <w:rPr>
                <w:color w:val="auto"/>
                <w:spacing w:val="3"/>
                <w:lang w:eastAsia="zh-CN"/>
              </w:rPr>
              <w:t>80.0 (59.3, 93.2)</w:t>
            </w:r>
          </w:p>
        </w:tc>
      </w:tr>
    </w:tbl>
    <w:p w14:paraId="653805AF" w14:textId="77777777" w:rsidR="00C30262" w:rsidRDefault="00000000">
      <w:pPr>
        <w:pStyle w:val="a5"/>
        <w:spacing w:before="35" w:line="196" w:lineRule="auto"/>
        <w:ind w:left="23"/>
        <w:rPr>
          <w:rFonts w:eastAsia="宋体"/>
          <w:color w:val="auto"/>
          <w:spacing w:val="1"/>
          <w:sz w:val="18"/>
          <w:szCs w:val="18"/>
          <w:lang w:eastAsia="zh-CN"/>
        </w:rPr>
      </w:pPr>
      <w:r>
        <w:rPr>
          <w:color w:val="auto"/>
          <w:spacing w:val="-1"/>
          <w:sz w:val="18"/>
          <w:szCs w:val="18"/>
        </w:rPr>
        <w:t>CR indicates complete response;</w:t>
      </w:r>
      <w:r>
        <w:rPr>
          <w:color w:val="auto"/>
          <w:spacing w:val="13"/>
          <w:w w:val="101"/>
          <w:sz w:val="18"/>
          <w:szCs w:val="18"/>
        </w:rPr>
        <w:t xml:space="preserve"> </w:t>
      </w:r>
      <w:r>
        <w:rPr>
          <w:color w:val="auto"/>
          <w:spacing w:val="-1"/>
          <w:sz w:val="18"/>
          <w:szCs w:val="18"/>
        </w:rPr>
        <w:t>N</w:t>
      </w:r>
      <w:r>
        <w:rPr>
          <w:rFonts w:eastAsia="宋体"/>
          <w:color w:val="auto"/>
          <w:spacing w:val="-1"/>
          <w:sz w:val="18"/>
          <w:szCs w:val="18"/>
          <w:lang w:eastAsia="zh-CN"/>
        </w:rPr>
        <w:t>R</w:t>
      </w:r>
      <w:r>
        <w:rPr>
          <w:color w:val="auto"/>
          <w:spacing w:val="-1"/>
          <w:sz w:val="18"/>
          <w:szCs w:val="18"/>
        </w:rPr>
        <w:t>,</w:t>
      </w:r>
      <w:r>
        <w:rPr>
          <w:color w:val="auto"/>
          <w:spacing w:val="12"/>
          <w:sz w:val="18"/>
          <w:szCs w:val="18"/>
        </w:rPr>
        <w:t xml:space="preserve"> </w:t>
      </w:r>
      <w:r>
        <w:rPr>
          <w:rFonts w:eastAsia="宋体"/>
          <w:color w:val="auto"/>
          <w:spacing w:val="12"/>
          <w:sz w:val="18"/>
          <w:szCs w:val="18"/>
          <w:lang w:eastAsia="zh-CN"/>
        </w:rPr>
        <w:t>no responses</w:t>
      </w:r>
      <w:r>
        <w:rPr>
          <w:color w:val="auto"/>
          <w:spacing w:val="-1"/>
          <w:sz w:val="18"/>
          <w:szCs w:val="18"/>
        </w:rPr>
        <w:t>;</w:t>
      </w:r>
      <w:r>
        <w:rPr>
          <w:color w:val="auto"/>
          <w:spacing w:val="9"/>
          <w:sz w:val="18"/>
          <w:szCs w:val="18"/>
        </w:rPr>
        <w:t xml:space="preserve"> </w:t>
      </w:r>
      <w:r>
        <w:rPr>
          <w:color w:val="auto"/>
          <w:spacing w:val="-1"/>
          <w:sz w:val="18"/>
          <w:szCs w:val="18"/>
        </w:rPr>
        <w:t>PR,</w:t>
      </w:r>
      <w:r>
        <w:rPr>
          <w:color w:val="auto"/>
          <w:spacing w:val="12"/>
          <w:w w:val="101"/>
          <w:sz w:val="18"/>
          <w:szCs w:val="18"/>
        </w:rPr>
        <w:t xml:space="preserve"> </w:t>
      </w:r>
      <w:r>
        <w:rPr>
          <w:color w:val="auto"/>
          <w:spacing w:val="-1"/>
          <w:sz w:val="18"/>
          <w:szCs w:val="18"/>
        </w:rPr>
        <w:t>partial</w:t>
      </w:r>
      <w:r>
        <w:rPr>
          <w:color w:val="auto"/>
          <w:spacing w:val="11"/>
          <w:sz w:val="18"/>
          <w:szCs w:val="18"/>
        </w:rPr>
        <w:t xml:space="preserve"> </w:t>
      </w:r>
      <w:r>
        <w:rPr>
          <w:color w:val="auto"/>
          <w:spacing w:val="-1"/>
          <w:sz w:val="18"/>
          <w:szCs w:val="18"/>
        </w:rPr>
        <w:t xml:space="preserve">response; </w:t>
      </w:r>
      <w:r>
        <w:rPr>
          <w:rFonts w:eastAsia="宋体"/>
          <w:color w:val="auto"/>
          <w:spacing w:val="-1"/>
          <w:sz w:val="18"/>
          <w:szCs w:val="18"/>
          <w:lang w:eastAsia="zh-CN"/>
        </w:rPr>
        <w:t>PD</w:t>
      </w:r>
      <w:r>
        <w:rPr>
          <w:color w:val="auto"/>
          <w:spacing w:val="-1"/>
          <w:sz w:val="18"/>
          <w:szCs w:val="18"/>
        </w:rPr>
        <w:t>,</w:t>
      </w:r>
      <w:r>
        <w:rPr>
          <w:color w:val="auto"/>
          <w:spacing w:val="1"/>
          <w:sz w:val="18"/>
          <w:szCs w:val="18"/>
        </w:rPr>
        <w:t xml:space="preserve"> </w:t>
      </w:r>
      <w:r>
        <w:rPr>
          <w:rFonts w:eastAsia="宋体"/>
          <w:color w:val="auto"/>
          <w:spacing w:val="1"/>
          <w:sz w:val="18"/>
          <w:szCs w:val="18"/>
          <w:lang w:eastAsia="zh-CN"/>
        </w:rPr>
        <w:t>progressive disease; ORR, overall response rate</w:t>
      </w:r>
    </w:p>
    <w:p w14:paraId="550847FA" w14:textId="77777777" w:rsidR="00C30262" w:rsidRDefault="00C30262">
      <w:pPr>
        <w:pStyle w:val="a5"/>
        <w:spacing w:before="35" w:line="196" w:lineRule="auto"/>
        <w:ind w:left="23"/>
        <w:rPr>
          <w:rFonts w:eastAsiaTheme="minorEastAsia"/>
          <w:color w:val="auto"/>
          <w:lang w:eastAsia="zh-CN"/>
        </w:rPr>
      </w:pPr>
    </w:p>
    <w:p w14:paraId="4E9F43E6" w14:textId="77777777" w:rsidR="00C30262" w:rsidRDefault="00C30262">
      <w:pPr>
        <w:pStyle w:val="a5"/>
        <w:spacing w:before="35" w:line="196" w:lineRule="auto"/>
        <w:ind w:left="23"/>
        <w:rPr>
          <w:rFonts w:eastAsiaTheme="minorEastAsia"/>
          <w:color w:val="auto"/>
          <w:lang w:eastAsia="zh-CN"/>
        </w:rPr>
      </w:pPr>
    </w:p>
    <w:p w14:paraId="49B6061E" w14:textId="77777777" w:rsidR="001C32BE" w:rsidRDefault="001C32BE">
      <w:pPr>
        <w:pStyle w:val="a5"/>
        <w:spacing w:before="35" w:line="196" w:lineRule="auto"/>
        <w:ind w:left="23"/>
        <w:rPr>
          <w:rFonts w:eastAsiaTheme="minorEastAsia"/>
          <w:color w:val="auto"/>
          <w:lang w:eastAsia="zh-CN"/>
        </w:rPr>
      </w:pPr>
    </w:p>
    <w:p w14:paraId="5FCA1987" w14:textId="77777777" w:rsidR="001C32BE" w:rsidRDefault="001C32BE">
      <w:pPr>
        <w:pStyle w:val="a5"/>
        <w:spacing w:before="35" w:line="196" w:lineRule="auto"/>
        <w:ind w:left="23"/>
        <w:rPr>
          <w:rFonts w:eastAsiaTheme="minorEastAsia"/>
          <w:color w:val="auto"/>
          <w:lang w:eastAsia="zh-CN"/>
        </w:rPr>
      </w:pPr>
    </w:p>
    <w:p w14:paraId="7A1B9D2A" w14:textId="77777777" w:rsidR="001C32BE" w:rsidRDefault="001C32BE">
      <w:pPr>
        <w:pStyle w:val="a5"/>
        <w:spacing w:before="35" w:line="196" w:lineRule="auto"/>
        <w:ind w:left="23"/>
        <w:rPr>
          <w:rFonts w:eastAsiaTheme="minorEastAsia"/>
          <w:color w:val="auto"/>
          <w:lang w:eastAsia="zh-CN"/>
        </w:rPr>
      </w:pPr>
    </w:p>
    <w:p w14:paraId="1BC8EE00" w14:textId="77777777" w:rsidR="001C32BE" w:rsidRDefault="001C32BE">
      <w:pPr>
        <w:pStyle w:val="a5"/>
        <w:spacing w:before="35" w:line="196" w:lineRule="auto"/>
        <w:ind w:left="23"/>
        <w:rPr>
          <w:rFonts w:eastAsiaTheme="minorEastAsia"/>
          <w:color w:val="auto"/>
          <w:lang w:eastAsia="zh-CN"/>
        </w:rPr>
      </w:pPr>
    </w:p>
    <w:p w14:paraId="0FB982A0" w14:textId="77777777" w:rsidR="001C32BE" w:rsidRDefault="001C32BE">
      <w:pPr>
        <w:pStyle w:val="a5"/>
        <w:spacing w:before="35" w:line="196" w:lineRule="auto"/>
        <w:ind w:left="23"/>
        <w:rPr>
          <w:rFonts w:eastAsiaTheme="minorEastAsia"/>
          <w:color w:val="auto"/>
          <w:lang w:eastAsia="zh-CN"/>
        </w:rPr>
      </w:pPr>
    </w:p>
    <w:p w14:paraId="66F9D28A" w14:textId="77777777" w:rsidR="001C32BE" w:rsidRDefault="001C32BE">
      <w:pPr>
        <w:pStyle w:val="a5"/>
        <w:spacing w:before="35" w:line="196" w:lineRule="auto"/>
        <w:ind w:left="23"/>
        <w:rPr>
          <w:rFonts w:eastAsiaTheme="minorEastAsia"/>
          <w:color w:val="auto"/>
          <w:lang w:eastAsia="zh-CN"/>
        </w:rPr>
      </w:pPr>
    </w:p>
    <w:p w14:paraId="6F3E834C" w14:textId="77777777" w:rsidR="001C32BE" w:rsidRDefault="001C32BE">
      <w:pPr>
        <w:pStyle w:val="a5"/>
        <w:spacing w:before="35" w:line="196" w:lineRule="auto"/>
        <w:ind w:left="23"/>
        <w:rPr>
          <w:rFonts w:eastAsiaTheme="minorEastAsia"/>
          <w:color w:val="auto"/>
          <w:lang w:eastAsia="zh-CN"/>
        </w:rPr>
      </w:pPr>
    </w:p>
    <w:p w14:paraId="7EB24B43" w14:textId="77777777" w:rsidR="001C32BE" w:rsidRDefault="001C32BE">
      <w:pPr>
        <w:pStyle w:val="a5"/>
        <w:spacing w:before="35" w:line="196" w:lineRule="auto"/>
        <w:ind w:left="23"/>
        <w:rPr>
          <w:rFonts w:eastAsiaTheme="minorEastAsia"/>
          <w:color w:val="auto"/>
          <w:lang w:eastAsia="zh-CN"/>
        </w:rPr>
      </w:pPr>
    </w:p>
    <w:p w14:paraId="784290CC" w14:textId="77777777" w:rsidR="001C32BE" w:rsidRDefault="001C32BE">
      <w:pPr>
        <w:pStyle w:val="a5"/>
        <w:spacing w:before="35" w:line="196" w:lineRule="auto"/>
        <w:ind w:left="23"/>
        <w:rPr>
          <w:rFonts w:eastAsiaTheme="minorEastAsia"/>
          <w:color w:val="auto"/>
          <w:lang w:eastAsia="zh-CN"/>
        </w:rPr>
      </w:pPr>
    </w:p>
    <w:p w14:paraId="4E2BCF70" w14:textId="77777777" w:rsidR="001C32BE" w:rsidRDefault="001C32BE">
      <w:pPr>
        <w:pStyle w:val="a5"/>
        <w:spacing w:before="35" w:line="196" w:lineRule="auto"/>
        <w:ind w:left="23"/>
        <w:rPr>
          <w:rFonts w:eastAsiaTheme="minorEastAsia"/>
          <w:color w:val="auto"/>
          <w:lang w:eastAsia="zh-CN"/>
        </w:rPr>
      </w:pPr>
    </w:p>
    <w:p w14:paraId="10DB3D07" w14:textId="77777777" w:rsidR="001C32BE" w:rsidRDefault="001C32BE">
      <w:pPr>
        <w:pStyle w:val="a5"/>
        <w:spacing w:before="35" w:line="196" w:lineRule="auto"/>
        <w:ind w:left="23"/>
        <w:rPr>
          <w:rFonts w:eastAsiaTheme="minorEastAsia"/>
          <w:color w:val="auto"/>
          <w:lang w:eastAsia="zh-CN"/>
        </w:rPr>
      </w:pPr>
    </w:p>
    <w:p w14:paraId="3A9F952D" w14:textId="77777777" w:rsidR="001C32BE" w:rsidRDefault="001C32BE">
      <w:pPr>
        <w:pStyle w:val="a5"/>
        <w:spacing w:before="35" w:line="196" w:lineRule="auto"/>
        <w:ind w:left="23"/>
        <w:rPr>
          <w:rFonts w:eastAsiaTheme="minorEastAsia"/>
          <w:color w:val="auto"/>
          <w:lang w:eastAsia="zh-CN"/>
        </w:rPr>
      </w:pPr>
    </w:p>
    <w:p w14:paraId="32476CBA" w14:textId="77777777" w:rsidR="001C32BE" w:rsidRDefault="001C32BE">
      <w:pPr>
        <w:pStyle w:val="a5"/>
        <w:spacing w:before="35" w:line="196" w:lineRule="auto"/>
        <w:ind w:left="23"/>
        <w:rPr>
          <w:rFonts w:eastAsiaTheme="minorEastAsia"/>
          <w:color w:val="auto"/>
          <w:lang w:eastAsia="zh-CN"/>
        </w:rPr>
      </w:pPr>
    </w:p>
    <w:p w14:paraId="4E5DC6F4" w14:textId="77777777" w:rsidR="001C32BE" w:rsidRDefault="001C32BE">
      <w:pPr>
        <w:pStyle w:val="a5"/>
        <w:spacing w:before="35" w:line="196" w:lineRule="auto"/>
        <w:ind w:left="23"/>
        <w:rPr>
          <w:rFonts w:eastAsiaTheme="minorEastAsia"/>
          <w:color w:val="auto"/>
          <w:lang w:eastAsia="zh-CN"/>
        </w:rPr>
      </w:pPr>
    </w:p>
    <w:p w14:paraId="62416F91" w14:textId="77777777" w:rsidR="001C32BE" w:rsidRPr="001C32BE" w:rsidRDefault="001C32BE">
      <w:pPr>
        <w:pStyle w:val="a5"/>
        <w:spacing w:before="35" w:line="196" w:lineRule="auto"/>
        <w:ind w:left="23"/>
        <w:rPr>
          <w:rFonts w:eastAsiaTheme="minorEastAsia"/>
          <w:color w:val="auto"/>
          <w:lang w:eastAsia="zh-CN"/>
        </w:rPr>
      </w:pPr>
    </w:p>
    <w:p w14:paraId="7E7857C3" w14:textId="77777777" w:rsidR="00C30262" w:rsidRDefault="00000000">
      <w:pPr>
        <w:pStyle w:val="1"/>
        <w:rPr>
          <w:rFonts w:eastAsia="宋体"/>
          <w:b w:val="0"/>
          <w:bCs w:val="0"/>
          <w:color w:val="auto"/>
          <w:sz w:val="24"/>
          <w:lang w:eastAsia="zh-CN" w:bidi="ar"/>
        </w:rPr>
      </w:pPr>
      <w:bookmarkStart w:id="20" w:name="_Toc198732422"/>
      <w:r>
        <w:rPr>
          <w:rFonts w:eastAsia="Arial Unicode MS"/>
          <w:color w:val="auto"/>
          <w:spacing w:val="-1"/>
          <w:sz w:val="24"/>
          <w:szCs w:val="24"/>
          <w:lang w:eastAsia="zh-CN"/>
        </w:rPr>
        <w:lastRenderedPageBreak/>
        <w:t>Supplemental Table</w:t>
      </w:r>
      <w:r>
        <w:rPr>
          <w:rFonts w:eastAsia="Arial Unicode MS"/>
          <w:color w:val="auto"/>
          <w:sz w:val="24"/>
          <w:lang w:eastAsia="zh-CN" w:bidi="ar"/>
        </w:rPr>
        <w:t xml:space="preserve"> 3</w:t>
      </w:r>
      <w:r>
        <w:rPr>
          <w:rFonts w:eastAsia="宋体"/>
          <w:color w:val="auto"/>
          <w:sz w:val="24"/>
          <w:lang w:eastAsia="zh-CN" w:bidi="ar"/>
        </w:rPr>
        <w:t>. The relevance between adverse events and investigational drugs</w:t>
      </w:r>
      <w:bookmarkEnd w:id="20"/>
      <w:r>
        <w:rPr>
          <w:rFonts w:eastAsia="宋体"/>
          <w:color w:val="auto"/>
          <w:sz w:val="24"/>
          <w:lang w:eastAsia="zh-CN" w:bidi="ar"/>
        </w:rPr>
        <w:t xml:space="preserve"> </w:t>
      </w:r>
    </w:p>
    <w:tbl>
      <w:tblPr>
        <w:tblW w:w="0" w:type="auto"/>
        <w:jc w:val="center"/>
        <w:tblBorders>
          <w:top w:val="single" w:sz="4" w:space="0" w:color="auto"/>
          <w:bottom w:val="single" w:sz="4" w:space="0" w:color="auto"/>
        </w:tblBorders>
        <w:tblLook w:val="04A0" w:firstRow="1" w:lastRow="0" w:firstColumn="1" w:lastColumn="0" w:noHBand="0" w:noVBand="1"/>
      </w:tblPr>
      <w:tblGrid>
        <w:gridCol w:w="2834"/>
        <w:gridCol w:w="222"/>
        <w:gridCol w:w="1251"/>
        <w:gridCol w:w="1204"/>
        <w:gridCol w:w="1169"/>
        <w:gridCol w:w="222"/>
        <w:gridCol w:w="1272"/>
        <w:gridCol w:w="1185"/>
      </w:tblGrid>
      <w:tr w:rsidR="00C30262" w14:paraId="2F40D968" w14:textId="77777777">
        <w:trPr>
          <w:trHeight w:val="227"/>
          <w:jc w:val="center"/>
        </w:trPr>
        <w:tc>
          <w:tcPr>
            <w:tcW w:w="0" w:type="auto"/>
            <w:tcBorders>
              <w:top w:val="single" w:sz="12" w:space="0" w:color="auto"/>
              <w:bottom w:val="single" w:sz="4" w:space="0" w:color="auto"/>
            </w:tcBorders>
            <w:shd w:val="clear" w:color="auto" w:fill="auto"/>
            <w:vAlign w:val="center"/>
          </w:tcPr>
          <w:p w14:paraId="69CBDF0E" w14:textId="77777777" w:rsidR="00C30262" w:rsidRPr="00EA7A19" w:rsidRDefault="00000000">
            <w:pPr>
              <w:pStyle w:val="aa"/>
              <w:spacing w:before="100" w:after="100"/>
              <w:jc w:val="center"/>
              <w:rPr>
                <w:rFonts w:ascii="Arial" w:eastAsia="Arial Unicode MS" w:hAnsi="Arial" w:cs="Arial"/>
                <w:b/>
                <w:bCs/>
                <w:sz w:val="21"/>
                <w:szCs w:val="21"/>
              </w:rPr>
            </w:pPr>
            <w:r w:rsidRPr="00EA7A19">
              <w:rPr>
                <w:rFonts w:ascii="Arial" w:eastAsia="Arial Unicode MS" w:hAnsi="Arial" w:cs="Arial"/>
                <w:b/>
                <w:bCs/>
                <w:sz w:val="21"/>
                <w:szCs w:val="21"/>
              </w:rPr>
              <w:t>Correlation judgement</w:t>
            </w:r>
            <w:r w:rsidRPr="00EA7A19">
              <w:rPr>
                <w:rFonts w:ascii="Arial" w:eastAsia="Arial Unicode MS" w:hAnsi="Arial" w:cs="Arial"/>
                <w:b/>
                <w:bCs/>
                <w:sz w:val="21"/>
                <w:szCs w:val="21"/>
              </w:rPr>
              <w:br w:type="page"/>
            </w:r>
          </w:p>
        </w:tc>
        <w:tc>
          <w:tcPr>
            <w:tcW w:w="0" w:type="auto"/>
            <w:tcBorders>
              <w:top w:val="single" w:sz="12" w:space="0" w:color="auto"/>
              <w:bottom w:val="nil"/>
            </w:tcBorders>
          </w:tcPr>
          <w:p w14:paraId="19B9D91C" w14:textId="77777777" w:rsidR="00C30262" w:rsidRPr="00EA7A19" w:rsidRDefault="00C30262">
            <w:pPr>
              <w:pStyle w:val="aa"/>
              <w:spacing w:before="100" w:after="100"/>
              <w:jc w:val="center"/>
              <w:rPr>
                <w:rFonts w:ascii="Arial" w:eastAsia="Arial Unicode MS" w:hAnsi="Arial" w:cs="Arial"/>
                <w:b/>
                <w:bCs/>
                <w:sz w:val="21"/>
                <w:szCs w:val="21"/>
                <w:lang w:bidi="ar"/>
              </w:rPr>
            </w:pPr>
          </w:p>
        </w:tc>
        <w:tc>
          <w:tcPr>
            <w:tcW w:w="0" w:type="auto"/>
            <w:gridSpan w:val="3"/>
            <w:tcBorders>
              <w:top w:val="single" w:sz="12" w:space="0" w:color="auto"/>
              <w:bottom w:val="single" w:sz="4" w:space="0" w:color="auto"/>
            </w:tcBorders>
            <w:shd w:val="clear" w:color="auto" w:fill="auto"/>
            <w:vAlign w:val="center"/>
          </w:tcPr>
          <w:p w14:paraId="4D3908CE" w14:textId="77777777" w:rsidR="00C30262" w:rsidRPr="00EA7A19" w:rsidRDefault="00000000">
            <w:pPr>
              <w:pStyle w:val="aa"/>
              <w:spacing w:before="100" w:after="100"/>
              <w:jc w:val="center"/>
              <w:rPr>
                <w:rFonts w:ascii="Arial" w:eastAsia="Arial Unicode MS" w:hAnsi="Arial" w:cs="Arial"/>
                <w:b/>
                <w:bCs/>
                <w:sz w:val="21"/>
                <w:szCs w:val="21"/>
              </w:rPr>
            </w:pPr>
            <w:r w:rsidRPr="00EA7A19">
              <w:rPr>
                <w:rFonts w:ascii="Arial" w:eastAsia="Arial Unicode MS" w:hAnsi="Arial" w:cs="Arial"/>
                <w:b/>
                <w:bCs/>
                <w:sz w:val="21"/>
                <w:szCs w:val="21"/>
                <w:lang w:bidi="ar"/>
              </w:rPr>
              <w:t>Related (TRAE)</w:t>
            </w:r>
          </w:p>
        </w:tc>
        <w:tc>
          <w:tcPr>
            <w:tcW w:w="0" w:type="auto"/>
            <w:tcBorders>
              <w:top w:val="single" w:sz="12" w:space="0" w:color="auto"/>
              <w:bottom w:val="nil"/>
            </w:tcBorders>
          </w:tcPr>
          <w:p w14:paraId="48E1731E" w14:textId="77777777" w:rsidR="00C30262" w:rsidRPr="00EA7A19" w:rsidRDefault="00C30262">
            <w:pPr>
              <w:pStyle w:val="aa"/>
              <w:spacing w:before="100" w:after="100"/>
              <w:jc w:val="center"/>
              <w:rPr>
                <w:rFonts w:ascii="Arial" w:eastAsia="Arial Unicode MS" w:hAnsi="Arial" w:cs="Arial"/>
                <w:b/>
                <w:bCs/>
                <w:sz w:val="21"/>
                <w:szCs w:val="21"/>
              </w:rPr>
            </w:pPr>
          </w:p>
        </w:tc>
        <w:tc>
          <w:tcPr>
            <w:tcW w:w="0" w:type="auto"/>
            <w:gridSpan w:val="2"/>
            <w:tcBorders>
              <w:top w:val="single" w:sz="12" w:space="0" w:color="auto"/>
              <w:bottom w:val="single" w:sz="4" w:space="0" w:color="auto"/>
            </w:tcBorders>
            <w:shd w:val="clear" w:color="auto" w:fill="auto"/>
            <w:vAlign w:val="center"/>
          </w:tcPr>
          <w:p w14:paraId="2013B62F" w14:textId="77777777" w:rsidR="00C30262" w:rsidRPr="00EA7A19" w:rsidRDefault="00000000">
            <w:pPr>
              <w:pStyle w:val="aa"/>
              <w:spacing w:before="100" w:after="100"/>
              <w:jc w:val="center"/>
              <w:rPr>
                <w:rFonts w:ascii="Arial" w:eastAsia="Arial Unicode MS" w:hAnsi="Arial" w:cs="Arial"/>
                <w:b/>
                <w:bCs/>
                <w:sz w:val="21"/>
                <w:szCs w:val="21"/>
              </w:rPr>
            </w:pPr>
            <w:r w:rsidRPr="00EA7A19">
              <w:rPr>
                <w:rFonts w:ascii="Arial" w:eastAsia="Arial Unicode MS" w:hAnsi="Arial" w:cs="Arial"/>
                <w:b/>
                <w:bCs/>
                <w:sz w:val="21"/>
                <w:szCs w:val="21"/>
              </w:rPr>
              <w:t>Un</w:t>
            </w:r>
            <w:r w:rsidRPr="00EA7A19">
              <w:rPr>
                <w:rFonts w:ascii="Arial" w:eastAsia="Arial Unicode MS" w:hAnsi="Arial" w:cs="Arial"/>
                <w:b/>
                <w:bCs/>
                <w:sz w:val="21"/>
                <w:szCs w:val="21"/>
                <w:lang w:bidi="ar"/>
              </w:rPr>
              <w:t>related</w:t>
            </w:r>
          </w:p>
        </w:tc>
      </w:tr>
      <w:tr w:rsidR="00C30262" w14:paraId="493F6934" w14:textId="77777777">
        <w:trPr>
          <w:trHeight w:val="227"/>
          <w:jc w:val="center"/>
        </w:trPr>
        <w:tc>
          <w:tcPr>
            <w:tcW w:w="0" w:type="auto"/>
            <w:tcBorders>
              <w:top w:val="single" w:sz="4" w:space="0" w:color="auto"/>
              <w:bottom w:val="single" w:sz="12" w:space="0" w:color="auto"/>
            </w:tcBorders>
            <w:shd w:val="clear" w:color="auto" w:fill="auto"/>
            <w:vAlign w:val="center"/>
          </w:tcPr>
          <w:p w14:paraId="65E12453" w14:textId="77777777" w:rsidR="00C30262" w:rsidRPr="00EA7A19" w:rsidRDefault="00000000">
            <w:pPr>
              <w:pStyle w:val="aa"/>
              <w:jc w:val="center"/>
              <w:rPr>
                <w:rFonts w:ascii="Arial" w:eastAsia="Arial Unicode MS" w:hAnsi="Arial" w:cs="Arial"/>
                <w:b/>
                <w:bCs/>
                <w:sz w:val="21"/>
                <w:szCs w:val="21"/>
              </w:rPr>
            </w:pPr>
            <w:r w:rsidRPr="00EA7A19">
              <w:rPr>
                <w:rFonts w:ascii="Arial" w:eastAsia="Arial Unicode MS" w:hAnsi="Arial" w:cs="Arial"/>
                <w:b/>
                <w:bCs/>
                <w:sz w:val="21"/>
                <w:szCs w:val="21"/>
              </w:rPr>
              <w:t>Category</w:t>
            </w:r>
          </w:p>
        </w:tc>
        <w:tc>
          <w:tcPr>
            <w:tcW w:w="0" w:type="auto"/>
            <w:tcBorders>
              <w:top w:val="nil"/>
              <w:bottom w:val="single" w:sz="12" w:space="0" w:color="auto"/>
            </w:tcBorders>
          </w:tcPr>
          <w:p w14:paraId="454CB71A" w14:textId="77777777" w:rsidR="00C30262" w:rsidRPr="00EA7A19" w:rsidRDefault="00C30262">
            <w:pPr>
              <w:pStyle w:val="aa"/>
              <w:jc w:val="center"/>
              <w:rPr>
                <w:rFonts w:ascii="Arial" w:eastAsia="Arial Unicode MS" w:hAnsi="Arial" w:cs="Arial"/>
                <w:b/>
                <w:bCs/>
                <w:sz w:val="21"/>
                <w:szCs w:val="21"/>
                <w:lang w:bidi="ar"/>
              </w:rPr>
            </w:pPr>
          </w:p>
        </w:tc>
        <w:tc>
          <w:tcPr>
            <w:tcW w:w="0" w:type="auto"/>
            <w:tcBorders>
              <w:top w:val="single" w:sz="4" w:space="0" w:color="auto"/>
              <w:bottom w:val="single" w:sz="12" w:space="0" w:color="auto"/>
            </w:tcBorders>
            <w:shd w:val="clear" w:color="auto" w:fill="auto"/>
            <w:vAlign w:val="center"/>
          </w:tcPr>
          <w:p w14:paraId="093B712D" w14:textId="77777777" w:rsidR="00C30262" w:rsidRPr="00EA7A19" w:rsidRDefault="00000000">
            <w:pPr>
              <w:pStyle w:val="aa"/>
              <w:jc w:val="center"/>
              <w:rPr>
                <w:rFonts w:ascii="Arial" w:eastAsia="Arial Unicode MS" w:hAnsi="Arial" w:cs="Arial"/>
                <w:b/>
                <w:bCs/>
                <w:sz w:val="21"/>
                <w:szCs w:val="21"/>
              </w:rPr>
            </w:pPr>
            <w:r w:rsidRPr="00EA7A19">
              <w:rPr>
                <w:rFonts w:ascii="Arial" w:eastAsia="Arial Unicode MS" w:hAnsi="Arial" w:cs="Arial"/>
                <w:b/>
                <w:bCs/>
                <w:sz w:val="21"/>
                <w:szCs w:val="21"/>
                <w:lang w:bidi="ar"/>
              </w:rPr>
              <w:t>Definitely related</w:t>
            </w:r>
          </w:p>
        </w:tc>
        <w:tc>
          <w:tcPr>
            <w:tcW w:w="0" w:type="auto"/>
            <w:tcBorders>
              <w:top w:val="single" w:sz="4" w:space="0" w:color="auto"/>
              <w:bottom w:val="single" w:sz="12" w:space="0" w:color="auto"/>
            </w:tcBorders>
            <w:shd w:val="clear" w:color="auto" w:fill="auto"/>
            <w:vAlign w:val="center"/>
          </w:tcPr>
          <w:p w14:paraId="487189D6" w14:textId="77777777" w:rsidR="00C30262" w:rsidRPr="00EA7A19" w:rsidRDefault="00000000">
            <w:pPr>
              <w:pStyle w:val="aa"/>
              <w:jc w:val="center"/>
              <w:rPr>
                <w:rFonts w:ascii="Arial" w:eastAsia="Arial Unicode MS" w:hAnsi="Arial" w:cs="Arial"/>
                <w:b/>
                <w:bCs/>
                <w:sz w:val="21"/>
                <w:szCs w:val="21"/>
              </w:rPr>
            </w:pPr>
            <w:r w:rsidRPr="00EA7A19">
              <w:rPr>
                <w:rFonts w:ascii="Arial" w:eastAsia="Arial Unicode MS" w:hAnsi="Arial" w:cs="Arial"/>
                <w:b/>
                <w:bCs/>
                <w:sz w:val="21"/>
                <w:szCs w:val="21"/>
                <w:lang w:bidi="ar"/>
              </w:rPr>
              <w:t>Probably related</w:t>
            </w:r>
          </w:p>
        </w:tc>
        <w:tc>
          <w:tcPr>
            <w:tcW w:w="0" w:type="auto"/>
            <w:tcBorders>
              <w:top w:val="single" w:sz="4" w:space="0" w:color="auto"/>
              <w:bottom w:val="single" w:sz="12" w:space="0" w:color="auto"/>
            </w:tcBorders>
            <w:shd w:val="clear" w:color="auto" w:fill="auto"/>
            <w:vAlign w:val="center"/>
          </w:tcPr>
          <w:p w14:paraId="46C1C350" w14:textId="77777777" w:rsidR="00C30262" w:rsidRPr="00EA7A19" w:rsidRDefault="00000000">
            <w:pPr>
              <w:pStyle w:val="aa"/>
              <w:jc w:val="center"/>
              <w:rPr>
                <w:rFonts w:ascii="Arial" w:eastAsia="Arial Unicode MS" w:hAnsi="Arial" w:cs="Arial"/>
                <w:b/>
                <w:bCs/>
                <w:sz w:val="21"/>
                <w:szCs w:val="21"/>
              </w:rPr>
            </w:pPr>
            <w:r w:rsidRPr="00EA7A19">
              <w:rPr>
                <w:rFonts w:ascii="Arial" w:eastAsia="Arial Unicode MS" w:hAnsi="Arial" w:cs="Arial"/>
                <w:b/>
                <w:bCs/>
                <w:sz w:val="21"/>
                <w:szCs w:val="21"/>
                <w:lang w:bidi="ar"/>
              </w:rPr>
              <w:t>Possibly related</w:t>
            </w:r>
          </w:p>
        </w:tc>
        <w:tc>
          <w:tcPr>
            <w:tcW w:w="0" w:type="auto"/>
            <w:tcBorders>
              <w:top w:val="nil"/>
              <w:bottom w:val="single" w:sz="12" w:space="0" w:color="auto"/>
            </w:tcBorders>
          </w:tcPr>
          <w:p w14:paraId="79511FC5" w14:textId="77777777" w:rsidR="00C30262" w:rsidRPr="00EA7A19" w:rsidRDefault="00C30262">
            <w:pPr>
              <w:pStyle w:val="aa"/>
              <w:jc w:val="center"/>
              <w:rPr>
                <w:rFonts w:ascii="Arial" w:eastAsia="Arial Unicode MS" w:hAnsi="Arial" w:cs="Arial"/>
                <w:b/>
                <w:bCs/>
                <w:sz w:val="21"/>
                <w:szCs w:val="21"/>
                <w:lang w:bidi="ar"/>
              </w:rPr>
            </w:pPr>
          </w:p>
        </w:tc>
        <w:tc>
          <w:tcPr>
            <w:tcW w:w="0" w:type="auto"/>
            <w:tcBorders>
              <w:top w:val="single" w:sz="4" w:space="0" w:color="auto"/>
              <w:bottom w:val="single" w:sz="12" w:space="0" w:color="auto"/>
            </w:tcBorders>
            <w:shd w:val="clear" w:color="auto" w:fill="auto"/>
            <w:vAlign w:val="center"/>
          </w:tcPr>
          <w:p w14:paraId="126EB579" w14:textId="77777777" w:rsidR="00C30262" w:rsidRPr="00EA7A19" w:rsidRDefault="00000000">
            <w:pPr>
              <w:pStyle w:val="aa"/>
              <w:jc w:val="center"/>
              <w:rPr>
                <w:rFonts w:ascii="Arial" w:eastAsia="Arial Unicode MS" w:hAnsi="Arial" w:cs="Arial"/>
                <w:b/>
                <w:bCs/>
                <w:sz w:val="21"/>
                <w:szCs w:val="21"/>
              </w:rPr>
            </w:pPr>
            <w:r w:rsidRPr="00EA7A19">
              <w:rPr>
                <w:rFonts w:ascii="Arial" w:eastAsia="Arial Unicode MS" w:hAnsi="Arial" w:cs="Arial"/>
                <w:b/>
                <w:bCs/>
                <w:sz w:val="21"/>
                <w:szCs w:val="21"/>
                <w:lang w:bidi="ar"/>
              </w:rPr>
              <w:t>Possibly unrelated</w:t>
            </w:r>
          </w:p>
        </w:tc>
        <w:tc>
          <w:tcPr>
            <w:tcW w:w="0" w:type="auto"/>
            <w:tcBorders>
              <w:top w:val="single" w:sz="4" w:space="0" w:color="auto"/>
              <w:bottom w:val="single" w:sz="12" w:space="0" w:color="auto"/>
            </w:tcBorders>
            <w:shd w:val="clear" w:color="auto" w:fill="auto"/>
            <w:vAlign w:val="center"/>
          </w:tcPr>
          <w:p w14:paraId="3C349B87" w14:textId="77777777" w:rsidR="00C30262" w:rsidRPr="00EA7A19" w:rsidRDefault="00000000">
            <w:pPr>
              <w:pStyle w:val="aa"/>
              <w:jc w:val="center"/>
              <w:rPr>
                <w:rFonts w:ascii="Arial" w:eastAsia="Arial Unicode MS" w:hAnsi="Arial" w:cs="Arial"/>
                <w:b/>
                <w:bCs/>
                <w:sz w:val="21"/>
                <w:szCs w:val="21"/>
              </w:rPr>
            </w:pPr>
            <w:r w:rsidRPr="00EA7A19">
              <w:rPr>
                <w:rFonts w:ascii="Arial" w:eastAsia="Arial Unicode MS" w:hAnsi="Arial" w:cs="Arial"/>
                <w:b/>
                <w:bCs/>
                <w:sz w:val="21"/>
                <w:szCs w:val="21"/>
                <w:lang w:bidi="ar"/>
              </w:rPr>
              <w:t>Unrelated</w:t>
            </w:r>
          </w:p>
        </w:tc>
      </w:tr>
      <w:tr w:rsidR="00C30262" w14:paraId="604F127C" w14:textId="77777777" w:rsidTr="00EA7A19">
        <w:trPr>
          <w:trHeight w:val="227"/>
          <w:jc w:val="center"/>
        </w:trPr>
        <w:tc>
          <w:tcPr>
            <w:tcW w:w="0" w:type="auto"/>
            <w:tcBorders>
              <w:top w:val="single" w:sz="12" w:space="0" w:color="auto"/>
              <w:bottom w:val="nil"/>
            </w:tcBorders>
            <w:shd w:val="clear" w:color="auto" w:fill="D9D9D9" w:themeFill="background1" w:themeFillShade="D9"/>
            <w:vAlign w:val="center"/>
          </w:tcPr>
          <w:p w14:paraId="20B3BD98" w14:textId="5C529118" w:rsidR="00C30262" w:rsidRPr="00EA7A19" w:rsidRDefault="00000000">
            <w:pPr>
              <w:pStyle w:val="aa"/>
              <w:rPr>
                <w:rFonts w:ascii="Arial" w:eastAsia="Arial Unicode MS" w:hAnsi="Arial" w:cs="Arial"/>
                <w:sz w:val="21"/>
                <w:szCs w:val="21"/>
              </w:rPr>
            </w:pPr>
            <w:r w:rsidRPr="00EA7A19">
              <w:rPr>
                <w:rFonts w:ascii="Arial" w:eastAsia="Arial Unicode MS" w:hAnsi="Arial" w:cs="Arial"/>
                <w:sz w:val="21"/>
                <w:szCs w:val="21"/>
              </w:rPr>
              <w:t>​A reasonable temporal sequence between investigational drug administration and the adverse event</w:t>
            </w:r>
          </w:p>
        </w:tc>
        <w:tc>
          <w:tcPr>
            <w:tcW w:w="0" w:type="auto"/>
            <w:tcBorders>
              <w:top w:val="single" w:sz="12" w:space="0" w:color="auto"/>
              <w:bottom w:val="nil"/>
            </w:tcBorders>
            <w:shd w:val="clear" w:color="auto" w:fill="D9D9D9" w:themeFill="background1" w:themeFillShade="D9"/>
          </w:tcPr>
          <w:p w14:paraId="00374735" w14:textId="77777777" w:rsidR="00C30262" w:rsidRPr="00EA7A19" w:rsidRDefault="00C30262">
            <w:pPr>
              <w:pStyle w:val="aa"/>
              <w:jc w:val="center"/>
              <w:rPr>
                <w:rFonts w:ascii="Arial" w:eastAsia="Arial Unicode MS" w:hAnsi="Arial" w:cs="Arial"/>
                <w:sz w:val="21"/>
                <w:szCs w:val="21"/>
              </w:rPr>
            </w:pPr>
          </w:p>
        </w:tc>
        <w:tc>
          <w:tcPr>
            <w:tcW w:w="0" w:type="auto"/>
            <w:tcBorders>
              <w:top w:val="single" w:sz="12" w:space="0" w:color="auto"/>
              <w:bottom w:val="nil"/>
            </w:tcBorders>
            <w:shd w:val="clear" w:color="auto" w:fill="D9D9D9" w:themeFill="background1" w:themeFillShade="D9"/>
            <w:vAlign w:val="center"/>
          </w:tcPr>
          <w:p w14:paraId="2A7D318F"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c>
          <w:tcPr>
            <w:tcW w:w="0" w:type="auto"/>
            <w:tcBorders>
              <w:top w:val="single" w:sz="12" w:space="0" w:color="auto"/>
              <w:bottom w:val="nil"/>
            </w:tcBorders>
            <w:shd w:val="clear" w:color="auto" w:fill="D9D9D9" w:themeFill="background1" w:themeFillShade="D9"/>
            <w:vAlign w:val="center"/>
          </w:tcPr>
          <w:p w14:paraId="1FE2FD6A"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c>
          <w:tcPr>
            <w:tcW w:w="0" w:type="auto"/>
            <w:tcBorders>
              <w:top w:val="single" w:sz="12" w:space="0" w:color="auto"/>
              <w:bottom w:val="nil"/>
            </w:tcBorders>
            <w:shd w:val="clear" w:color="auto" w:fill="D9D9D9" w:themeFill="background1" w:themeFillShade="D9"/>
            <w:vAlign w:val="center"/>
          </w:tcPr>
          <w:p w14:paraId="62208367"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c>
          <w:tcPr>
            <w:tcW w:w="0" w:type="auto"/>
            <w:tcBorders>
              <w:top w:val="single" w:sz="12" w:space="0" w:color="auto"/>
              <w:bottom w:val="nil"/>
            </w:tcBorders>
            <w:shd w:val="clear" w:color="auto" w:fill="D9D9D9" w:themeFill="background1" w:themeFillShade="D9"/>
          </w:tcPr>
          <w:p w14:paraId="109B4BF9" w14:textId="77777777" w:rsidR="00C30262" w:rsidRPr="00EA7A19" w:rsidRDefault="00C30262">
            <w:pPr>
              <w:pStyle w:val="aa"/>
              <w:jc w:val="center"/>
              <w:rPr>
                <w:rFonts w:ascii="Arial" w:eastAsia="Arial Unicode MS" w:hAnsi="Arial" w:cs="Arial"/>
                <w:sz w:val="21"/>
                <w:szCs w:val="21"/>
              </w:rPr>
            </w:pPr>
          </w:p>
        </w:tc>
        <w:tc>
          <w:tcPr>
            <w:tcW w:w="0" w:type="auto"/>
            <w:tcBorders>
              <w:top w:val="single" w:sz="12" w:space="0" w:color="auto"/>
              <w:bottom w:val="nil"/>
            </w:tcBorders>
            <w:shd w:val="clear" w:color="auto" w:fill="D9D9D9" w:themeFill="background1" w:themeFillShade="D9"/>
            <w:vAlign w:val="center"/>
          </w:tcPr>
          <w:p w14:paraId="145DF397"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c>
          <w:tcPr>
            <w:tcW w:w="0" w:type="auto"/>
            <w:tcBorders>
              <w:top w:val="single" w:sz="12" w:space="0" w:color="auto"/>
              <w:bottom w:val="nil"/>
            </w:tcBorders>
            <w:shd w:val="clear" w:color="auto" w:fill="D9D9D9" w:themeFill="background1" w:themeFillShade="D9"/>
            <w:vAlign w:val="center"/>
          </w:tcPr>
          <w:p w14:paraId="7356B448"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r>
      <w:tr w:rsidR="00C30262" w14:paraId="020AD7B8" w14:textId="77777777">
        <w:trPr>
          <w:trHeight w:val="227"/>
          <w:jc w:val="center"/>
        </w:trPr>
        <w:tc>
          <w:tcPr>
            <w:tcW w:w="0" w:type="auto"/>
            <w:tcBorders>
              <w:top w:val="nil"/>
            </w:tcBorders>
            <w:shd w:val="clear" w:color="auto" w:fill="auto"/>
            <w:vAlign w:val="center"/>
          </w:tcPr>
          <w:p w14:paraId="54850147" w14:textId="77777777" w:rsidR="00C30262" w:rsidRPr="00EA7A19" w:rsidRDefault="00000000">
            <w:pPr>
              <w:pStyle w:val="aa"/>
              <w:rPr>
                <w:rFonts w:ascii="Arial" w:eastAsia="Arial Unicode MS" w:hAnsi="Arial" w:cs="Arial"/>
                <w:sz w:val="21"/>
                <w:szCs w:val="21"/>
              </w:rPr>
            </w:pPr>
            <w:r w:rsidRPr="00EA7A19">
              <w:rPr>
                <w:rFonts w:ascii="Arial" w:eastAsia="Arial Unicode MS" w:hAnsi="Arial" w:cs="Arial"/>
                <w:sz w:val="21"/>
                <w:szCs w:val="21"/>
              </w:rPr>
              <w:t>Known drug reaction type</w:t>
            </w:r>
          </w:p>
        </w:tc>
        <w:tc>
          <w:tcPr>
            <w:tcW w:w="0" w:type="auto"/>
            <w:tcBorders>
              <w:top w:val="nil"/>
            </w:tcBorders>
          </w:tcPr>
          <w:p w14:paraId="748D5938" w14:textId="77777777" w:rsidR="00C30262" w:rsidRPr="00EA7A19" w:rsidRDefault="00C30262">
            <w:pPr>
              <w:pStyle w:val="aa"/>
              <w:jc w:val="center"/>
              <w:rPr>
                <w:rFonts w:ascii="Arial" w:eastAsia="Arial Unicode MS" w:hAnsi="Arial" w:cs="Arial"/>
                <w:sz w:val="21"/>
                <w:szCs w:val="21"/>
              </w:rPr>
            </w:pPr>
          </w:p>
        </w:tc>
        <w:tc>
          <w:tcPr>
            <w:tcW w:w="0" w:type="auto"/>
            <w:tcBorders>
              <w:top w:val="nil"/>
            </w:tcBorders>
            <w:shd w:val="clear" w:color="auto" w:fill="auto"/>
            <w:vAlign w:val="center"/>
          </w:tcPr>
          <w:p w14:paraId="0D8EDFA8"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c>
          <w:tcPr>
            <w:tcW w:w="0" w:type="auto"/>
            <w:tcBorders>
              <w:top w:val="nil"/>
            </w:tcBorders>
            <w:shd w:val="clear" w:color="auto" w:fill="auto"/>
            <w:vAlign w:val="center"/>
          </w:tcPr>
          <w:p w14:paraId="3D26E1DC"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c>
          <w:tcPr>
            <w:tcW w:w="0" w:type="auto"/>
            <w:tcBorders>
              <w:top w:val="nil"/>
            </w:tcBorders>
            <w:shd w:val="clear" w:color="auto" w:fill="auto"/>
            <w:vAlign w:val="center"/>
          </w:tcPr>
          <w:p w14:paraId="17B386BF"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c>
          <w:tcPr>
            <w:tcW w:w="0" w:type="auto"/>
            <w:tcBorders>
              <w:top w:val="nil"/>
            </w:tcBorders>
          </w:tcPr>
          <w:p w14:paraId="0E00BDAA" w14:textId="77777777" w:rsidR="00C30262" w:rsidRPr="00EA7A19" w:rsidRDefault="00C30262">
            <w:pPr>
              <w:pStyle w:val="aa"/>
              <w:jc w:val="center"/>
              <w:rPr>
                <w:rFonts w:ascii="Arial" w:eastAsia="Arial Unicode MS" w:hAnsi="Arial" w:cs="Arial"/>
                <w:sz w:val="21"/>
                <w:szCs w:val="21"/>
              </w:rPr>
            </w:pPr>
          </w:p>
        </w:tc>
        <w:tc>
          <w:tcPr>
            <w:tcW w:w="0" w:type="auto"/>
            <w:tcBorders>
              <w:top w:val="nil"/>
            </w:tcBorders>
            <w:shd w:val="clear" w:color="auto" w:fill="auto"/>
            <w:vAlign w:val="center"/>
          </w:tcPr>
          <w:p w14:paraId="5D450E59"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c>
          <w:tcPr>
            <w:tcW w:w="0" w:type="auto"/>
            <w:tcBorders>
              <w:top w:val="nil"/>
            </w:tcBorders>
            <w:shd w:val="clear" w:color="auto" w:fill="auto"/>
            <w:vAlign w:val="center"/>
          </w:tcPr>
          <w:p w14:paraId="3D4458AE"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r>
      <w:tr w:rsidR="00C30262" w14:paraId="30959E68" w14:textId="77777777" w:rsidTr="00EA7A19">
        <w:trPr>
          <w:trHeight w:val="227"/>
          <w:jc w:val="center"/>
        </w:trPr>
        <w:tc>
          <w:tcPr>
            <w:tcW w:w="0" w:type="auto"/>
            <w:shd w:val="clear" w:color="auto" w:fill="D9D9D9" w:themeFill="background1" w:themeFillShade="D9"/>
            <w:vAlign w:val="center"/>
          </w:tcPr>
          <w:p w14:paraId="75024C69" w14:textId="77777777" w:rsidR="00C30262" w:rsidRPr="00EA7A19" w:rsidRDefault="00000000">
            <w:pPr>
              <w:pStyle w:val="aa"/>
              <w:rPr>
                <w:rFonts w:ascii="Arial" w:eastAsia="Arial Unicode MS" w:hAnsi="Arial" w:cs="Arial"/>
                <w:sz w:val="21"/>
                <w:szCs w:val="21"/>
              </w:rPr>
            </w:pPr>
            <w:r w:rsidRPr="00EA7A19">
              <w:rPr>
                <w:rFonts w:ascii="Arial" w:eastAsia="Arial Unicode MS" w:hAnsi="Arial" w:cs="Arial"/>
                <w:sz w:val="21"/>
                <w:szCs w:val="21"/>
              </w:rPr>
              <w:t>Resolution or attenuation of the adverse event after discontinuation or dose reduction of the investigational drug</w:t>
            </w:r>
          </w:p>
        </w:tc>
        <w:tc>
          <w:tcPr>
            <w:tcW w:w="0" w:type="auto"/>
            <w:shd w:val="clear" w:color="auto" w:fill="D9D9D9" w:themeFill="background1" w:themeFillShade="D9"/>
          </w:tcPr>
          <w:p w14:paraId="60920282" w14:textId="77777777" w:rsidR="00C30262" w:rsidRPr="00EA7A19" w:rsidRDefault="00C30262">
            <w:pPr>
              <w:pStyle w:val="aa"/>
              <w:jc w:val="center"/>
              <w:rPr>
                <w:rFonts w:ascii="Arial" w:eastAsia="Arial Unicode MS" w:hAnsi="Arial" w:cs="Arial"/>
                <w:sz w:val="21"/>
                <w:szCs w:val="21"/>
              </w:rPr>
            </w:pPr>
          </w:p>
        </w:tc>
        <w:tc>
          <w:tcPr>
            <w:tcW w:w="0" w:type="auto"/>
            <w:shd w:val="clear" w:color="auto" w:fill="D9D9D9" w:themeFill="background1" w:themeFillShade="D9"/>
            <w:vAlign w:val="center"/>
          </w:tcPr>
          <w:p w14:paraId="743A5C8B"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c>
          <w:tcPr>
            <w:tcW w:w="0" w:type="auto"/>
            <w:shd w:val="clear" w:color="auto" w:fill="D9D9D9" w:themeFill="background1" w:themeFillShade="D9"/>
            <w:vAlign w:val="center"/>
          </w:tcPr>
          <w:p w14:paraId="7DFD2FC3"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c>
          <w:tcPr>
            <w:tcW w:w="0" w:type="auto"/>
            <w:shd w:val="clear" w:color="auto" w:fill="D9D9D9" w:themeFill="background1" w:themeFillShade="D9"/>
            <w:vAlign w:val="center"/>
          </w:tcPr>
          <w:p w14:paraId="751E4200"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sz w:val="21"/>
                <w:szCs w:val="21"/>
              </w:rPr>
              <w:t>±/</w:t>
            </w:r>
            <w:r w:rsidRPr="00EA7A19">
              <w:rPr>
                <w:rFonts w:ascii="Arial" w:eastAsia="Arial Unicode MS" w:hAnsi="Arial" w:cs="Arial" w:hint="eastAsia"/>
                <w:sz w:val="21"/>
                <w:szCs w:val="21"/>
              </w:rPr>
              <w:t>？</w:t>
            </w:r>
          </w:p>
        </w:tc>
        <w:tc>
          <w:tcPr>
            <w:tcW w:w="0" w:type="auto"/>
            <w:shd w:val="clear" w:color="auto" w:fill="D9D9D9" w:themeFill="background1" w:themeFillShade="D9"/>
          </w:tcPr>
          <w:p w14:paraId="2F7D7072" w14:textId="77777777" w:rsidR="00C30262" w:rsidRPr="00EA7A19" w:rsidRDefault="00C30262">
            <w:pPr>
              <w:pStyle w:val="aa"/>
              <w:jc w:val="center"/>
              <w:rPr>
                <w:rFonts w:ascii="Arial" w:eastAsia="Arial Unicode MS" w:hAnsi="Arial" w:cs="Arial"/>
                <w:sz w:val="21"/>
                <w:szCs w:val="21"/>
              </w:rPr>
            </w:pPr>
          </w:p>
        </w:tc>
        <w:tc>
          <w:tcPr>
            <w:tcW w:w="0" w:type="auto"/>
            <w:shd w:val="clear" w:color="auto" w:fill="D9D9D9" w:themeFill="background1" w:themeFillShade="D9"/>
            <w:vAlign w:val="center"/>
          </w:tcPr>
          <w:p w14:paraId="24D6E513"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sz w:val="21"/>
                <w:szCs w:val="21"/>
              </w:rPr>
              <w:t>±/</w:t>
            </w:r>
            <w:r w:rsidRPr="00EA7A19">
              <w:rPr>
                <w:rFonts w:ascii="Arial" w:eastAsia="Arial Unicode MS" w:hAnsi="Arial" w:cs="Arial" w:hint="eastAsia"/>
                <w:sz w:val="21"/>
                <w:szCs w:val="21"/>
              </w:rPr>
              <w:t>？</w:t>
            </w:r>
          </w:p>
        </w:tc>
        <w:tc>
          <w:tcPr>
            <w:tcW w:w="0" w:type="auto"/>
            <w:shd w:val="clear" w:color="auto" w:fill="D9D9D9" w:themeFill="background1" w:themeFillShade="D9"/>
            <w:vAlign w:val="center"/>
          </w:tcPr>
          <w:p w14:paraId="631ED31B"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r>
      <w:tr w:rsidR="00C30262" w14:paraId="7060B689" w14:textId="77777777">
        <w:trPr>
          <w:trHeight w:val="227"/>
          <w:jc w:val="center"/>
        </w:trPr>
        <w:tc>
          <w:tcPr>
            <w:tcW w:w="0" w:type="auto"/>
            <w:tcBorders>
              <w:bottom w:val="nil"/>
            </w:tcBorders>
            <w:shd w:val="clear" w:color="auto" w:fill="auto"/>
            <w:vAlign w:val="center"/>
          </w:tcPr>
          <w:p w14:paraId="76EACF53" w14:textId="34B8CE79" w:rsidR="00C30262" w:rsidRPr="00EA7A19" w:rsidRDefault="00000000">
            <w:pPr>
              <w:pStyle w:val="aa"/>
              <w:rPr>
                <w:rFonts w:ascii="Arial" w:eastAsia="Arial Unicode MS" w:hAnsi="Arial" w:cs="Arial"/>
                <w:sz w:val="21"/>
                <w:szCs w:val="21"/>
              </w:rPr>
            </w:pPr>
            <w:r w:rsidRPr="00EA7A19">
              <w:rPr>
                <w:rFonts w:ascii="Arial" w:eastAsia="Arial Unicode MS" w:hAnsi="Arial" w:cs="Arial"/>
                <w:sz w:val="21"/>
                <w:szCs w:val="21"/>
              </w:rPr>
              <w:t>​Reoccurrence of the adverse event upon re</w:t>
            </w:r>
            <w:r w:rsidR="001C32BE" w:rsidRPr="00EA7A19">
              <w:rPr>
                <w:rFonts w:ascii="Arial" w:eastAsia="Arial Unicode MS" w:hAnsi="Arial" w:cs="Arial"/>
                <w:sz w:val="21"/>
                <w:szCs w:val="21"/>
              </w:rPr>
              <w:t>-</w:t>
            </w:r>
            <w:r w:rsidRPr="00EA7A19">
              <w:rPr>
                <w:rFonts w:ascii="Arial" w:eastAsia="Arial Unicode MS" w:hAnsi="Arial" w:cs="Arial"/>
                <w:sz w:val="21"/>
                <w:szCs w:val="21"/>
              </w:rPr>
              <w:t>administration of the investigational drug</w:t>
            </w:r>
          </w:p>
        </w:tc>
        <w:tc>
          <w:tcPr>
            <w:tcW w:w="0" w:type="auto"/>
            <w:tcBorders>
              <w:bottom w:val="nil"/>
            </w:tcBorders>
          </w:tcPr>
          <w:p w14:paraId="60BD3780" w14:textId="77777777" w:rsidR="00C30262" w:rsidRPr="00EA7A19" w:rsidRDefault="00C30262">
            <w:pPr>
              <w:pStyle w:val="aa"/>
              <w:jc w:val="center"/>
              <w:rPr>
                <w:rFonts w:ascii="Arial" w:eastAsia="Arial Unicode MS" w:hAnsi="Arial" w:cs="Arial"/>
                <w:sz w:val="21"/>
                <w:szCs w:val="21"/>
              </w:rPr>
            </w:pPr>
          </w:p>
        </w:tc>
        <w:tc>
          <w:tcPr>
            <w:tcW w:w="0" w:type="auto"/>
            <w:tcBorders>
              <w:bottom w:val="nil"/>
            </w:tcBorders>
            <w:shd w:val="clear" w:color="auto" w:fill="auto"/>
            <w:vAlign w:val="center"/>
          </w:tcPr>
          <w:p w14:paraId="2920914C"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c>
          <w:tcPr>
            <w:tcW w:w="0" w:type="auto"/>
            <w:tcBorders>
              <w:bottom w:val="nil"/>
            </w:tcBorders>
            <w:shd w:val="clear" w:color="auto" w:fill="auto"/>
            <w:vAlign w:val="center"/>
          </w:tcPr>
          <w:p w14:paraId="6172EB0C"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c>
          <w:tcPr>
            <w:tcW w:w="0" w:type="auto"/>
            <w:tcBorders>
              <w:bottom w:val="nil"/>
            </w:tcBorders>
            <w:shd w:val="clear" w:color="auto" w:fill="auto"/>
            <w:vAlign w:val="center"/>
          </w:tcPr>
          <w:p w14:paraId="10B00E6B"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c>
          <w:tcPr>
            <w:tcW w:w="0" w:type="auto"/>
            <w:tcBorders>
              <w:bottom w:val="nil"/>
            </w:tcBorders>
          </w:tcPr>
          <w:p w14:paraId="5881161B" w14:textId="77777777" w:rsidR="00C30262" w:rsidRPr="00EA7A19" w:rsidRDefault="00C30262">
            <w:pPr>
              <w:pStyle w:val="aa"/>
              <w:jc w:val="center"/>
              <w:rPr>
                <w:rFonts w:ascii="Arial" w:eastAsia="Arial Unicode MS" w:hAnsi="Arial" w:cs="Arial"/>
                <w:sz w:val="21"/>
                <w:szCs w:val="21"/>
              </w:rPr>
            </w:pPr>
          </w:p>
        </w:tc>
        <w:tc>
          <w:tcPr>
            <w:tcW w:w="0" w:type="auto"/>
            <w:tcBorders>
              <w:bottom w:val="nil"/>
            </w:tcBorders>
            <w:shd w:val="clear" w:color="auto" w:fill="auto"/>
            <w:vAlign w:val="center"/>
          </w:tcPr>
          <w:p w14:paraId="4D25D74B"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c>
          <w:tcPr>
            <w:tcW w:w="0" w:type="auto"/>
            <w:tcBorders>
              <w:bottom w:val="nil"/>
            </w:tcBorders>
            <w:shd w:val="clear" w:color="auto" w:fill="auto"/>
            <w:vAlign w:val="center"/>
          </w:tcPr>
          <w:p w14:paraId="3FC12978"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r>
      <w:tr w:rsidR="00C30262" w14:paraId="3B851F53" w14:textId="77777777" w:rsidTr="00EA7A19">
        <w:trPr>
          <w:trHeight w:val="284"/>
          <w:jc w:val="center"/>
        </w:trPr>
        <w:tc>
          <w:tcPr>
            <w:tcW w:w="0" w:type="auto"/>
            <w:tcBorders>
              <w:top w:val="nil"/>
              <w:bottom w:val="single" w:sz="12" w:space="0" w:color="auto"/>
            </w:tcBorders>
            <w:shd w:val="clear" w:color="auto" w:fill="D9D9D9" w:themeFill="background1" w:themeFillShade="D9"/>
            <w:vAlign w:val="center"/>
          </w:tcPr>
          <w:p w14:paraId="49478CB9" w14:textId="77777777" w:rsidR="00C30262" w:rsidRPr="00EA7A19" w:rsidRDefault="00000000">
            <w:pPr>
              <w:pStyle w:val="aa"/>
              <w:rPr>
                <w:rFonts w:ascii="Arial" w:eastAsia="Arial Unicode MS" w:hAnsi="Arial" w:cs="Arial"/>
                <w:sz w:val="21"/>
                <w:szCs w:val="21"/>
              </w:rPr>
            </w:pPr>
            <w:r w:rsidRPr="00EA7A19">
              <w:rPr>
                <w:rFonts w:ascii="Arial" w:eastAsia="Arial Unicode MS" w:hAnsi="Arial" w:cs="Arial"/>
                <w:sz w:val="21"/>
                <w:szCs w:val="21"/>
              </w:rPr>
              <w:t>Explained by concomitant medication effects, progression of the patient’s underlying disease, or influence of other treatments​</w:t>
            </w:r>
          </w:p>
        </w:tc>
        <w:tc>
          <w:tcPr>
            <w:tcW w:w="0" w:type="auto"/>
            <w:tcBorders>
              <w:top w:val="nil"/>
              <w:bottom w:val="single" w:sz="12" w:space="0" w:color="auto"/>
            </w:tcBorders>
            <w:shd w:val="clear" w:color="auto" w:fill="D9D9D9" w:themeFill="background1" w:themeFillShade="D9"/>
          </w:tcPr>
          <w:p w14:paraId="65B636AC" w14:textId="77777777" w:rsidR="00C30262" w:rsidRPr="00EA7A19" w:rsidRDefault="00C30262">
            <w:pPr>
              <w:pStyle w:val="aa"/>
              <w:jc w:val="center"/>
              <w:rPr>
                <w:rFonts w:ascii="Arial" w:eastAsia="Arial Unicode MS" w:hAnsi="Arial" w:cs="Arial"/>
                <w:sz w:val="21"/>
                <w:szCs w:val="21"/>
              </w:rPr>
            </w:pPr>
          </w:p>
        </w:tc>
        <w:tc>
          <w:tcPr>
            <w:tcW w:w="0" w:type="auto"/>
            <w:tcBorders>
              <w:top w:val="nil"/>
              <w:bottom w:val="single" w:sz="12" w:space="0" w:color="auto"/>
            </w:tcBorders>
            <w:shd w:val="clear" w:color="auto" w:fill="D9D9D9" w:themeFill="background1" w:themeFillShade="D9"/>
            <w:vAlign w:val="center"/>
          </w:tcPr>
          <w:p w14:paraId="58EE5EDC"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c>
          <w:tcPr>
            <w:tcW w:w="0" w:type="auto"/>
            <w:tcBorders>
              <w:top w:val="nil"/>
              <w:bottom w:val="single" w:sz="12" w:space="0" w:color="auto"/>
            </w:tcBorders>
            <w:shd w:val="clear" w:color="auto" w:fill="D9D9D9" w:themeFill="background1" w:themeFillShade="D9"/>
            <w:vAlign w:val="center"/>
          </w:tcPr>
          <w:p w14:paraId="4BBA0CF7"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c>
          <w:tcPr>
            <w:tcW w:w="0" w:type="auto"/>
            <w:tcBorders>
              <w:top w:val="nil"/>
              <w:bottom w:val="single" w:sz="12" w:space="0" w:color="auto"/>
            </w:tcBorders>
            <w:shd w:val="clear" w:color="auto" w:fill="D9D9D9" w:themeFill="background1" w:themeFillShade="D9"/>
            <w:vAlign w:val="center"/>
          </w:tcPr>
          <w:p w14:paraId="3B9040EA"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sz w:val="21"/>
                <w:szCs w:val="21"/>
              </w:rPr>
              <w:t>±/</w:t>
            </w:r>
            <w:r w:rsidRPr="00EA7A19">
              <w:rPr>
                <w:rFonts w:ascii="Arial" w:eastAsia="Arial Unicode MS" w:hAnsi="Arial" w:cs="Arial" w:hint="eastAsia"/>
                <w:sz w:val="21"/>
                <w:szCs w:val="21"/>
              </w:rPr>
              <w:t>？</w:t>
            </w:r>
          </w:p>
        </w:tc>
        <w:tc>
          <w:tcPr>
            <w:tcW w:w="0" w:type="auto"/>
            <w:tcBorders>
              <w:top w:val="nil"/>
              <w:bottom w:val="single" w:sz="12" w:space="0" w:color="auto"/>
            </w:tcBorders>
            <w:shd w:val="clear" w:color="auto" w:fill="D9D9D9" w:themeFill="background1" w:themeFillShade="D9"/>
          </w:tcPr>
          <w:p w14:paraId="2B293793" w14:textId="77777777" w:rsidR="00C30262" w:rsidRPr="00EA7A19" w:rsidRDefault="00C30262">
            <w:pPr>
              <w:pStyle w:val="aa"/>
              <w:jc w:val="center"/>
              <w:rPr>
                <w:rFonts w:ascii="Arial" w:eastAsia="Arial Unicode MS" w:hAnsi="Arial" w:cs="Arial"/>
                <w:sz w:val="21"/>
                <w:szCs w:val="21"/>
              </w:rPr>
            </w:pPr>
          </w:p>
        </w:tc>
        <w:tc>
          <w:tcPr>
            <w:tcW w:w="0" w:type="auto"/>
            <w:tcBorders>
              <w:top w:val="nil"/>
              <w:bottom w:val="single" w:sz="12" w:space="0" w:color="auto"/>
            </w:tcBorders>
            <w:shd w:val="clear" w:color="auto" w:fill="D9D9D9" w:themeFill="background1" w:themeFillShade="D9"/>
            <w:vAlign w:val="center"/>
          </w:tcPr>
          <w:p w14:paraId="28171B0A"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sz w:val="21"/>
                <w:szCs w:val="21"/>
              </w:rPr>
              <w:t>±/</w:t>
            </w:r>
            <w:r w:rsidRPr="00EA7A19">
              <w:rPr>
                <w:rFonts w:ascii="Arial" w:eastAsia="Arial Unicode MS" w:hAnsi="Arial" w:cs="Arial" w:hint="eastAsia"/>
                <w:sz w:val="21"/>
                <w:szCs w:val="21"/>
              </w:rPr>
              <w:t>？</w:t>
            </w:r>
          </w:p>
        </w:tc>
        <w:tc>
          <w:tcPr>
            <w:tcW w:w="0" w:type="auto"/>
            <w:tcBorders>
              <w:top w:val="nil"/>
              <w:bottom w:val="single" w:sz="12" w:space="0" w:color="auto"/>
            </w:tcBorders>
            <w:shd w:val="clear" w:color="auto" w:fill="D9D9D9" w:themeFill="background1" w:themeFillShade="D9"/>
            <w:vAlign w:val="center"/>
          </w:tcPr>
          <w:p w14:paraId="197513CB" w14:textId="77777777" w:rsidR="00C30262" w:rsidRPr="00EA7A19" w:rsidRDefault="00000000">
            <w:pPr>
              <w:pStyle w:val="aa"/>
              <w:jc w:val="center"/>
              <w:rPr>
                <w:rFonts w:ascii="Arial" w:eastAsia="Arial Unicode MS" w:hAnsi="Arial" w:cs="Arial"/>
                <w:sz w:val="21"/>
                <w:szCs w:val="21"/>
              </w:rPr>
            </w:pPr>
            <w:r w:rsidRPr="00EA7A19">
              <w:rPr>
                <w:rFonts w:ascii="Arial" w:eastAsia="Arial Unicode MS" w:hAnsi="Arial" w:cs="Arial" w:hint="eastAsia"/>
                <w:sz w:val="21"/>
                <w:szCs w:val="21"/>
              </w:rPr>
              <w:t>＋</w:t>
            </w:r>
          </w:p>
        </w:tc>
      </w:tr>
    </w:tbl>
    <w:p w14:paraId="7D0F7F0D" w14:textId="44E65811" w:rsidR="00C30262" w:rsidRPr="00EA7A19" w:rsidRDefault="001C32BE">
      <w:pPr>
        <w:rPr>
          <w:rFonts w:eastAsia="宋体"/>
          <w:color w:val="auto"/>
          <w:sz w:val="18"/>
          <w:szCs w:val="18"/>
        </w:rPr>
      </w:pPr>
      <w:r w:rsidRPr="00EA7A19">
        <w:rPr>
          <w:rFonts w:eastAsia="Arial Unicode MS" w:hint="eastAsia"/>
          <w:sz w:val="18"/>
          <w:szCs w:val="18"/>
        </w:rPr>
        <w:t>＋</w:t>
      </w:r>
      <w:r w:rsidR="00000000" w:rsidRPr="00EA7A19">
        <w:rPr>
          <w:rFonts w:eastAsia="宋体"/>
          <w:color w:val="auto"/>
          <w:sz w:val="18"/>
          <w:szCs w:val="18"/>
        </w:rPr>
        <w:t xml:space="preserve"> indicates ​</w:t>
      </w:r>
      <w:r w:rsidR="00000000" w:rsidRPr="00EA7A19">
        <w:rPr>
          <w:rFonts w:eastAsia="宋体"/>
          <w:b/>
          <w:bCs/>
          <w:color w:val="auto"/>
          <w:sz w:val="18"/>
          <w:szCs w:val="18"/>
        </w:rPr>
        <w:t>Affirmed</w:t>
      </w:r>
      <w:r w:rsidR="00000000" w:rsidRPr="00EA7A19">
        <w:rPr>
          <w:rFonts w:eastAsia="宋体"/>
          <w:color w:val="auto"/>
          <w:sz w:val="18"/>
          <w:szCs w:val="18"/>
        </w:rPr>
        <w:t>​</w:t>
      </w:r>
      <w:r w:rsidR="00000000" w:rsidRPr="00EA7A19">
        <w:rPr>
          <w:rFonts w:eastAsia="宋体"/>
          <w:color w:val="auto"/>
          <w:sz w:val="18"/>
          <w:szCs w:val="18"/>
        </w:rPr>
        <w:br/>
      </w:r>
      <w:r w:rsidRPr="00EA7A19">
        <w:rPr>
          <w:rFonts w:eastAsia="Arial Unicode MS" w:hint="eastAsia"/>
          <w:sz w:val="18"/>
          <w:szCs w:val="18"/>
        </w:rPr>
        <w:t>－</w:t>
      </w:r>
      <w:r w:rsidR="00000000" w:rsidRPr="00EA7A19">
        <w:rPr>
          <w:rFonts w:eastAsia="宋体"/>
          <w:color w:val="auto"/>
          <w:sz w:val="18"/>
          <w:szCs w:val="18"/>
        </w:rPr>
        <w:t xml:space="preserve"> indicates ​</w:t>
      </w:r>
      <w:r w:rsidR="00000000" w:rsidRPr="00EA7A19">
        <w:rPr>
          <w:rFonts w:eastAsia="宋体"/>
          <w:b/>
          <w:bCs/>
          <w:color w:val="auto"/>
          <w:sz w:val="18"/>
          <w:szCs w:val="18"/>
        </w:rPr>
        <w:t>Negated</w:t>
      </w:r>
      <w:r w:rsidR="00000000" w:rsidRPr="00EA7A19">
        <w:rPr>
          <w:rFonts w:eastAsia="宋体"/>
          <w:color w:val="auto"/>
          <w:sz w:val="18"/>
          <w:szCs w:val="18"/>
        </w:rPr>
        <w:t>​</w:t>
      </w:r>
      <w:r w:rsidR="00000000" w:rsidRPr="00EA7A19">
        <w:rPr>
          <w:rFonts w:eastAsia="宋体"/>
          <w:color w:val="auto"/>
          <w:sz w:val="18"/>
          <w:szCs w:val="18"/>
        </w:rPr>
        <w:br/>
        <w:t>± indicates ​</w:t>
      </w:r>
      <w:r w:rsidR="00000000" w:rsidRPr="00EA7A19">
        <w:rPr>
          <w:rFonts w:eastAsia="宋体"/>
          <w:b/>
          <w:bCs/>
          <w:color w:val="auto"/>
          <w:sz w:val="18"/>
          <w:szCs w:val="18"/>
        </w:rPr>
        <w:t>Indeterminate (possible but difficult to assess)​</w:t>
      </w:r>
      <w:r w:rsidR="00000000" w:rsidRPr="00EA7A19">
        <w:rPr>
          <w:rFonts w:eastAsia="宋体"/>
          <w:color w:val="auto"/>
          <w:sz w:val="18"/>
          <w:szCs w:val="18"/>
        </w:rPr>
        <w:t>​</w:t>
      </w:r>
      <w:r w:rsidR="00000000" w:rsidRPr="00EA7A19">
        <w:rPr>
          <w:rFonts w:eastAsia="宋体"/>
          <w:color w:val="auto"/>
          <w:sz w:val="18"/>
          <w:szCs w:val="18"/>
        </w:rPr>
        <w:br/>
        <w:t>? indicates ​</w:t>
      </w:r>
      <w:r w:rsidR="00000000" w:rsidRPr="00EA7A19">
        <w:rPr>
          <w:rFonts w:eastAsia="宋体"/>
          <w:b/>
          <w:bCs/>
          <w:color w:val="auto"/>
          <w:sz w:val="18"/>
          <w:szCs w:val="18"/>
        </w:rPr>
        <w:t>Unknown</w:t>
      </w:r>
    </w:p>
    <w:p w14:paraId="568A1600" w14:textId="77777777" w:rsidR="00C30262" w:rsidRDefault="00C30262">
      <w:pPr>
        <w:rPr>
          <w:rFonts w:eastAsia="宋体"/>
          <w:color w:val="auto"/>
          <w:sz w:val="24"/>
          <w:lang w:eastAsia="zh-CN"/>
        </w:rPr>
      </w:pPr>
    </w:p>
    <w:p w14:paraId="4D8BC076" w14:textId="77777777" w:rsidR="00C30262" w:rsidRDefault="00C30262">
      <w:pPr>
        <w:rPr>
          <w:rFonts w:eastAsia="宋体"/>
          <w:color w:val="auto"/>
          <w:sz w:val="24"/>
          <w:lang w:eastAsia="zh-CN"/>
        </w:rPr>
      </w:pPr>
      <w:bookmarkStart w:id="21" w:name="_Hlk198555545"/>
    </w:p>
    <w:p w14:paraId="729CEFBF" w14:textId="77777777" w:rsidR="001C32BE" w:rsidRDefault="001C32BE">
      <w:pPr>
        <w:rPr>
          <w:rFonts w:eastAsia="宋体"/>
          <w:color w:val="auto"/>
          <w:sz w:val="24"/>
          <w:lang w:eastAsia="zh-CN"/>
        </w:rPr>
      </w:pPr>
    </w:p>
    <w:p w14:paraId="20EAC890" w14:textId="77777777" w:rsidR="001C32BE" w:rsidRDefault="001C32BE">
      <w:pPr>
        <w:rPr>
          <w:rFonts w:eastAsia="宋体"/>
          <w:color w:val="auto"/>
          <w:sz w:val="24"/>
          <w:lang w:eastAsia="zh-CN"/>
        </w:rPr>
      </w:pPr>
    </w:p>
    <w:p w14:paraId="2F7CFA04" w14:textId="77777777" w:rsidR="001C32BE" w:rsidRDefault="001C32BE">
      <w:pPr>
        <w:rPr>
          <w:rFonts w:eastAsia="宋体"/>
          <w:color w:val="auto"/>
          <w:sz w:val="24"/>
          <w:lang w:eastAsia="zh-CN"/>
        </w:rPr>
      </w:pPr>
    </w:p>
    <w:p w14:paraId="7E09E13F" w14:textId="77777777" w:rsidR="001C32BE" w:rsidRDefault="001C32BE">
      <w:pPr>
        <w:rPr>
          <w:rFonts w:eastAsia="宋体"/>
          <w:color w:val="auto"/>
          <w:sz w:val="24"/>
          <w:lang w:eastAsia="zh-CN"/>
        </w:rPr>
      </w:pPr>
    </w:p>
    <w:p w14:paraId="691AEB86" w14:textId="77777777" w:rsidR="009245E4" w:rsidRDefault="009245E4">
      <w:pPr>
        <w:rPr>
          <w:rFonts w:eastAsia="宋体"/>
          <w:color w:val="auto"/>
          <w:sz w:val="24"/>
          <w:lang w:eastAsia="zh-CN"/>
        </w:rPr>
      </w:pPr>
    </w:p>
    <w:p w14:paraId="755033A2" w14:textId="77777777" w:rsidR="009245E4" w:rsidRDefault="009245E4">
      <w:pPr>
        <w:rPr>
          <w:rFonts w:eastAsia="宋体"/>
          <w:color w:val="auto"/>
          <w:sz w:val="24"/>
          <w:lang w:eastAsia="zh-CN"/>
        </w:rPr>
      </w:pPr>
    </w:p>
    <w:p w14:paraId="4F71DF63" w14:textId="77777777" w:rsidR="009245E4" w:rsidRDefault="009245E4">
      <w:pPr>
        <w:rPr>
          <w:rFonts w:eastAsia="宋体"/>
          <w:color w:val="auto"/>
          <w:sz w:val="24"/>
          <w:lang w:eastAsia="zh-CN"/>
        </w:rPr>
      </w:pPr>
    </w:p>
    <w:p w14:paraId="0EC80352" w14:textId="77777777" w:rsidR="009245E4" w:rsidRDefault="009245E4">
      <w:pPr>
        <w:rPr>
          <w:rFonts w:eastAsia="宋体"/>
          <w:color w:val="auto"/>
          <w:sz w:val="24"/>
          <w:lang w:eastAsia="zh-CN"/>
        </w:rPr>
      </w:pPr>
    </w:p>
    <w:p w14:paraId="3011EF35" w14:textId="77777777" w:rsidR="009245E4" w:rsidRDefault="009245E4">
      <w:pPr>
        <w:rPr>
          <w:rFonts w:eastAsia="宋体"/>
          <w:color w:val="auto"/>
          <w:sz w:val="24"/>
          <w:lang w:eastAsia="zh-CN"/>
        </w:rPr>
      </w:pPr>
    </w:p>
    <w:p w14:paraId="4CA7975A" w14:textId="77777777" w:rsidR="009245E4" w:rsidRPr="001C32BE" w:rsidRDefault="009245E4">
      <w:pPr>
        <w:rPr>
          <w:rFonts w:eastAsia="宋体"/>
          <w:color w:val="auto"/>
          <w:sz w:val="24"/>
          <w:lang w:eastAsia="zh-CN"/>
        </w:rPr>
      </w:pPr>
    </w:p>
    <w:p w14:paraId="4B708A5E" w14:textId="77777777" w:rsidR="00C30262" w:rsidRDefault="00000000">
      <w:pPr>
        <w:pStyle w:val="1"/>
        <w:rPr>
          <w:rFonts w:eastAsia="宋体"/>
          <w:color w:val="auto"/>
          <w:sz w:val="24"/>
          <w:lang w:eastAsia="zh-CN"/>
        </w:rPr>
      </w:pPr>
      <w:bookmarkStart w:id="22" w:name="_Toc198732423"/>
      <w:r>
        <w:rPr>
          <w:rFonts w:eastAsia="Arial Unicode MS"/>
          <w:color w:val="auto"/>
          <w:spacing w:val="-1"/>
          <w:sz w:val="24"/>
          <w:szCs w:val="24"/>
          <w:lang w:eastAsia="zh-CN"/>
        </w:rPr>
        <w:lastRenderedPageBreak/>
        <w:t>Supplemental Table</w:t>
      </w:r>
      <w:r>
        <w:rPr>
          <w:rFonts w:eastAsia="Arial Unicode MS"/>
          <w:color w:val="auto"/>
          <w:sz w:val="24"/>
          <w:lang w:eastAsia="zh-CN" w:bidi="ar"/>
        </w:rPr>
        <w:t xml:space="preserve"> 4. The onset of TRAEs</w:t>
      </w:r>
      <w:bookmarkEnd w:id="22"/>
    </w:p>
    <w:tbl>
      <w:tblPr>
        <w:tblW w:w="0" w:type="auto"/>
        <w:tblBorders>
          <w:top w:val="single" w:sz="12" w:space="0" w:color="auto"/>
          <w:bottom w:val="single" w:sz="12" w:space="0" w:color="auto"/>
        </w:tblBorders>
        <w:tblLook w:val="04A0" w:firstRow="1" w:lastRow="0" w:firstColumn="1" w:lastColumn="0" w:noHBand="0" w:noVBand="1"/>
      </w:tblPr>
      <w:tblGrid>
        <w:gridCol w:w="1173"/>
        <w:gridCol w:w="3146"/>
        <w:gridCol w:w="2340"/>
      </w:tblGrid>
      <w:tr w:rsidR="00C30262" w14:paraId="4A917DA1" w14:textId="77777777">
        <w:trPr>
          <w:trHeight w:val="315"/>
        </w:trPr>
        <w:tc>
          <w:tcPr>
            <w:tcW w:w="0" w:type="auto"/>
            <w:tcBorders>
              <w:bottom w:val="single" w:sz="12" w:space="0" w:color="auto"/>
            </w:tcBorders>
            <w:shd w:val="clear" w:color="auto" w:fill="auto"/>
          </w:tcPr>
          <w:p w14:paraId="017DE091" w14:textId="77777777" w:rsidR="00C30262" w:rsidRPr="00EA7A19" w:rsidRDefault="00000000">
            <w:pPr>
              <w:kinsoku/>
              <w:autoSpaceDE/>
              <w:autoSpaceDN/>
              <w:adjustRightInd/>
              <w:snapToGrid/>
              <w:jc w:val="both"/>
              <w:textAlignment w:val="auto"/>
              <w:rPr>
                <w:rFonts w:eastAsia="宋体"/>
                <w:b/>
                <w:bCs/>
                <w:snapToGrid/>
                <w:color w:val="auto"/>
                <w:lang w:eastAsia="zh-CN"/>
              </w:rPr>
            </w:pPr>
            <w:r w:rsidRPr="00EA7A19">
              <w:rPr>
                <w:rFonts w:eastAsia="宋体"/>
                <w:b/>
                <w:bCs/>
                <w:snapToGrid/>
                <w:color w:val="auto"/>
                <w:lang w:eastAsia="zh-CN"/>
              </w:rPr>
              <w:t>Case</w:t>
            </w:r>
          </w:p>
        </w:tc>
        <w:tc>
          <w:tcPr>
            <w:tcW w:w="0" w:type="auto"/>
            <w:tcBorders>
              <w:bottom w:val="single" w:sz="12" w:space="0" w:color="auto"/>
            </w:tcBorders>
            <w:shd w:val="clear" w:color="auto" w:fill="auto"/>
          </w:tcPr>
          <w:p w14:paraId="551CCE60" w14:textId="77777777" w:rsidR="00C30262" w:rsidRPr="00EA7A19" w:rsidRDefault="00000000">
            <w:pPr>
              <w:kinsoku/>
              <w:autoSpaceDE/>
              <w:autoSpaceDN/>
              <w:adjustRightInd/>
              <w:snapToGrid/>
              <w:jc w:val="center"/>
              <w:textAlignment w:val="auto"/>
              <w:rPr>
                <w:rFonts w:eastAsia="宋体"/>
                <w:b/>
                <w:bCs/>
                <w:snapToGrid/>
                <w:color w:val="auto"/>
                <w:lang w:eastAsia="zh-CN"/>
              </w:rPr>
            </w:pPr>
            <w:r w:rsidRPr="00EA7A19">
              <w:rPr>
                <w:rFonts w:eastAsia="宋体"/>
                <w:b/>
                <w:bCs/>
                <w:snapToGrid/>
                <w:color w:val="auto"/>
                <w:lang w:eastAsia="zh-CN"/>
              </w:rPr>
              <w:t>TRAEs</w:t>
            </w:r>
          </w:p>
        </w:tc>
        <w:tc>
          <w:tcPr>
            <w:tcW w:w="0" w:type="auto"/>
            <w:tcBorders>
              <w:bottom w:val="single" w:sz="12" w:space="0" w:color="auto"/>
            </w:tcBorders>
            <w:shd w:val="clear" w:color="auto" w:fill="auto"/>
            <w:noWrap/>
            <w:vAlign w:val="center"/>
          </w:tcPr>
          <w:p w14:paraId="4D261F74" w14:textId="77777777" w:rsidR="00C30262" w:rsidRPr="00EA7A19" w:rsidRDefault="00000000">
            <w:pPr>
              <w:kinsoku/>
              <w:autoSpaceDE/>
              <w:autoSpaceDN/>
              <w:adjustRightInd/>
              <w:snapToGrid/>
              <w:jc w:val="center"/>
              <w:textAlignment w:val="auto"/>
              <w:rPr>
                <w:rFonts w:eastAsia="宋体"/>
                <w:b/>
                <w:bCs/>
                <w:snapToGrid/>
                <w:color w:val="auto"/>
                <w:lang w:eastAsia="zh-CN"/>
              </w:rPr>
            </w:pPr>
            <w:r w:rsidRPr="00EA7A19">
              <w:rPr>
                <w:rFonts w:eastAsia="宋体"/>
                <w:b/>
                <w:bCs/>
                <w:snapToGrid/>
                <w:color w:val="auto"/>
                <w:lang w:eastAsia="zh-CN"/>
              </w:rPr>
              <w:t>Days of TRAEs onset</w:t>
            </w:r>
          </w:p>
        </w:tc>
      </w:tr>
      <w:tr w:rsidR="00C30262" w14:paraId="78C4D1F9" w14:textId="77777777">
        <w:trPr>
          <w:trHeight w:val="327"/>
        </w:trPr>
        <w:tc>
          <w:tcPr>
            <w:tcW w:w="0" w:type="auto"/>
            <w:tcBorders>
              <w:top w:val="single" w:sz="12" w:space="0" w:color="auto"/>
              <w:bottom w:val="nil"/>
            </w:tcBorders>
            <w:shd w:val="clear" w:color="auto" w:fill="auto"/>
          </w:tcPr>
          <w:p w14:paraId="4A8D772F" w14:textId="77777777" w:rsidR="00C30262" w:rsidRPr="00EA7A19" w:rsidRDefault="00000000">
            <w:pPr>
              <w:kinsoku/>
              <w:autoSpaceDE/>
              <w:autoSpaceDN/>
              <w:adjustRightInd/>
              <w:snapToGrid/>
              <w:jc w:val="both"/>
              <w:textAlignment w:val="auto"/>
              <w:rPr>
                <w:rFonts w:eastAsia="宋体"/>
                <w:snapToGrid/>
                <w:color w:val="auto"/>
                <w:lang w:eastAsia="zh-CN"/>
              </w:rPr>
            </w:pPr>
            <w:r w:rsidRPr="00EA7A19">
              <w:rPr>
                <w:rFonts w:eastAsia="宋体"/>
                <w:snapToGrid/>
                <w:color w:val="auto"/>
                <w:lang w:eastAsia="zh-CN"/>
              </w:rPr>
              <w:t>S01011</w:t>
            </w:r>
          </w:p>
        </w:tc>
        <w:tc>
          <w:tcPr>
            <w:tcW w:w="0" w:type="auto"/>
            <w:tcBorders>
              <w:top w:val="single" w:sz="12" w:space="0" w:color="auto"/>
              <w:bottom w:val="nil"/>
            </w:tcBorders>
            <w:shd w:val="clear" w:color="auto" w:fill="auto"/>
          </w:tcPr>
          <w:p w14:paraId="30221CEB" w14:textId="77777777" w:rsidR="00C30262" w:rsidRPr="00EA7A19" w:rsidRDefault="00C30262">
            <w:pPr>
              <w:kinsoku/>
              <w:autoSpaceDE/>
              <w:autoSpaceDN/>
              <w:adjustRightInd/>
              <w:snapToGrid/>
              <w:jc w:val="center"/>
              <w:textAlignment w:val="auto"/>
              <w:rPr>
                <w:rFonts w:eastAsia="宋体"/>
                <w:snapToGrid/>
                <w:color w:val="auto"/>
                <w:lang w:eastAsia="zh-CN"/>
              </w:rPr>
            </w:pPr>
          </w:p>
        </w:tc>
        <w:tc>
          <w:tcPr>
            <w:tcW w:w="0" w:type="auto"/>
            <w:tcBorders>
              <w:top w:val="single" w:sz="12" w:space="0" w:color="auto"/>
              <w:bottom w:val="nil"/>
            </w:tcBorders>
            <w:shd w:val="clear" w:color="auto" w:fill="auto"/>
            <w:noWrap/>
            <w:vAlign w:val="center"/>
          </w:tcPr>
          <w:p w14:paraId="27BC2ADB" w14:textId="77777777" w:rsidR="00C30262" w:rsidRPr="00EA7A19" w:rsidRDefault="00C30262">
            <w:pPr>
              <w:kinsoku/>
              <w:autoSpaceDE/>
              <w:autoSpaceDN/>
              <w:adjustRightInd/>
              <w:snapToGrid/>
              <w:jc w:val="center"/>
              <w:textAlignment w:val="auto"/>
              <w:rPr>
                <w:rFonts w:eastAsia="Times New Roman"/>
                <w:snapToGrid/>
                <w:color w:val="auto"/>
                <w:lang w:eastAsia="zh-CN"/>
              </w:rPr>
            </w:pPr>
          </w:p>
        </w:tc>
      </w:tr>
      <w:tr w:rsidR="00C30262" w14:paraId="6A6A3FEB" w14:textId="77777777">
        <w:trPr>
          <w:trHeight w:val="327"/>
        </w:trPr>
        <w:tc>
          <w:tcPr>
            <w:tcW w:w="0" w:type="auto"/>
            <w:tcBorders>
              <w:top w:val="nil"/>
            </w:tcBorders>
            <w:shd w:val="clear" w:color="auto" w:fill="auto"/>
          </w:tcPr>
          <w:p w14:paraId="31B82310" w14:textId="77777777" w:rsidR="00C30262" w:rsidRPr="00EA7A19" w:rsidRDefault="00000000">
            <w:pPr>
              <w:kinsoku/>
              <w:autoSpaceDE/>
              <w:autoSpaceDN/>
              <w:adjustRightInd/>
              <w:snapToGrid/>
              <w:jc w:val="both"/>
              <w:textAlignment w:val="auto"/>
              <w:rPr>
                <w:rFonts w:eastAsia="宋体"/>
                <w:snapToGrid/>
                <w:color w:val="auto"/>
                <w:lang w:eastAsia="zh-CN"/>
              </w:rPr>
            </w:pPr>
            <w:r w:rsidRPr="00EA7A19">
              <w:rPr>
                <w:rFonts w:eastAsia="宋体"/>
                <w:snapToGrid/>
                <w:color w:val="auto"/>
                <w:lang w:eastAsia="zh-CN"/>
              </w:rPr>
              <w:t xml:space="preserve">  TRAE-1</w:t>
            </w:r>
          </w:p>
        </w:tc>
        <w:tc>
          <w:tcPr>
            <w:tcW w:w="0" w:type="auto"/>
            <w:tcBorders>
              <w:top w:val="nil"/>
            </w:tcBorders>
            <w:shd w:val="clear" w:color="auto" w:fill="auto"/>
          </w:tcPr>
          <w:p w14:paraId="0025DBFB" w14:textId="77777777" w:rsidR="00C30262" w:rsidRPr="00EA7A19" w:rsidRDefault="00000000">
            <w:pPr>
              <w:kinsoku/>
              <w:autoSpaceDE/>
              <w:autoSpaceDN/>
              <w:adjustRightInd/>
              <w:snapToGrid/>
              <w:jc w:val="center"/>
              <w:textAlignment w:val="auto"/>
              <w:rPr>
                <w:rFonts w:eastAsia="宋体"/>
                <w:snapToGrid/>
                <w:color w:val="auto"/>
                <w:lang w:eastAsia="zh-CN"/>
              </w:rPr>
            </w:pPr>
            <w:r w:rsidRPr="00EA7A19">
              <w:rPr>
                <w:rFonts w:eastAsia="宋体"/>
                <w:snapToGrid/>
                <w:color w:val="auto"/>
                <w:lang w:eastAsia="zh-CN"/>
              </w:rPr>
              <w:t>hypofibrinogenemia</w:t>
            </w:r>
          </w:p>
        </w:tc>
        <w:tc>
          <w:tcPr>
            <w:tcW w:w="0" w:type="auto"/>
            <w:tcBorders>
              <w:top w:val="nil"/>
            </w:tcBorders>
            <w:shd w:val="clear" w:color="auto" w:fill="auto"/>
            <w:noWrap/>
            <w:vAlign w:val="center"/>
          </w:tcPr>
          <w:p w14:paraId="4774E461" w14:textId="77777777" w:rsidR="00C30262" w:rsidRPr="00EA7A19" w:rsidRDefault="00000000">
            <w:pPr>
              <w:kinsoku/>
              <w:autoSpaceDE/>
              <w:autoSpaceDN/>
              <w:adjustRightInd/>
              <w:snapToGrid/>
              <w:jc w:val="center"/>
              <w:textAlignment w:val="auto"/>
              <w:rPr>
                <w:rFonts w:eastAsia="宋体"/>
                <w:snapToGrid/>
                <w:color w:val="auto"/>
                <w:lang w:eastAsia="zh-CN"/>
              </w:rPr>
            </w:pPr>
            <w:r w:rsidRPr="00EA7A19">
              <w:rPr>
                <w:rFonts w:eastAsia="宋体"/>
                <w:snapToGrid/>
                <w:color w:val="auto"/>
                <w:lang w:eastAsia="zh-CN"/>
              </w:rPr>
              <w:t>4</w:t>
            </w:r>
          </w:p>
        </w:tc>
      </w:tr>
      <w:tr w:rsidR="00C30262" w14:paraId="1113BE80" w14:textId="77777777">
        <w:trPr>
          <w:trHeight w:val="327"/>
        </w:trPr>
        <w:tc>
          <w:tcPr>
            <w:tcW w:w="0" w:type="auto"/>
            <w:shd w:val="clear" w:color="auto" w:fill="auto"/>
          </w:tcPr>
          <w:p w14:paraId="09230B11" w14:textId="77777777" w:rsidR="00C30262" w:rsidRPr="00EA7A19" w:rsidRDefault="00000000">
            <w:pPr>
              <w:kinsoku/>
              <w:autoSpaceDE/>
              <w:autoSpaceDN/>
              <w:adjustRightInd/>
              <w:snapToGrid/>
              <w:jc w:val="both"/>
              <w:textAlignment w:val="auto"/>
              <w:rPr>
                <w:rFonts w:eastAsia="宋体"/>
                <w:snapToGrid/>
                <w:color w:val="auto"/>
                <w:lang w:eastAsia="zh-CN"/>
              </w:rPr>
            </w:pPr>
            <w:r w:rsidRPr="00EA7A19">
              <w:rPr>
                <w:rFonts w:eastAsia="宋体"/>
                <w:snapToGrid/>
                <w:color w:val="auto"/>
                <w:lang w:eastAsia="zh-CN"/>
              </w:rPr>
              <w:t xml:space="preserve">  TRAE-2</w:t>
            </w:r>
          </w:p>
        </w:tc>
        <w:tc>
          <w:tcPr>
            <w:tcW w:w="0" w:type="auto"/>
            <w:shd w:val="clear" w:color="auto" w:fill="auto"/>
          </w:tcPr>
          <w:p w14:paraId="206C45D9" w14:textId="77777777" w:rsidR="00C30262" w:rsidRPr="00EA7A19" w:rsidRDefault="00000000">
            <w:pPr>
              <w:kinsoku/>
              <w:autoSpaceDE/>
              <w:autoSpaceDN/>
              <w:adjustRightInd/>
              <w:snapToGrid/>
              <w:jc w:val="center"/>
              <w:textAlignment w:val="auto"/>
              <w:rPr>
                <w:rFonts w:eastAsia="宋体"/>
                <w:snapToGrid/>
                <w:color w:val="auto"/>
                <w:lang w:eastAsia="zh-CN"/>
              </w:rPr>
            </w:pPr>
            <w:r w:rsidRPr="00EA7A19">
              <w:rPr>
                <w:rFonts w:eastAsia="宋体"/>
                <w:snapToGrid/>
                <w:color w:val="auto"/>
                <w:lang w:eastAsia="zh-CN"/>
              </w:rPr>
              <w:t>hypofibrinogenemia</w:t>
            </w:r>
          </w:p>
        </w:tc>
        <w:tc>
          <w:tcPr>
            <w:tcW w:w="0" w:type="auto"/>
            <w:shd w:val="clear" w:color="auto" w:fill="auto"/>
            <w:noWrap/>
            <w:vAlign w:val="center"/>
          </w:tcPr>
          <w:p w14:paraId="74C051EC" w14:textId="77777777" w:rsidR="00C30262" w:rsidRPr="00EA7A19" w:rsidRDefault="00000000">
            <w:pPr>
              <w:kinsoku/>
              <w:autoSpaceDE/>
              <w:autoSpaceDN/>
              <w:adjustRightInd/>
              <w:snapToGrid/>
              <w:jc w:val="center"/>
              <w:textAlignment w:val="auto"/>
              <w:rPr>
                <w:rFonts w:eastAsia="宋体"/>
                <w:snapToGrid/>
                <w:color w:val="auto"/>
                <w:lang w:eastAsia="zh-CN"/>
              </w:rPr>
            </w:pPr>
            <w:r w:rsidRPr="00EA7A19">
              <w:rPr>
                <w:rFonts w:eastAsia="宋体"/>
                <w:snapToGrid/>
                <w:color w:val="auto"/>
                <w:lang w:eastAsia="zh-CN"/>
              </w:rPr>
              <w:t>20</w:t>
            </w:r>
          </w:p>
        </w:tc>
      </w:tr>
      <w:tr w:rsidR="00C30262" w14:paraId="152435AA" w14:textId="77777777">
        <w:trPr>
          <w:trHeight w:val="327"/>
        </w:trPr>
        <w:tc>
          <w:tcPr>
            <w:tcW w:w="0" w:type="auto"/>
            <w:shd w:val="clear" w:color="auto" w:fill="auto"/>
          </w:tcPr>
          <w:p w14:paraId="3D800067" w14:textId="77777777" w:rsidR="00C30262" w:rsidRPr="00EA7A19" w:rsidRDefault="00000000">
            <w:pPr>
              <w:kinsoku/>
              <w:autoSpaceDE/>
              <w:autoSpaceDN/>
              <w:adjustRightInd/>
              <w:snapToGrid/>
              <w:jc w:val="both"/>
              <w:textAlignment w:val="auto"/>
              <w:rPr>
                <w:rFonts w:eastAsia="宋体"/>
                <w:snapToGrid/>
                <w:color w:val="auto"/>
                <w:lang w:eastAsia="zh-CN"/>
              </w:rPr>
            </w:pPr>
            <w:r w:rsidRPr="00EA7A19">
              <w:rPr>
                <w:rFonts w:eastAsia="宋体"/>
                <w:snapToGrid/>
                <w:color w:val="auto"/>
                <w:lang w:eastAsia="zh-CN"/>
              </w:rPr>
              <w:t xml:space="preserve">  TRAE-3</w:t>
            </w:r>
          </w:p>
        </w:tc>
        <w:tc>
          <w:tcPr>
            <w:tcW w:w="0" w:type="auto"/>
            <w:shd w:val="clear" w:color="auto" w:fill="auto"/>
          </w:tcPr>
          <w:p w14:paraId="729C4954" w14:textId="77777777" w:rsidR="00C30262" w:rsidRPr="00EA7A19" w:rsidRDefault="00000000">
            <w:pPr>
              <w:kinsoku/>
              <w:autoSpaceDE/>
              <w:autoSpaceDN/>
              <w:adjustRightInd/>
              <w:snapToGrid/>
              <w:jc w:val="center"/>
              <w:textAlignment w:val="auto"/>
              <w:rPr>
                <w:rFonts w:eastAsia="宋体"/>
                <w:snapToGrid/>
                <w:color w:val="auto"/>
                <w:lang w:eastAsia="zh-CN"/>
              </w:rPr>
            </w:pPr>
            <w:r w:rsidRPr="00EA7A19">
              <w:rPr>
                <w:rFonts w:eastAsia="宋体"/>
                <w:snapToGrid/>
                <w:color w:val="auto"/>
                <w:lang w:eastAsia="zh-CN"/>
              </w:rPr>
              <w:t>hypofibrinogenemia</w:t>
            </w:r>
          </w:p>
        </w:tc>
        <w:tc>
          <w:tcPr>
            <w:tcW w:w="0" w:type="auto"/>
            <w:shd w:val="clear" w:color="auto" w:fill="auto"/>
            <w:noWrap/>
            <w:vAlign w:val="center"/>
          </w:tcPr>
          <w:p w14:paraId="70B61A84" w14:textId="77777777" w:rsidR="00C30262" w:rsidRPr="00EA7A19" w:rsidRDefault="00000000">
            <w:pPr>
              <w:kinsoku/>
              <w:autoSpaceDE/>
              <w:autoSpaceDN/>
              <w:adjustRightInd/>
              <w:snapToGrid/>
              <w:jc w:val="center"/>
              <w:textAlignment w:val="auto"/>
              <w:rPr>
                <w:rFonts w:eastAsia="宋体"/>
                <w:snapToGrid/>
                <w:color w:val="auto"/>
                <w:lang w:eastAsia="zh-CN"/>
              </w:rPr>
            </w:pPr>
            <w:r w:rsidRPr="00EA7A19">
              <w:rPr>
                <w:rFonts w:eastAsia="宋体"/>
                <w:snapToGrid/>
                <w:color w:val="auto"/>
                <w:lang w:eastAsia="zh-CN"/>
              </w:rPr>
              <w:t>97</w:t>
            </w:r>
          </w:p>
        </w:tc>
      </w:tr>
      <w:tr w:rsidR="00C30262" w14:paraId="04E7B76C" w14:textId="77777777">
        <w:trPr>
          <w:trHeight w:val="315"/>
        </w:trPr>
        <w:tc>
          <w:tcPr>
            <w:tcW w:w="0" w:type="auto"/>
            <w:shd w:val="clear" w:color="auto" w:fill="auto"/>
          </w:tcPr>
          <w:p w14:paraId="292B6A0A" w14:textId="77777777" w:rsidR="00C30262" w:rsidRPr="00EA7A19" w:rsidRDefault="00000000">
            <w:pPr>
              <w:kinsoku/>
              <w:autoSpaceDE/>
              <w:autoSpaceDN/>
              <w:adjustRightInd/>
              <w:snapToGrid/>
              <w:jc w:val="both"/>
              <w:textAlignment w:val="auto"/>
              <w:rPr>
                <w:rFonts w:eastAsia="宋体"/>
                <w:snapToGrid/>
                <w:color w:val="auto"/>
                <w:lang w:eastAsia="zh-CN"/>
              </w:rPr>
            </w:pPr>
            <w:r w:rsidRPr="00EA7A19">
              <w:rPr>
                <w:rFonts w:eastAsia="宋体"/>
                <w:snapToGrid/>
                <w:color w:val="auto"/>
                <w:lang w:eastAsia="zh-CN"/>
              </w:rPr>
              <w:t xml:space="preserve">  TRAE-4</w:t>
            </w:r>
          </w:p>
        </w:tc>
        <w:tc>
          <w:tcPr>
            <w:tcW w:w="0" w:type="auto"/>
            <w:shd w:val="clear" w:color="auto" w:fill="auto"/>
          </w:tcPr>
          <w:p w14:paraId="018FCCB7" w14:textId="53CD5FD0" w:rsidR="00C30262" w:rsidRPr="00EA7A19" w:rsidRDefault="00381DB7">
            <w:pPr>
              <w:kinsoku/>
              <w:autoSpaceDE/>
              <w:autoSpaceDN/>
              <w:adjustRightInd/>
              <w:snapToGrid/>
              <w:jc w:val="center"/>
              <w:textAlignment w:val="auto"/>
              <w:rPr>
                <w:rFonts w:eastAsia="宋体"/>
                <w:snapToGrid/>
                <w:color w:val="auto"/>
                <w:lang w:eastAsia="zh-CN"/>
              </w:rPr>
            </w:pPr>
            <w:r w:rsidRPr="00381DB7">
              <w:rPr>
                <w:rFonts w:eastAsia="宋体"/>
                <w:snapToGrid/>
                <w:color w:val="auto"/>
                <w:lang w:eastAsia="zh-CN"/>
              </w:rPr>
              <w:t>Anemia</w:t>
            </w:r>
          </w:p>
        </w:tc>
        <w:tc>
          <w:tcPr>
            <w:tcW w:w="0" w:type="auto"/>
            <w:shd w:val="clear" w:color="auto" w:fill="auto"/>
            <w:noWrap/>
            <w:vAlign w:val="center"/>
          </w:tcPr>
          <w:p w14:paraId="04AD3C1C" w14:textId="77777777" w:rsidR="00C30262" w:rsidRPr="00EA7A19" w:rsidRDefault="00000000">
            <w:pPr>
              <w:kinsoku/>
              <w:autoSpaceDE/>
              <w:autoSpaceDN/>
              <w:adjustRightInd/>
              <w:snapToGrid/>
              <w:jc w:val="center"/>
              <w:textAlignment w:val="auto"/>
              <w:rPr>
                <w:rFonts w:eastAsia="宋体"/>
                <w:snapToGrid/>
                <w:color w:val="auto"/>
                <w:lang w:eastAsia="zh-CN"/>
              </w:rPr>
            </w:pPr>
            <w:r w:rsidRPr="00EA7A19">
              <w:rPr>
                <w:rFonts w:eastAsia="宋体"/>
                <w:snapToGrid/>
                <w:color w:val="auto"/>
                <w:lang w:eastAsia="zh-CN"/>
              </w:rPr>
              <w:t>14</w:t>
            </w:r>
          </w:p>
        </w:tc>
      </w:tr>
      <w:tr w:rsidR="00C30262" w14:paraId="422468BD" w14:textId="77777777">
        <w:trPr>
          <w:trHeight w:val="315"/>
        </w:trPr>
        <w:tc>
          <w:tcPr>
            <w:tcW w:w="0" w:type="auto"/>
            <w:shd w:val="clear" w:color="auto" w:fill="auto"/>
          </w:tcPr>
          <w:p w14:paraId="48746084" w14:textId="77777777" w:rsidR="00C30262" w:rsidRPr="00EA7A19" w:rsidRDefault="00000000">
            <w:pPr>
              <w:kinsoku/>
              <w:autoSpaceDE/>
              <w:autoSpaceDN/>
              <w:adjustRightInd/>
              <w:snapToGrid/>
              <w:jc w:val="both"/>
              <w:textAlignment w:val="auto"/>
              <w:rPr>
                <w:rFonts w:eastAsia="宋体"/>
                <w:snapToGrid/>
                <w:color w:val="auto"/>
                <w:lang w:eastAsia="zh-CN"/>
              </w:rPr>
            </w:pPr>
            <w:r w:rsidRPr="00EA7A19">
              <w:rPr>
                <w:rFonts w:eastAsia="宋体"/>
                <w:snapToGrid/>
                <w:color w:val="auto"/>
                <w:lang w:eastAsia="zh-CN"/>
              </w:rPr>
              <w:t xml:space="preserve">  TRAE-5</w:t>
            </w:r>
          </w:p>
        </w:tc>
        <w:tc>
          <w:tcPr>
            <w:tcW w:w="0" w:type="auto"/>
            <w:shd w:val="clear" w:color="auto" w:fill="auto"/>
          </w:tcPr>
          <w:p w14:paraId="33A77DF3" w14:textId="08E18E06" w:rsidR="00C30262" w:rsidRPr="00EA7A19" w:rsidRDefault="00381DB7">
            <w:pPr>
              <w:kinsoku/>
              <w:autoSpaceDE/>
              <w:autoSpaceDN/>
              <w:adjustRightInd/>
              <w:snapToGrid/>
              <w:jc w:val="center"/>
              <w:textAlignment w:val="auto"/>
              <w:rPr>
                <w:rFonts w:eastAsia="宋体"/>
                <w:snapToGrid/>
                <w:color w:val="auto"/>
                <w:lang w:eastAsia="zh-CN"/>
              </w:rPr>
            </w:pPr>
            <w:r w:rsidRPr="00381DB7">
              <w:rPr>
                <w:rFonts w:eastAsia="宋体"/>
                <w:snapToGrid/>
                <w:color w:val="auto"/>
                <w:lang w:eastAsia="zh-CN"/>
              </w:rPr>
              <w:t>Hypogammaglobulinemia</w:t>
            </w:r>
          </w:p>
        </w:tc>
        <w:tc>
          <w:tcPr>
            <w:tcW w:w="0" w:type="auto"/>
            <w:shd w:val="clear" w:color="auto" w:fill="auto"/>
            <w:noWrap/>
            <w:vAlign w:val="center"/>
          </w:tcPr>
          <w:p w14:paraId="3B979B0F" w14:textId="77777777" w:rsidR="00C30262" w:rsidRPr="00EA7A19" w:rsidRDefault="00000000">
            <w:pPr>
              <w:kinsoku/>
              <w:autoSpaceDE/>
              <w:autoSpaceDN/>
              <w:adjustRightInd/>
              <w:snapToGrid/>
              <w:jc w:val="center"/>
              <w:textAlignment w:val="auto"/>
              <w:rPr>
                <w:rFonts w:eastAsia="宋体"/>
                <w:snapToGrid/>
                <w:color w:val="auto"/>
                <w:lang w:eastAsia="zh-CN"/>
              </w:rPr>
            </w:pPr>
            <w:r w:rsidRPr="00EA7A19">
              <w:rPr>
                <w:rFonts w:eastAsia="宋体"/>
                <w:snapToGrid/>
                <w:color w:val="auto"/>
                <w:lang w:eastAsia="zh-CN"/>
              </w:rPr>
              <w:t>6</w:t>
            </w:r>
          </w:p>
        </w:tc>
      </w:tr>
      <w:tr w:rsidR="00C30262" w14:paraId="0C08457B" w14:textId="77777777">
        <w:trPr>
          <w:trHeight w:val="312"/>
        </w:trPr>
        <w:tc>
          <w:tcPr>
            <w:tcW w:w="0" w:type="auto"/>
            <w:shd w:val="clear" w:color="auto" w:fill="auto"/>
          </w:tcPr>
          <w:p w14:paraId="09D2EFC8" w14:textId="77777777" w:rsidR="00C30262" w:rsidRPr="00EA7A19" w:rsidRDefault="00000000">
            <w:pPr>
              <w:kinsoku/>
              <w:autoSpaceDE/>
              <w:autoSpaceDN/>
              <w:adjustRightInd/>
              <w:snapToGrid/>
              <w:jc w:val="both"/>
              <w:textAlignment w:val="auto"/>
              <w:rPr>
                <w:rFonts w:eastAsia="宋体"/>
                <w:snapToGrid/>
                <w:color w:val="auto"/>
                <w:lang w:eastAsia="zh-CN"/>
              </w:rPr>
            </w:pPr>
            <w:r w:rsidRPr="00EA7A19">
              <w:rPr>
                <w:rFonts w:eastAsia="宋体"/>
                <w:snapToGrid/>
                <w:color w:val="auto"/>
                <w:lang w:eastAsia="zh-CN"/>
              </w:rPr>
              <w:t>S01017</w:t>
            </w:r>
          </w:p>
        </w:tc>
        <w:tc>
          <w:tcPr>
            <w:tcW w:w="0" w:type="auto"/>
            <w:shd w:val="clear" w:color="auto" w:fill="auto"/>
          </w:tcPr>
          <w:p w14:paraId="7C458C51" w14:textId="77777777" w:rsidR="00C30262" w:rsidRPr="00EA7A19" w:rsidRDefault="00C30262">
            <w:pPr>
              <w:kinsoku/>
              <w:autoSpaceDE/>
              <w:autoSpaceDN/>
              <w:adjustRightInd/>
              <w:snapToGrid/>
              <w:jc w:val="center"/>
              <w:textAlignment w:val="auto"/>
              <w:rPr>
                <w:rFonts w:eastAsia="宋体"/>
                <w:snapToGrid/>
                <w:color w:val="auto"/>
                <w:lang w:eastAsia="zh-CN"/>
              </w:rPr>
            </w:pPr>
          </w:p>
        </w:tc>
        <w:tc>
          <w:tcPr>
            <w:tcW w:w="0" w:type="auto"/>
            <w:shd w:val="clear" w:color="auto" w:fill="auto"/>
            <w:noWrap/>
            <w:vAlign w:val="center"/>
          </w:tcPr>
          <w:p w14:paraId="1324F644" w14:textId="77777777" w:rsidR="00C30262" w:rsidRPr="00EA7A19" w:rsidRDefault="00C30262">
            <w:pPr>
              <w:kinsoku/>
              <w:autoSpaceDE/>
              <w:autoSpaceDN/>
              <w:adjustRightInd/>
              <w:snapToGrid/>
              <w:jc w:val="center"/>
              <w:textAlignment w:val="auto"/>
              <w:rPr>
                <w:rFonts w:eastAsia="Times New Roman"/>
                <w:snapToGrid/>
                <w:color w:val="auto"/>
                <w:lang w:eastAsia="zh-CN"/>
              </w:rPr>
            </w:pPr>
          </w:p>
        </w:tc>
      </w:tr>
      <w:tr w:rsidR="00C30262" w14:paraId="1617DC7E" w14:textId="77777777">
        <w:trPr>
          <w:trHeight w:val="315"/>
        </w:trPr>
        <w:tc>
          <w:tcPr>
            <w:tcW w:w="0" w:type="auto"/>
            <w:shd w:val="clear" w:color="auto" w:fill="auto"/>
          </w:tcPr>
          <w:p w14:paraId="345E2AB2" w14:textId="77777777" w:rsidR="00C30262" w:rsidRPr="00EA7A19" w:rsidRDefault="00000000">
            <w:pPr>
              <w:kinsoku/>
              <w:autoSpaceDE/>
              <w:autoSpaceDN/>
              <w:adjustRightInd/>
              <w:snapToGrid/>
              <w:jc w:val="both"/>
              <w:textAlignment w:val="auto"/>
              <w:rPr>
                <w:rFonts w:eastAsia="宋体"/>
                <w:snapToGrid/>
                <w:color w:val="auto"/>
                <w:lang w:eastAsia="zh-CN"/>
              </w:rPr>
            </w:pPr>
            <w:r w:rsidRPr="00EA7A19">
              <w:rPr>
                <w:rFonts w:eastAsia="宋体"/>
                <w:snapToGrid/>
                <w:color w:val="auto"/>
                <w:lang w:eastAsia="zh-CN"/>
              </w:rPr>
              <w:t xml:space="preserve">  TRAE-1</w:t>
            </w:r>
          </w:p>
        </w:tc>
        <w:tc>
          <w:tcPr>
            <w:tcW w:w="0" w:type="auto"/>
            <w:shd w:val="clear" w:color="auto" w:fill="auto"/>
          </w:tcPr>
          <w:p w14:paraId="1B98AC2F" w14:textId="77777777" w:rsidR="00C30262" w:rsidRPr="00EA7A19" w:rsidRDefault="00000000">
            <w:pPr>
              <w:kinsoku/>
              <w:autoSpaceDE/>
              <w:autoSpaceDN/>
              <w:adjustRightInd/>
              <w:snapToGrid/>
              <w:jc w:val="center"/>
              <w:textAlignment w:val="auto"/>
              <w:rPr>
                <w:rFonts w:eastAsia="宋体"/>
                <w:snapToGrid/>
                <w:color w:val="auto"/>
                <w:lang w:eastAsia="zh-CN"/>
              </w:rPr>
            </w:pPr>
            <w:r w:rsidRPr="00EA7A19">
              <w:rPr>
                <w:rFonts w:eastAsia="宋体"/>
                <w:snapToGrid/>
                <w:color w:val="auto"/>
                <w:lang w:eastAsia="zh-CN"/>
              </w:rPr>
              <w:t>Upper respiratory tract infection</w:t>
            </w:r>
          </w:p>
        </w:tc>
        <w:tc>
          <w:tcPr>
            <w:tcW w:w="0" w:type="auto"/>
            <w:shd w:val="clear" w:color="auto" w:fill="auto"/>
            <w:noWrap/>
            <w:vAlign w:val="center"/>
          </w:tcPr>
          <w:p w14:paraId="4B123F6C" w14:textId="77777777" w:rsidR="00C30262" w:rsidRPr="00EA7A19" w:rsidRDefault="00000000">
            <w:pPr>
              <w:kinsoku/>
              <w:autoSpaceDE/>
              <w:autoSpaceDN/>
              <w:adjustRightInd/>
              <w:snapToGrid/>
              <w:jc w:val="center"/>
              <w:textAlignment w:val="auto"/>
              <w:rPr>
                <w:rFonts w:eastAsia="宋体"/>
                <w:snapToGrid/>
                <w:color w:val="auto"/>
                <w:lang w:eastAsia="zh-CN"/>
              </w:rPr>
            </w:pPr>
            <w:r w:rsidRPr="00EA7A19">
              <w:rPr>
                <w:rFonts w:eastAsia="宋体"/>
                <w:snapToGrid/>
                <w:color w:val="auto"/>
                <w:lang w:eastAsia="zh-CN"/>
              </w:rPr>
              <w:t>31</w:t>
            </w:r>
          </w:p>
        </w:tc>
      </w:tr>
      <w:tr w:rsidR="00C30262" w14:paraId="3B08B276" w14:textId="77777777">
        <w:trPr>
          <w:trHeight w:val="312"/>
        </w:trPr>
        <w:tc>
          <w:tcPr>
            <w:tcW w:w="0" w:type="auto"/>
            <w:shd w:val="clear" w:color="auto" w:fill="auto"/>
          </w:tcPr>
          <w:p w14:paraId="2C72817A" w14:textId="77777777" w:rsidR="00C30262" w:rsidRPr="00EA7A19" w:rsidRDefault="00000000">
            <w:pPr>
              <w:kinsoku/>
              <w:autoSpaceDE/>
              <w:autoSpaceDN/>
              <w:adjustRightInd/>
              <w:snapToGrid/>
              <w:jc w:val="both"/>
              <w:textAlignment w:val="auto"/>
              <w:rPr>
                <w:rFonts w:eastAsia="宋体"/>
                <w:snapToGrid/>
                <w:color w:val="auto"/>
                <w:lang w:eastAsia="zh-CN"/>
              </w:rPr>
            </w:pPr>
            <w:r w:rsidRPr="00EA7A19">
              <w:rPr>
                <w:rFonts w:eastAsia="宋体"/>
                <w:snapToGrid/>
                <w:color w:val="auto"/>
                <w:lang w:eastAsia="zh-CN"/>
              </w:rPr>
              <w:t>S01018</w:t>
            </w:r>
          </w:p>
        </w:tc>
        <w:tc>
          <w:tcPr>
            <w:tcW w:w="0" w:type="auto"/>
            <w:shd w:val="clear" w:color="auto" w:fill="auto"/>
          </w:tcPr>
          <w:p w14:paraId="3FDDE589" w14:textId="77777777" w:rsidR="00C30262" w:rsidRPr="00EA7A19" w:rsidRDefault="00C30262">
            <w:pPr>
              <w:kinsoku/>
              <w:autoSpaceDE/>
              <w:autoSpaceDN/>
              <w:adjustRightInd/>
              <w:snapToGrid/>
              <w:jc w:val="center"/>
              <w:textAlignment w:val="auto"/>
              <w:rPr>
                <w:rFonts w:eastAsia="宋体"/>
                <w:snapToGrid/>
                <w:color w:val="auto"/>
                <w:lang w:eastAsia="zh-CN"/>
              </w:rPr>
            </w:pPr>
          </w:p>
        </w:tc>
        <w:tc>
          <w:tcPr>
            <w:tcW w:w="0" w:type="auto"/>
            <w:shd w:val="clear" w:color="auto" w:fill="auto"/>
            <w:noWrap/>
            <w:vAlign w:val="center"/>
          </w:tcPr>
          <w:p w14:paraId="3EBB85CC" w14:textId="77777777" w:rsidR="00C30262" w:rsidRPr="00EA7A19" w:rsidRDefault="00C30262">
            <w:pPr>
              <w:kinsoku/>
              <w:autoSpaceDE/>
              <w:autoSpaceDN/>
              <w:adjustRightInd/>
              <w:snapToGrid/>
              <w:jc w:val="center"/>
              <w:textAlignment w:val="auto"/>
              <w:rPr>
                <w:rFonts w:eastAsia="Times New Roman"/>
                <w:snapToGrid/>
                <w:color w:val="auto"/>
                <w:lang w:eastAsia="zh-CN"/>
              </w:rPr>
            </w:pPr>
          </w:p>
        </w:tc>
      </w:tr>
      <w:tr w:rsidR="00C30262" w14:paraId="16668E6E" w14:textId="77777777">
        <w:trPr>
          <w:trHeight w:val="327"/>
        </w:trPr>
        <w:tc>
          <w:tcPr>
            <w:tcW w:w="0" w:type="auto"/>
            <w:shd w:val="clear" w:color="auto" w:fill="auto"/>
          </w:tcPr>
          <w:p w14:paraId="57B31A0E" w14:textId="77777777" w:rsidR="00C30262" w:rsidRPr="00EA7A19" w:rsidRDefault="00000000">
            <w:pPr>
              <w:kinsoku/>
              <w:autoSpaceDE/>
              <w:autoSpaceDN/>
              <w:adjustRightInd/>
              <w:snapToGrid/>
              <w:jc w:val="both"/>
              <w:textAlignment w:val="auto"/>
              <w:rPr>
                <w:rFonts w:eastAsia="宋体"/>
                <w:snapToGrid/>
                <w:color w:val="auto"/>
                <w:lang w:eastAsia="zh-CN"/>
              </w:rPr>
            </w:pPr>
            <w:r w:rsidRPr="00EA7A19">
              <w:rPr>
                <w:rFonts w:eastAsia="宋体"/>
                <w:snapToGrid/>
                <w:color w:val="auto"/>
                <w:lang w:eastAsia="zh-CN"/>
              </w:rPr>
              <w:t xml:space="preserve">  TRAE-1</w:t>
            </w:r>
          </w:p>
        </w:tc>
        <w:tc>
          <w:tcPr>
            <w:tcW w:w="0" w:type="auto"/>
            <w:shd w:val="clear" w:color="auto" w:fill="auto"/>
          </w:tcPr>
          <w:p w14:paraId="0CFB65FA" w14:textId="50123F64" w:rsidR="00C30262" w:rsidRPr="00EA7A19" w:rsidRDefault="00381DB7">
            <w:pPr>
              <w:kinsoku/>
              <w:autoSpaceDE/>
              <w:autoSpaceDN/>
              <w:adjustRightInd/>
              <w:snapToGrid/>
              <w:jc w:val="center"/>
              <w:textAlignment w:val="auto"/>
              <w:rPr>
                <w:rFonts w:eastAsia="宋体"/>
                <w:snapToGrid/>
                <w:color w:val="auto"/>
                <w:lang w:eastAsia="zh-CN"/>
              </w:rPr>
            </w:pPr>
            <w:r w:rsidRPr="00381DB7">
              <w:rPr>
                <w:rFonts w:eastAsia="宋体"/>
                <w:snapToGrid/>
                <w:color w:val="auto"/>
                <w:lang w:eastAsia="zh-CN"/>
              </w:rPr>
              <w:t>Anemia</w:t>
            </w:r>
          </w:p>
        </w:tc>
        <w:tc>
          <w:tcPr>
            <w:tcW w:w="0" w:type="auto"/>
            <w:shd w:val="clear" w:color="auto" w:fill="auto"/>
            <w:noWrap/>
            <w:vAlign w:val="center"/>
          </w:tcPr>
          <w:p w14:paraId="2383E7F6" w14:textId="77777777" w:rsidR="00C30262" w:rsidRPr="00EA7A19" w:rsidRDefault="00000000">
            <w:pPr>
              <w:kinsoku/>
              <w:autoSpaceDE/>
              <w:autoSpaceDN/>
              <w:adjustRightInd/>
              <w:snapToGrid/>
              <w:jc w:val="center"/>
              <w:textAlignment w:val="auto"/>
              <w:rPr>
                <w:rFonts w:eastAsia="宋体"/>
                <w:snapToGrid/>
                <w:color w:val="auto"/>
                <w:lang w:eastAsia="zh-CN"/>
              </w:rPr>
            </w:pPr>
            <w:r w:rsidRPr="00EA7A19">
              <w:rPr>
                <w:rFonts w:eastAsia="宋体"/>
                <w:snapToGrid/>
                <w:color w:val="auto"/>
                <w:lang w:eastAsia="zh-CN"/>
              </w:rPr>
              <w:t>1</w:t>
            </w:r>
          </w:p>
        </w:tc>
      </w:tr>
      <w:tr w:rsidR="00C30262" w14:paraId="38A6D56D" w14:textId="77777777">
        <w:trPr>
          <w:trHeight w:val="327"/>
        </w:trPr>
        <w:tc>
          <w:tcPr>
            <w:tcW w:w="0" w:type="auto"/>
            <w:shd w:val="clear" w:color="auto" w:fill="auto"/>
          </w:tcPr>
          <w:p w14:paraId="7772BF11" w14:textId="77777777" w:rsidR="00C30262" w:rsidRPr="00EA7A19" w:rsidRDefault="00000000">
            <w:pPr>
              <w:kinsoku/>
              <w:autoSpaceDE/>
              <w:autoSpaceDN/>
              <w:adjustRightInd/>
              <w:snapToGrid/>
              <w:jc w:val="both"/>
              <w:textAlignment w:val="auto"/>
              <w:rPr>
                <w:rFonts w:eastAsia="宋体"/>
                <w:snapToGrid/>
                <w:color w:val="auto"/>
                <w:lang w:eastAsia="zh-CN"/>
              </w:rPr>
            </w:pPr>
            <w:r w:rsidRPr="00EA7A19">
              <w:rPr>
                <w:rFonts w:eastAsia="宋体"/>
                <w:snapToGrid/>
                <w:color w:val="auto"/>
                <w:lang w:eastAsia="zh-CN"/>
              </w:rPr>
              <w:t xml:space="preserve">  TRAE-2</w:t>
            </w:r>
          </w:p>
        </w:tc>
        <w:tc>
          <w:tcPr>
            <w:tcW w:w="0" w:type="auto"/>
            <w:shd w:val="clear" w:color="auto" w:fill="auto"/>
          </w:tcPr>
          <w:p w14:paraId="0818D65B" w14:textId="77777777" w:rsidR="00C30262" w:rsidRPr="00EA7A19" w:rsidRDefault="00000000">
            <w:pPr>
              <w:kinsoku/>
              <w:autoSpaceDE/>
              <w:autoSpaceDN/>
              <w:adjustRightInd/>
              <w:snapToGrid/>
              <w:jc w:val="center"/>
              <w:textAlignment w:val="auto"/>
              <w:rPr>
                <w:rFonts w:eastAsia="宋体"/>
                <w:snapToGrid/>
                <w:color w:val="auto"/>
                <w:lang w:eastAsia="zh-CN"/>
              </w:rPr>
            </w:pPr>
            <w:r w:rsidRPr="00EA7A19">
              <w:rPr>
                <w:rFonts w:eastAsia="宋体"/>
                <w:snapToGrid/>
                <w:color w:val="auto"/>
                <w:lang w:eastAsia="zh-CN"/>
              </w:rPr>
              <w:t>Leukopenia</w:t>
            </w:r>
          </w:p>
        </w:tc>
        <w:tc>
          <w:tcPr>
            <w:tcW w:w="0" w:type="auto"/>
            <w:shd w:val="clear" w:color="auto" w:fill="auto"/>
            <w:noWrap/>
            <w:vAlign w:val="center"/>
          </w:tcPr>
          <w:p w14:paraId="3BE4192E" w14:textId="77777777" w:rsidR="00C30262" w:rsidRPr="00EA7A19" w:rsidRDefault="00000000">
            <w:pPr>
              <w:kinsoku/>
              <w:autoSpaceDE/>
              <w:autoSpaceDN/>
              <w:adjustRightInd/>
              <w:snapToGrid/>
              <w:jc w:val="center"/>
              <w:textAlignment w:val="auto"/>
              <w:rPr>
                <w:rFonts w:eastAsia="宋体"/>
                <w:snapToGrid/>
                <w:color w:val="auto"/>
                <w:lang w:eastAsia="zh-CN"/>
              </w:rPr>
            </w:pPr>
            <w:r w:rsidRPr="00EA7A19">
              <w:rPr>
                <w:rFonts w:eastAsia="宋体"/>
                <w:snapToGrid/>
                <w:color w:val="auto"/>
                <w:lang w:eastAsia="zh-CN"/>
              </w:rPr>
              <w:t>1</w:t>
            </w:r>
          </w:p>
        </w:tc>
      </w:tr>
      <w:tr w:rsidR="00C30262" w14:paraId="157F87C8" w14:textId="77777777">
        <w:trPr>
          <w:trHeight w:val="327"/>
        </w:trPr>
        <w:tc>
          <w:tcPr>
            <w:tcW w:w="0" w:type="auto"/>
            <w:shd w:val="clear" w:color="auto" w:fill="auto"/>
          </w:tcPr>
          <w:p w14:paraId="735676A9" w14:textId="77777777" w:rsidR="00C30262" w:rsidRPr="00EA7A19" w:rsidRDefault="00000000">
            <w:pPr>
              <w:kinsoku/>
              <w:autoSpaceDE/>
              <w:autoSpaceDN/>
              <w:adjustRightInd/>
              <w:snapToGrid/>
              <w:jc w:val="both"/>
              <w:textAlignment w:val="auto"/>
              <w:rPr>
                <w:rFonts w:eastAsia="宋体"/>
                <w:snapToGrid/>
                <w:color w:val="auto"/>
                <w:lang w:eastAsia="zh-CN"/>
              </w:rPr>
            </w:pPr>
            <w:r w:rsidRPr="00EA7A19">
              <w:rPr>
                <w:rFonts w:eastAsia="宋体"/>
                <w:snapToGrid/>
                <w:color w:val="auto"/>
                <w:lang w:eastAsia="zh-CN"/>
              </w:rPr>
              <w:t xml:space="preserve">  TRAE-3</w:t>
            </w:r>
          </w:p>
        </w:tc>
        <w:tc>
          <w:tcPr>
            <w:tcW w:w="0" w:type="auto"/>
            <w:shd w:val="clear" w:color="auto" w:fill="auto"/>
          </w:tcPr>
          <w:p w14:paraId="571316D9" w14:textId="77777777" w:rsidR="00C30262" w:rsidRPr="00EA7A19" w:rsidRDefault="00000000">
            <w:pPr>
              <w:kinsoku/>
              <w:autoSpaceDE/>
              <w:autoSpaceDN/>
              <w:adjustRightInd/>
              <w:snapToGrid/>
              <w:jc w:val="center"/>
              <w:textAlignment w:val="auto"/>
              <w:rPr>
                <w:rFonts w:eastAsia="宋体"/>
                <w:snapToGrid/>
                <w:color w:val="auto"/>
                <w:lang w:eastAsia="zh-CN"/>
              </w:rPr>
            </w:pPr>
            <w:r w:rsidRPr="00EA7A19">
              <w:rPr>
                <w:rFonts w:eastAsia="宋体"/>
                <w:snapToGrid/>
                <w:color w:val="auto"/>
                <w:lang w:eastAsia="zh-CN"/>
              </w:rPr>
              <w:t>Leukopenia</w:t>
            </w:r>
          </w:p>
        </w:tc>
        <w:tc>
          <w:tcPr>
            <w:tcW w:w="0" w:type="auto"/>
            <w:shd w:val="clear" w:color="auto" w:fill="auto"/>
            <w:noWrap/>
            <w:vAlign w:val="center"/>
          </w:tcPr>
          <w:p w14:paraId="12605A93" w14:textId="77777777" w:rsidR="00C30262" w:rsidRPr="00EA7A19" w:rsidRDefault="00000000">
            <w:pPr>
              <w:kinsoku/>
              <w:autoSpaceDE/>
              <w:autoSpaceDN/>
              <w:adjustRightInd/>
              <w:snapToGrid/>
              <w:jc w:val="center"/>
              <w:textAlignment w:val="auto"/>
              <w:rPr>
                <w:rFonts w:eastAsia="宋体"/>
                <w:snapToGrid/>
                <w:color w:val="auto"/>
                <w:lang w:eastAsia="zh-CN"/>
              </w:rPr>
            </w:pPr>
            <w:r w:rsidRPr="00EA7A19">
              <w:rPr>
                <w:rFonts w:eastAsia="宋体"/>
                <w:snapToGrid/>
                <w:color w:val="auto"/>
                <w:lang w:eastAsia="zh-CN"/>
              </w:rPr>
              <w:t>18</w:t>
            </w:r>
          </w:p>
        </w:tc>
      </w:tr>
    </w:tbl>
    <w:bookmarkEnd w:id="21"/>
    <w:p w14:paraId="510DF73F" w14:textId="39D522EB" w:rsidR="00C30262" w:rsidRPr="00EA7A19" w:rsidRDefault="00381DB7">
      <w:pPr>
        <w:pStyle w:val="a5"/>
        <w:spacing w:before="35" w:line="196" w:lineRule="auto"/>
        <w:ind w:left="23"/>
        <w:rPr>
          <w:rFonts w:eastAsiaTheme="minorEastAsia"/>
          <w:color w:val="auto"/>
          <w:sz w:val="18"/>
          <w:szCs w:val="18"/>
          <w:lang w:eastAsia="zh-CN"/>
        </w:rPr>
      </w:pPr>
      <w:r w:rsidRPr="00EA7A19">
        <w:rPr>
          <w:rFonts w:eastAsiaTheme="minorEastAsia"/>
          <w:color w:val="auto"/>
          <w:sz w:val="18"/>
          <w:szCs w:val="18"/>
          <w:lang w:eastAsia="zh-CN"/>
        </w:rPr>
        <w:t>TRAE indicates treatment-related adverse event</w:t>
      </w:r>
    </w:p>
    <w:p w14:paraId="07300CED" w14:textId="77777777" w:rsidR="00C30262" w:rsidRDefault="00C30262">
      <w:pPr>
        <w:pStyle w:val="a5"/>
        <w:spacing w:before="35" w:line="196" w:lineRule="auto"/>
        <w:ind w:left="23"/>
        <w:rPr>
          <w:rFonts w:eastAsiaTheme="minorEastAsia"/>
          <w:color w:val="auto"/>
          <w:lang w:eastAsia="zh-CN"/>
        </w:rPr>
      </w:pPr>
    </w:p>
    <w:p w14:paraId="68AF9965" w14:textId="77777777" w:rsidR="00381DB7" w:rsidRDefault="00381DB7">
      <w:pPr>
        <w:rPr>
          <w:rFonts w:eastAsiaTheme="minorEastAsia"/>
          <w:color w:val="auto"/>
          <w:sz w:val="24"/>
          <w:lang w:eastAsia="zh-CN"/>
        </w:rPr>
      </w:pPr>
    </w:p>
    <w:p w14:paraId="12E1AA69" w14:textId="77777777" w:rsidR="00C30262" w:rsidRDefault="00000000">
      <w:pPr>
        <w:pStyle w:val="1"/>
        <w:rPr>
          <w:rFonts w:eastAsia="宋体"/>
          <w:b w:val="0"/>
          <w:bCs w:val="0"/>
          <w:color w:val="auto"/>
          <w:sz w:val="24"/>
        </w:rPr>
      </w:pPr>
      <w:bookmarkStart w:id="23" w:name="_Toc198732424"/>
      <w:r>
        <w:rPr>
          <w:rFonts w:eastAsia="宋体"/>
          <w:color w:val="auto"/>
          <w:sz w:val="24"/>
        </w:rPr>
        <w:t>Supplement</w:t>
      </w:r>
      <w:r>
        <w:rPr>
          <w:rFonts w:eastAsia="宋体"/>
          <w:color w:val="auto"/>
          <w:sz w:val="24"/>
          <w:lang w:eastAsia="zh-CN"/>
        </w:rPr>
        <w:t>al</w:t>
      </w:r>
      <w:r>
        <w:rPr>
          <w:rFonts w:eastAsia="宋体"/>
          <w:color w:val="auto"/>
          <w:sz w:val="24"/>
        </w:rPr>
        <w:t xml:space="preserve"> Table 5. Detailed data on the timing of infection, relapse and </w:t>
      </w:r>
      <w:proofErr w:type="spellStart"/>
      <w:r>
        <w:rPr>
          <w:rFonts w:eastAsia="宋体"/>
          <w:color w:val="auto"/>
          <w:sz w:val="24"/>
        </w:rPr>
        <w:t>aGVHD</w:t>
      </w:r>
      <w:proofErr w:type="spellEnd"/>
      <w:r>
        <w:rPr>
          <w:rFonts w:eastAsia="宋体"/>
          <w:color w:val="auto"/>
          <w:sz w:val="24"/>
        </w:rPr>
        <w:t>/TMA of 6 death patients</w:t>
      </w:r>
      <w:bookmarkEnd w:id="23"/>
    </w:p>
    <w:tbl>
      <w:tblPr>
        <w:tblW w:w="0" w:type="auto"/>
        <w:tblBorders>
          <w:top w:val="single" w:sz="12" w:space="0" w:color="auto"/>
          <w:bottom w:val="single" w:sz="12" w:space="0" w:color="auto"/>
        </w:tblBorders>
        <w:tblLook w:val="04A0" w:firstRow="1" w:lastRow="0" w:firstColumn="1" w:lastColumn="0" w:noHBand="0" w:noVBand="1"/>
      </w:tblPr>
      <w:tblGrid>
        <w:gridCol w:w="941"/>
        <w:gridCol w:w="2984"/>
        <w:gridCol w:w="2990"/>
        <w:gridCol w:w="2444"/>
      </w:tblGrid>
      <w:tr w:rsidR="00C30262" w14:paraId="40AD5906" w14:textId="77777777">
        <w:trPr>
          <w:trHeight w:val="20"/>
        </w:trPr>
        <w:tc>
          <w:tcPr>
            <w:tcW w:w="0" w:type="auto"/>
            <w:tcBorders>
              <w:bottom w:val="single" w:sz="12" w:space="0" w:color="auto"/>
            </w:tcBorders>
            <w:shd w:val="clear" w:color="auto" w:fill="auto"/>
          </w:tcPr>
          <w:p w14:paraId="765326D4" w14:textId="77777777" w:rsidR="00C30262" w:rsidRPr="00EA7A19" w:rsidRDefault="00000000">
            <w:pPr>
              <w:jc w:val="both"/>
              <w:rPr>
                <w:rFonts w:eastAsia="宋体"/>
                <w:b/>
                <w:bCs/>
                <w:color w:val="auto"/>
              </w:rPr>
            </w:pPr>
            <w:r w:rsidRPr="00EA7A19">
              <w:rPr>
                <w:rFonts w:eastAsia="宋体"/>
                <w:b/>
                <w:bCs/>
                <w:color w:val="auto"/>
              </w:rPr>
              <w:t>Case</w:t>
            </w:r>
          </w:p>
        </w:tc>
        <w:tc>
          <w:tcPr>
            <w:tcW w:w="0" w:type="auto"/>
            <w:tcBorders>
              <w:bottom w:val="single" w:sz="12" w:space="0" w:color="auto"/>
            </w:tcBorders>
            <w:shd w:val="clear" w:color="auto" w:fill="auto"/>
          </w:tcPr>
          <w:p w14:paraId="6F05850E" w14:textId="494A15B4" w:rsidR="00C30262" w:rsidRPr="00EA7A19" w:rsidRDefault="00000000">
            <w:pPr>
              <w:jc w:val="both"/>
              <w:rPr>
                <w:rFonts w:eastAsia="宋体"/>
                <w:b/>
                <w:bCs/>
                <w:color w:val="auto"/>
              </w:rPr>
            </w:pPr>
            <w:r w:rsidRPr="00EA7A19">
              <w:rPr>
                <w:rFonts w:eastAsia="宋体"/>
                <w:b/>
                <w:bCs/>
                <w:color w:val="auto"/>
              </w:rPr>
              <w:t>Events for Death</w:t>
            </w:r>
          </w:p>
        </w:tc>
        <w:tc>
          <w:tcPr>
            <w:tcW w:w="0" w:type="auto"/>
            <w:tcBorders>
              <w:bottom w:val="single" w:sz="12" w:space="0" w:color="auto"/>
            </w:tcBorders>
            <w:shd w:val="clear" w:color="auto" w:fill="auto"/>
          </w:tcPr>
          <w:p w14:paraId="41CE559C" w14:textId="2F3ED816" w:rsidR="00C30262" w:rsidRPr="00EA7A19" w:rsidRDefault="00000000">
            <w:pPr>
              <w:jc w:val="center"/>
              <w:rPr>
                <w:rFonts w:eastAsia="宋体"/>
                <w:b/>
                <w:bCs/>
                <w:color w:val="auto"/>
              </w:rPr>
            </w:pPr>
            <w:r w:rsidRPr="00EA7A19">
              <w:rPr>
                <w:rFonts w:eastAsia="宋体"/>
                <w:b/>
                <w:bCs/>
                <w:color w:val="auto"/>
              </w:rPr>
              <w:t>Days between firs</w:t>
            </w:r>
            <w:r w:rsidR="00381DB7">
              <w:rPr>
                <w:rFonts w:eastAsia="宋体" w:hint="eastAsia"/>
                <w:b/>
                <w:bCs/>
                <w:color w:val="auto"/>
                <w:lang w:eastAsia="zh-CN"/>
              </w:rPr>
              <w:t>t</w:t>
            </w:r>
            <w:r w:rsidRPr="00EA7A19">
              <w:rPr>
                <w:rFonts w:eastAsia="宋体"/>
                <w:b/>
                <w:bCs/>
                <w:color w:val="auto"/>
              </w:rPr>
              <w:t xml:space="preserve"> MSC infusion and cause of death</w:t>
            </w:r>
          </w:p>
        </w:tc>
        <w:tc>
          <w:tcPr>
            <w:tcW w:w="0" w:type="auto"/>
            <w:tcBorders>
              <w:bottom w:val="single" w:sz="12" w:space="0" w:color="auto"/>
            </w:tcBorders>
            <w:shd w:val="clear" w:color="auto" w:fill="auto"/>
          </w:tcPr>
          <w:p w14:paraId="23B70E53" w14:textId="77777777" w:rsidR="00C30262" w:rsidRPr="00EA7A19" w:rsidRDefault="00000000">
            <w:pPr>
              <w:jc w:val="center"/>
              <w:rPr>
                <w:rFonts w:eastAsia="宋体"/>
                <w:b/>
                <w:bCs/>
                <w:color w:val="auto"/>
              </w:rPr>
            </w:pPr>
            <w:r w:rsidRPr="00EA7A19">
              <w:rPr>
                <w:rFonts w:eastAsia="宋体"/>
                <w:b/>
                <w:bCs/>
                <w:color w:val="auto"/>
              </w:rPr>
              <w:t>Days between cause of death and death</w:t>
            </w:r>
          </w:p>
        </w:tc>
      </w:tr>
      <w:tr w:rsidR="00C30262" w14:paraId="7FDA0CDA" w14:textId="77777777">
        <w:trPr>
          <w:trHeight w:val="20"/>
        </w:trPr>
        <w:tc>
          <w:tcPr>
            <w:tcW w:w="0" w:type="auto"/>
            <w:tcBorders>
              <w:top w:val="single" w:sz="12" w:space="0" w:color="auto"/>
              <w:bottom w:val="nil"/>
            </w:tcBorders>
            <w:shd w:val="clear" w:color="auto" w:fill="auto"/>
          </w:tcPr>
          <w:p w14:paraId="553D10F9" w14:textId="77777777" w:rsidR="00C30262" w:rsidRPr="00EA7A19" w:rsidRDefault="00000000">
            <w:pPr>
              <w:rPr>
                <w:rFonts w:eastAsia="宋体"/>
                <w:color w:val="auto"/>
              </w:rPr>
            </w:pPr>
            <w:bookmarkStart w:id="24" w:name="OLE_LINK1" w:colFirst="3" w:colLast="3"/>
            <w:r w:rsidRPr="00EA7A19">
              <w:rPr>
                <w:rFonts w:eastAsia="宋体"/>
                <w:color w:val="auto"/>
              </w:rPr>
              <w:t>S01004</w:t>
            </w:r>
          </w:p>
        </w:tc>
        <w:tc>
          <w:tcPr>
            <w:tcW w:w="0" w:type="auto"/>
            <w:tcBorders>
              <w:top w:val="single" w:sz="12" w:space="0" w:color="auto"/>
              <w:bottom w:val="nil"/>
            </w:tcBorders>
            <w:shd w:val="clear" w:color="auto" w:fill="auto"/>
          </w:tcPr>
          <w:p w14:paraId="22C0F979" w14:textId="77777777" w:rsidR="00C30262" w:rsidRPr="00EA7A19" w:rsidRDefault="00000000">
            <w:pPr>
              <w:rPr>
                <w:rFonts w:eastAsia="宋体"/>
                <w:color w:val="auto"/>
              </w:rPr>
            </w:pPr>
            <w:r w:rsidRPr="00EA7A19">
              <w:rPr>
                <w:rFonts w:eastAsia="宋体"/>
                <w:color w:val="auto"/>
              </w:rPr>
              <w:t>Recurrence of the original hematologic malignancy</w:t>
            </w:r>
          </w:p>
        </w:tc>
        <w:tc>
          <w:tcPr>
            <w:tcW w:w="0" w:type="auto"/>
            <w:tcBorders>
              <w:top w:val="single" w:sz="12" w:space="0" w:color="auto"/>
              <w:bottom w:val="nil"/>
            </w:tcBorders>
            <w:shd w:val="clear" w:color="auto" w:fill="auto"/>
            <w:noWrap/>
            <w:vAlign w:val="center"/>
          </w:tcPr>
          <w:p w14:paraId="602F68B4" w14:textId="77777777" w:rsidR="00C30262" w:rsidRPr="00EA7A19" w:rsidRDefault="00000000">
            <w:pPr>
              <w:jc w:val="center"/>
              <w:rPr>
                <w:rFonts w:eastAsia="宋体"/>
                <w:color w:val="auto"/>
              </w:rPr>
            </w:pPr>
            <w:r w:rsidRPr="00EA7A19">
              <w:rPr>
                <w:rFonts w:eastAsia="宋体"/>
                <w:color w:val="auto"/>
              </w:rPr>
              <w:t>4</w:t>
            </w:r>
          </w:p>
        </w:tc>
        <w:tc>
          <w:tcPr>
            <w:tcW w:w="0" w:type="auto"/>
            <w:tcBorders>
              <w:top w:val="single" w:sz="12" w:space="0" w:color="auto"/>
              <w:bottom w:val="nil"/>
            </w:tcBorders>
            <w:shd w:val="clear" w:color="auto" w:fill="auto"/>
            <w:noWrap/>
            <w:vAlign w:val="center"/>
          </w:tcPr>
          <w:p w14:paraId="15D0A1C0" w14:textId="77777777" w:rsidR="00C30262" w:rsidRPr="00EA7A19" w:rsidRDefault="00000000">
            <w:pPr>
              <w:jc w:val="center"/>
              <w:rPr>
                <w:rFonts w:eastAsia="宋体"/>
                <w:color w:val="auto"/>
              </w:rPr>
            </w:pPr>
            <w:r w:rsidRPr="00EA7A19">
              <w:rPr>
                <w:rFonts w:eastAsia="宋体"/>
                <w:color w:val="auto"/>
              </w:rPr>
              <w:t>5</w:t>
            </w:r>
          </w:p>
        </w:tc>
      </w:tr>
      <w:tr w:rsidR="00C30262" w14:paraId="374CD856" w14:textId="77777777">
        <w:trPr>
          <w:trHeight w:val="20"/>
        </w:trPr>
        <w:tc>
          <w:tcPr>
            <w:tcW w:w="0" w:type="auto"/>
            <w:tcBorders>
              <w:top w:val="nil"/>
            </w:tcBorders>
            <w:shd w:val="clear" w:color="auto" w:fill="auto"/>
          </w:tcPr>
          <w:p w14:paraId="6B2BF9AF" w14:textId="77777777" w:rsidR="00C30262" w:rsidRPr="00EA7A19" w:rsidRDefault="00000000">
            <w:pPr>
              <w:rPr>
                <w:rFonts w:eastAsia="宋体"/>
                <w:color w:val="auto"/>
              </w:rPr>
            </w:pPr>
            <w:r w:rsidRPr="00EA7A19">
              <w:rPr>
                <w:rFonts w:eastAsia="宋体"/>
                <w:color w:val="auto"/>
              </w:rPr>
              <w:t>S01015</w:t>
            </w:r>
          </w:p>
        </w:tc>
        <w:tc>
          <w:tcPr>
            <w:tcW w:w="0" w:type="auto"/>
            <w:tcBorders>
              <w:top w:val="nil"/>
            </w:tcBorders>
            <w:shd w:val="clear" w:color="auto" w:fill="auto"/>
          </w:tcPr>
          <w:p w14:paraId="11169D65" w14:textId="77777777" w:rsidR="00C30262" w:rsidRPr="00EA7A19" w:rsidRDefault="00000000">
            <w:pPr>
              <w:rPr>
                <w:rFonts w:eastAsia="宋体"/>
                <w:color w:val="auto"/>
              </w:rPr>
            </w:pPr>
            <w:r w:rsidRPr="00EA7A19">
              <w:rPr>
                <w:rFonts w:eastAsia="宋体"/>
                <w:color w:val="auto"/>
              </w:rPr>
              <w:t>Recurrence of the original hematologic malignancy</w:t>
            </w:r>
          </w:p>
        </w:tc>
        <w:tc>
          <w:tcPr>
            <w:tcW w:w="0" w:type="auto"/>
            <w:tcBorders>
              <w:top w:val="nil"/>
            </w:tcBorders>
            <w:shd w:val="clear" w:color="auto" w:fill="auto"/>
            <w:noWrap/>
            <w:vAlign w:val="center"/>
          </w:tcPr>
          <w:p w14:paraId="2BA0F80B" w14:textId="77777777" w:rsidR="00C30262" w:rsidRPr="00EA7A19" w:rsidRDefault="00000000">
            <w:pPr>
              <w:jc w:val="center"/>
              <w:rPr>
                <w:rFonts w:eastAsia="宋体"/>
                <w:color w:val="auto"/>
              </w:rPr>
            </w:pPr>
            <w:r w:rsidRPr="00EA7A19">
              <w:rPr>
                <w:rFonts w:eastAsia="宋体"/>
                <w:color w:val="auto"/>
              </w:rPr>
              <w:t>84</w:t>
            </w:r>
          </w:p>
        </w:tc>
        <w:tc>
          <w:tcPr>
            <w:tcW w:w="0" w:type="auto"/>
            <w:tcBorders>
              <w:top w:val="nil"/>
            </w:tcBorders>
            <w:shd w:val="clear" w:color="auto" w:fill="auto"/>
            <w:noWrap/>
            <w:vAlign w:val="center"/>
          </w:tcPr>
          <w:p w14:paraId="59589B5B" w14:textId="77777777" w:rsidR="00C30262" w:rsidRPr="00EA7A19" w:rsidRDefault="00000000">
            <w:pPr>
              <w:jc w:val="center"/>
              <w:rPr>
                <w:rFonts w:eastAsia="宋体"/>
                <w:color w:val="auto"/>
              </w:rPr>
            </w:pPr>
            <w:r w:rsidRPr="00EA7A19">
              <w:rPr>
                <w:rFonts w:eastAsia="宋体"/>
                <w:color w:val="auto"/>
              </w:rPr>
              <w:t>124</w:t>
            </w:r>
          </w:p>
        </w:tc>
      </w:tr>
      <w:tr w:rsidR="00C30262" w14:paraId="63D50367" w14:textId="77777777">
        <w:trPr>
          <w:trHeight w:val="20"/>
        </w:trPr>
        <w:tc>
          <w:tcPr>
            <w:tcW w:w="0" w:type="auto"/>
            <w:shd w:val="clear" w:color="auto" w:fill="auto"/>
          </w:tcPr>
          <w:p w14:paraId="1A1432C3" w14:textId="77777777" w:rsidR="00C30262" w:rsidRPr="00EA7A19" w:rsidRDefault="00000000">
            <w:pPr>
              <w:rPr>
                <w:rFonts w:eastAsia="宋体"/>
                <w:color w:val="auto"/>
              </w:rPr>
            </w:pPr>
            <w:r w:rsidRPr="00EA7A19">
              <w:rPr>
                <w:rFonts w:eastAsia="宋体"/>
                <w:color w:val="auto"/>
              </w:rPr>
              <w:t>S01023</w:t>
            </w:r>
          </w:p>
        </w:tc>
        <w:tc>
          <w:tcPr>
            <w:tcW w:w="0" w:type="auto"/>
            <w:shd w:val="clear" w:color="auto" w:fill="auto"/>
          </w:tcPr>
          <w:p w14:paraId="13EC1C50" w14:textId="77777777" w:rsidR="00C30262" w:rsidRPr="00EA7A19" w:rsidRDefault="00000000">
            <w:pPr>
              <w:rPr>
                <w:rFonts w:eastAsia="宋体"/>
                <w:color w:val="auto"/>
              </w:rPr>
            </w:pPr>
            <w:r w:rsidRPr="00EA7A19">
              <w:rPr>
                <w:rFonts w:eastAsia="宋体"/>
                <w:color w:val="auto"/>
              </w:rPr>
              <w:t>Severe pneumonia</w:t>
            </w:r>
          </w:p>
        </w:tc>
        <w:tc>
          <w:tcPr>
            <w:tcW w:w="0" w:type="auto"/>
            <w:shd w:val="clear" w:color="auto" w:fill="auto"/>
            <w:noWrap/>
            <w:vAlign w:val="center"/>
          </w:tcPr>
          <w:p w14:paraId="6406E8C0" w14:textId="77777777" w:rsidR="00C30262" w:rsidRPr="00EA7A19" w:rsidRDefault="00000000">
            <w:pPr>
              <w:jc w:val="center"/>
              <w:rPr>
                <w:rFonts w:eastAsia="宋体"/>
                <w:color w:val="auto"/>
              </w:rPr>
            </w:pPr>
            <w:r w:rsidRPr="00EA7A19">
              <w:rPr>
                <w:rFonts w:eastAsia="宋体"/>
                <w:color w:val="auto"/>
              </w:rPr>
              <w:t>155</w:t>
            </w:r>
          </w:p>
        </w:tc>
        <w:tc>
          <w:tcPr>
            <w:tcW w:w="0" w:type="auto"/>
            <w:shd w:val="clear" w:color="auto" w:fill="auto"/>
            <w:noWrap/>
            <w:vAlign w:val="center"/>
          </w:tcPr>
          <w:p w14:paraId="781BF6B9" w14:textId="77777777" w:rsidR="00C30262" w:rsidRPr="00EA7A19" w:rsidRDefault="00000000">
            <w:pPr>
              <w:jc w:val="center"/>
              <w:rPr>
                <w:rFonts w:eastAsia="宋体"/>
                <w:color w:val="auto"/>
              </w:rPr>
            </w:pPr>
            <w:r w:rsidRPr="00EA7A19">
              <w:rPr>
                <w:rFonts w:eastAsia="宋体"/>
                <w:color w:val="auto"/>
              </w:rPr>
              <w:t>108</w:t>
            </w:r>
          </w:p>
        </w:tc>
      </w:tr>
      <w:tr w:rsidR="00C30262" w14:paraId="3316C8F9" w14:textId="77777777">
        <w:trPr>
          <w:trHeight w:val="20"/>
        </w:trPr>
        <w:tc>
          <w:tcPr>
            <w:tcW w:w="0" w:type="auto"/>
            <w:shd w:val="clear" w:color="auto" w:fill="auto"/>
          </w:tcPr>
          <w:p w14:paraId="7DF06B58" w14:textId="77777777" w:rsidR="00C30262" w:rsidRPr="00EA7A19" w:rsidRDefault="00000000">
            <w:pPr>
              <w:rPr>
                <w:rFonts w:eastAsia="宋体"/>
                <w:color w:val="auto"/>
              </w:rPr>
            </w:pPr>
            <w:r w:rsidRPr="00EA7A19">
              <w:rPr>
                <w:rFonts w:eastAsia="宋体"/>
                <w:color w:val="auto"/>
              </w:rPr>
              <w:t>S01024</w:t>
            </w:r>
          </w:p>
        </w:tc>
        <w:tc>
          <w:tcPr>
            <w:tcW w:w="0" w:type="auto"/>
            <w:shd w:val="clear" w:color="auto" w:fill="auto"/>
          </w:tcPr>
          <w:p w14:paraId="0B530283" w14:textId="77777777" w:rsidR="00C30262" w:rsidRPr="00EA7A19" w:rsidRDefault="00000000">
            <w:pPr>
              <w:rPr>
                <w:rFonts w:eastAsia="宋体"/>
                <w:color w:val="auto"/>
              </w:rPr>
            </w:pPr>
            <w:r w:rsidRPr="00EA7A19">
              <w:rPr>
                <w:rFonts w:eastAsia="宋体"/>
                <w:color w:val="auto"/>
              </w:rPr>
              <w:t>Death of unknown cause</w:t>
            </w:r>
          </w:p>
        </w:tc>
        <w:tc>
          <w:tcPr>
            <w:tcW w:w="0" w:type="auto"/>
            <w:shd w:val="clear" w:color="auto" w:fill="auto"/>
            <w:noWrap/>
            <w:vAlign w:val="center"/>
          </w:tcPr>
          <w:p w14:paraId="0A9412AA" w14:textId="77777777" w:rsidR="00C30262" w:rsidRPr="00EA7A19" w:rsidRDefault="00000000">
            <w:pPr>
              <w:jc w:val="center"/>
              <w:rPr>
                <w:rFonts w:eastAsia="宋体"/>
                <w:color w:val="auto"/>
              </w:rPr>
            </w:pPr>
            <w:r w:rsidRPr="00EA7A19">
              <w:rPr>
                <w:rFonts w:eastAsia="宋体"/>
                <w:color w:val="auto"/>
              </w:rPr>
              <w:t>201</w:t>
            </w:r>
          </w:p>
        </w:tc>
        <w:tc>
          <w:tcPr>
            <w:tcW w:w="0" w:type="auto"/>
            <w:shd w:val="clear" w:color="auto" w:fill="auto"/>
            <w:noWrap/>
            <w:vAlign w:val="center"/>
          </w:tcPr>
          <w:p w14:paraId="6D9CCAA3" w14:textId="77777777" w:rsidR="00C30262" w:rsidRPr="00EA7A19" w:rsidRDefault="00000000">
            <w:pPr>
              <w:jc w:val="center"/>
              <w:rPr>
                <w:rFonts w:eastAsia="宋体"/>
                <w:color w:val="auto"/>
              </w:rPr>
            </w:pPr>
            <w:r w:rsidRPr="00EA7A19">
              <w:rPr>
                <w:rFonts w:eastAsia="宋体"/>
                <w:color w:val="auto"/>
              </w:rPr>
              <w:t>0</w:t>
            </w:r>
          </w:p>
        </w:tc>
      </w:tr>
      <w:tr w:rsidR="00C30262" w14:paraId="43CCECA1" w14:textId="77777777">
        <w:trPr>
          <w:trHeight w:val="20"/>
        </w:trPr>
        <w:tc>
          <w:tcPr>
            <w:tcW w:w="0" w:type="auto"/>
            <w:shd w:val="clear" w:color="auto" w:fill="auto"/>
          </w:tcPr>
          <w:p w14:paraId="0C28D8BE" w14:textId="77777777" w:rsidR="00C30262" w:rsidRPr="00EA7A19" w:rsidRDefault="00000000">
            <w:pPr>
              <w:rPr>
                <w:rFonts w:eastAsia="宋体"/>
                <w:color w:val="auto"/>
              </w:rPr>
            </w:pPr>
            <w:r w:rsidRPr="00EA7A19">
              <w:rPr>
                <w:rFonts w:eastAsia="宋体"/>
                <w:color w:val="auto"/>
              </w:rPr>
              <w:t>S02001</w:t>
            </w:r>
          </w:p>
        </w:tc>
        <w:tc>
          <w:tcPr>
            <w:tcW w:w="0" w:type="auto"/>
            <w:shd w:val="clear" w:color="auto" w:fill="auto"/>
          </w:tcPr>
          <w:p w14:paraId="160FB429" w14:textId="77777777" w:rsidR="00C30262" w:rsidRPr="00EA7A19" w:rsidRDefault="00000000">
            <w:pPr>
              <w:rPr>
                <w:rFonts w:eastAsia="宋体"/>
                <w:color w:val="auto"/>
              </w:rPr>
            </w:pPr>
            <w:r w:rsidRPr="00EA7A19">
              <w:rPr>
                <w:rFonts w:eastAsia="宋体"/>
                <w:color w:val="auto"/>
              </w:rPr>
              <w:t>Severe pneumonia</w:t>
            </w:r>
          </w:p>
        </w:tc>
        <w:tc>
          <w:tcPr>
            <w:tcW w:w="0" w:type="auto"/>
            <w:shd w:val="clear" w:color="auto" w:fill="auto"/>
            <w:noWrap/>
            <w:vAlign w:val="center"/>
          </w:tcPr>
          <w:p w14:paraId="737F5924" w14:textId="77777777" w:rsidR="00C30262" w:rsidRPr="00EA7A19" w:rsidRDefault="00000000">
            <w:pPr>
              <w:jc w:val="center"/>
              <w:rPr>
                <w:rFonts w:eastAsia="宋体"/>
                <w:color w:val="auto"/>
              </w:rPr>
            </w:pPr>
            <w:r w:rsidRPr="00EA7A19">
              <w:rPr>
                <w:rFonts w:eastAsia="宋体"/>
                <w:color w:val="auto"/>
              </w:rPr>
              <w:t>59</w:t>
            </w:r>
          </w:p>
        </w:tc>
        <w:tc>
          <w:tcPr>
            <w:tcW w:w="0" w:type="auto"/>
            <w:shd w:val="clear" w:color="auto" w:fill="auto"/>
            <w:noWrap/>
            <w:vAlign w:val="center"/>
          </w:tcPr>
          <w:p w14:paraId="778BA885" w14:textId="77777777" w:rsidR="00C30262" w:rsidRPr="00EA7A19" w:rsidRDefault="00000000">
            <w:pPr>
              <w:jc w:val="center"/>
              <w:rPr>
                <w:rFonts w:eastAsia="宋体"/>
                <w:color w:val="auto"/>
              </w:rPr>
            </w:pPr>
            <w:r w:rsidRPr="00EA7A19">
              <w:rPr>
                <w:rFonts w:eastAsia="宋体"/>
                <w:color w:val="auto"/>
                <w:lang w:eastAsia="zh-CN"/>
              </w:rPr>
              <w:t>11</w:t>
            </w:r>
          </w:p>
        </w:tc>
      </w:tr>
      <w:tr w:rsidR="00C30262" w14:paraId="2C7231DB" w14:textId="77777777">
        <w:trPr>
          <w:trHeight w:val="20"/>
        </w:trPr>
        <w:tc>
          <w:tcPr>
            <w:tcW w:w="0" w:type="auto"/>
            <w:shd w:val="clear" w:color="auto" w:fill="auto"/>
          </w:tcPr>
          <w:p w14:paraId="279EAF23" w14:textId="77777777" w:rsidR="00C30262" w:rsidRPr="00EA7A19" w:rsidRDefault="00000000">
            <w:pPr>
              <w:rPr>
                <w:rFonts w:eastAsia="宋体"/>
                <w:color w:val="auto"/>
              </w:rPr>
            </w:pPr>
            <w:r w:rsidRPr="00EA7A19">
              <w:rPr>
                <w:rFonts w:eastAsia="宋体"/>
                <w:color w:val="auto"/>
              </w:rPr>
              <w:t>S03001</w:t>
            </w:r>
          </w:p>
        </w:tc>
        <w:tc>
          <w:tcPr>
            <w:tcW w:w="0" w:type="auto"/>
            <w:shd w:val="clear" w:color="auto" w:fill="auto"/>
          </w:tcPr>
          <w:p w14:paraId="0DB1929B" w14:textId="77777777" w:rsidR="00C30262" w:rsidRPr="00EA7A19" w:rsidRDefault="00000000">
            <w:pPr>
              <w:rPr>
                <w:rFonts w:eastAsia="宋体"/>
                <w:color w:val="auto"/>
              </w:rPr>
            </w:pPr>
            <w:proofErr w:type="spellStart"/>
            <w:r w:rsidRPr="00EA7A19">
              <w:rPr>
                <w:rFonts w:eastAsia="宋体"/>
                <w:color w:val="auto"/>
                <w:shd w:val="clear" w:color="auto" w:fill="FFFFFF"/>
              </w:rPr>
              <w:t>aGVHD</w:t>
            </w:r>
            <w:proofErr w:type="spellEnd"/>
            <w:r w:rsidRPr="00EA7A19">
              <w:rPr>
                <w:rFonts w:eastAsia="宋体"/>
                <w:color w:val="auto"/>
                <w:shd w:val="clear" w:color="auto" w:fill="FFFFFF"/>
              </w:rPr>
              <w:t>/TMA</w:t>
            </w:r>
          </w:p>
        </w:tc>
        <w:tc>
          <w:tcPr>
            <w:tcW w:w="0" w:type="auto"/>
            <w:shd w:val="clear" w:color="auto" w:fill="auto"/>
            <w:noWrap/>
            <w:vAlign w:val="center"/>
          </w:tcPr>
          <w:p w14:paraId="70520352" w14:textId="77777777" w:rsidR="00C30262" w:rsidRPr="00EA7A19" w:rsidRDefault="00000000">
            <w:pPr>
              <w:jc w:val="center"/>
              <w:rPr>
                <w:rFonts w:eastAsia="宋体"/>
                <w:color w:val="auto"/>
              </w:rPr>
            </w:pPr>
            <w:r w:rsidRPr="00EA7A19">
              <w:rPr>
                <w:rFonts w:eastAsia="宋体"/>
                <w:color w:val="auto"/>
              </w:rPr>
              <w:t>40</w:t>
            </w:r>
          </w:p>
        </w:tc>
        <w:tc>
          <w:tcPr>
            <w:tcW w:w="0" w:type="auto"/>
            <w:shd w:val="clear" w:color="auto" w:fill="auto"/>
            <w:noWrap/>
            <w:vAlign w:val="center"/>
          </w:tcPr>
          <w:p w14:paraId="155657C7" w14:textId="77777777" w:rsidR="00C30262" w:rsidRPr="00EA7A19" w:rsidRDefault="00000000">
            <w:pPr>
              <w:jc w:val="center"/>
              <w:rPr>
                <w:rFonts w:eastAsia="宋体"/>
                <w:color w:val="auto"/>
                <w:lang w:eastAsia="zh-CN"/>
              </w:rPr>
            </w:pPr>
            <w:r w:rsidRPr="00EA7A19">
              <w:rPr>
                <w:rFonts w:eastAsia="宋体"/>
                <w:color w:val="auto"/>
                <w:lang w:eastAsia="zh-CN"/>
              </w:rPr>
              <w:t>29</w:t>
            </w:r>
          </w:p>
        </w:tc>
      </w:tr>
    </w:tbl>
    <w:bookmarkEnd w:id="24"/>
    <w:p w14:paraId="33EF59C1" w14:textId="70EB07EB" w:rsidR="00C30262" w:rsidRPr="00EA7A19" w:rsidRDefault="00381DB7">
      <w:pPr>
        <w:rPr>
          <w:rFonts w:eastAsiaTheme="minorEastAsia"/>
          <w:color w:val="auto"/>
          <w:sz w:val="18"/>
          <w:szCs w:val="18"/>
          <w:lang w:eastAsia="zh-CN"/>
        </w:rPr>
      </w:pPr>
      <w:proofErr w:type="spellStart"/>
      <w:r w:rsidRPr="00EA7A19">
        <w:rPr>
          <w:rFonts w:eastAsiaTheme="minorEastAsia"/>
          <w:color w:val="auto"/>
          <w:sz w:val="18"/>
          <w:szCs w:val="18"/>
          <w:lang w:eastAsia="zh-CN"/>
        </w:rPr>
        <w:t>aGVHD</w:t>
      </w:r>
      <w:proofErr w:type="spellEnd"/>
      <w:r w:rsidRPr="00EA7A19">
        <w:rPr>
          <w:rFonts w:eastAsiaTheme="minorEastAsia"/>
          <w:color w:val="auto"/>
          <w:sz w:val="18"/>
          <w:szCs w:val="18"/>
          <w:lang w:eastAsia="zh-CN"/>
        </w:rPr>
        <w:t xml:space="preserve"> indicates acute graft-versus-host disease; TMA, transplantation associated thrombotic microangiopathy</w:t>
      </w:r>
    </w:p>
    <w:p w14:paraId="64F84D4F" w14:textId="63A03210" w:rsidR="00C30262" w:rsidRDefault="00000000">
      <w:pPr>
        <w:pStyle w:val="1"/>
        <w:rPr>
          <w:rFonts w:eastAsia="Arial Unicode MS"/>
          <w:b w:val="0"/>
          <w:bCs w:val="0"/>
          <w:color w:val="auto"/>
          <w:sz w:val="24"/>
          <w:lang w:eastAsia="zh-CN" w:bidi="ar"/>
        </w:rPr>
      </w:pPr>
      <w:bookmarkStart w:id="25" w:name="_Toc198732425"/>
      <w:r>
        <w:rPr>
          <w:rFonts w:eastAsia="Arial Unicode MS"/>
          <w:color w:val="auto"/>
          <w:spacing w:val="-1"/>
          <w:sz w:val="24"/>
          <w:szCs w:val="24"/>
          <w:lang w:eastAsia="zh-CN"/>
        </w:rPr>
        <w:lastRenderedPageBreak/>
        <w:t>Supplemental Table</w:t>
      </w:r>
      <w:r>
        <w:rPr>
          <w:rFonts w:eastAsia="Arial Unicode MS"/>
          <w:color w:val="auto"/>
          <w:sz w:val="24"/>
          <w:lang w:eastAsia="zh-CN" w:bidi="ar"/>
        </w:rPr>
        <w:t xml:space="preserve"> 6. Baseline immune profiles of the patients prior </w:t>
      </w:r>
      <w:proofErr w:type="spellStart"/>
      <w:r>
        <w:rPr>
          <w:rFonts w:eastAsia="Arial Unicode MS"/>
          <w:color w:val="auto"/>
          <w:sz w:val="24"/>
          <w:lang w:eastAsia="zh-CN" w:bidi="ar"/>
        </w:rPr>
        <w:t>hUC</w:t>
      </w:r>
      <w:proofErr w:type="spellEnd"/>
      <w:r>
        <w:rPr>
          <w:rFonts w:eastAsia="Arial Unicode MS"/>
          <w:color w:val="auto"/>
          <w:sz w:val="24"/>
          <w:lang w:eastAsia="zh-CN" w:bidi="ar"/>
        </w:rPr>
        <w:t>-MSC infusion</w:t>
      </w:r>
      <w:r>
        <w:rPr>
          <w:rFonts w:eastAsia="Arial Unicode MS" w:hint="eastAsia"/>
          <w:color w:val="auto"/>
          <w:sz w:val="24"/>
          <w:lang w:eastAsia="zh-CN" w:bidi="ar"/>
        </w:rPr>
        <w:t xml:space="preserve"> stratified to CR and Non-CR on day 28. [</w:t>
      </w:r>
      <w:r>
        <w:rPr>
          <w:rFonts w:eastAsia="Arial Unicode MS"/>
          <w:color w:val="auto"/>
          <w:sz w:val="24"/>
          <w:lang w:eastAsia="zh-CN" w:bidi="ar"/>
        </w:rPr>
        <w:t>Mean</w:t>
      </w:r>
      <w:r w:rsidR="001677EB">
        <w:rPr>
          <w:rFonts w:eastAsia="Arial Unicode MS" w:hint="eastAsia"/>
          <w:color w:val="auto"/>
          <w:sz w:val="24"/>
          <w:lang w:eastAsia="zh-CN" w:bidi="ar"/>
        </w:rPr>
        <w:t xml:space="preserve"> </w:t>
      </w:r>
      <w:r>
        <w:rPr>
          <w:rFonts w:eastAsia="Arial Unicode MS"/>
          <w:color w:val="auto"/>
          <w:sz w:val="24"/>
          <w:lang w:eastAsia="zh-CN" w:bidi="ar"/>
        </w:rPr>
        <w:t>(SD)</w:t>
      </w:r>
      <w:r>
        <w:rPr>
          <w:rFonts w:eastAsia="Arial Unicode MS" w:hint="eastAsia"/>
          <w:color w:val="auto"/>
          <w:sz w:val="24"/>
          <w:lang w:eastAsia="zh-CN" w:bidi="ar"/>
        </w:rPr>
        <w:t>]</w:t>
      </w:r>
      <w:bookmarkEnd w:id="25"/>
    </w:p>
    <w:tbl>
      <w:tblPr>
        <w:tblStyle w:val="ab"/>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4840"/>
        <w:gridCol w:w="1711"/>
        <w:gridCol w:w="222"/>
        <w:gridCol w:w="1844"/>
        <w:gridCol w:w="742"/>
      </w:tblGrid>
      <w:tr w:rsidR="00C30262" w:rsidRPr="001677EB" w14:paraId="2CF077E9" w14:textId="77777777">
        <w:tc>
          <w:tcPr>
            <w:tcW w:w="0" w:type="auto"/>
            <w:tcBorders>
              <w:bottom w:val="single" w:sz="12" w:space="0" w:color="auto"/>
            </w:tcBorders>
          </w:tcPr>
          <w:p w14:paraId="59057A20" w14:textId="77777777" w:rsidR="00C30262" w:rsidRPr="00EA7A19" w:rsidRDefault="00000000">
            <w:pPr>
              <w:kinsoku/>
              <w:autoSpaceDE/>
              <w:autoSpaceDN/>
              <w:adjustRightInd/>
              <w:snapToGrid/>
              <w:textAlignment w:val="auto"/>
              <w:rPr>
                <w:rFonts w:eastAsia="Arial Unicode MS"/>
                <w:b/>
                <w:bCs/>
                <w:color w:val="auto"/>
                <w:lang w:eastAsia="zh-CN" w:bidi="ar"/>
              </w:rPr>
            </w:pPr>
            <w:r w:rsidRPr="00EA7A19">
              <w:rPr>
                <w:rFonts w:eastAsia="Arial Unicode MS"/>
                <w:b/>
                <w:bCs/>
                <w:color w:val="auto"/>
                <w:lang w:eastAsia="zh-CN" w:bidi="ar"/>
              </w:rPr>
              <w:t>Factor</w:t>
            </w:r>
          </w:p>
        </w:tc>
        <w:tc>
          <w:tcPr>
            <w:tcW w:w="1711" w:type="dxa"/>
            <w:tcBorders>
              <w:bottom w:val="single" w:sz="12" w:space="0" w:color="auto"/>
            </w:tcBorders>
          </w:tcPr>
          <w:p w14:paraId="429D8EA1" w14:textId="77777777" w:rsidR="00C30262" w:rsidRPr="00EA7A19" w:rsidRDefault="00000000">
            <w:pPr>
              <w:jc w:val="center"/>
              <w:rPr>
                <w:rFonts w:eastAsia="Arial Unicode MS"/>
                <w:b/>
                <w:bCs/>
                <w:color w:val="auto"/>
                <w:lang w:eastAsia="zh-CN" w:bidi="ar"/>
              </w:rPr>
            </w:pPr>
            <w:r w:rsidRPr="00EA7A19">
              <w:rPr>
                <w:rFonts w:eastAsia="Arial Unicode MS"/>
                <w:b/>
                <w:bCs/>
                <w:color w:val="auto"/>
                <w:lang w:eastAsia="zh-CN" w:bidi="ar"/>
              </w:rPr>
              <w:t>CR (n=10)</w:t>
            </w:r>
          </w:p>
        </w:tc>
        <w:tc>
          <w:tcPr>
            <w:tcW w:w="0" w:type="auto"/>
            <w:tcBorders>
              <w:bottom w:val="single" w:sz="12" w:space="0" w:color="auto"/>
            </w:tcBorders>
          </w:tcPr>
          <w:p w14:paraId="65C21D86" w14:textId="77777777" w:rsidR="00C30262" w:rsidRPr="00EA7A19" w:rsidRDefault="00C30262">
            <w:pPr>
              <w:kinsoku/>
              <w:autoSpaceDE/>
              <w:autoSpaceDN/>
              <w:adjustRightInd/>
              <w:snapToGrid/>
              <w:jc w:val="center"/>
              <w:textAlignment w:val="auto"/>
              <w:rPr>
                <w:rFonts w:eastAsia="Arial Unicode MS"/>
                <w:b/>
                <w:bCs/>
                <w:color w:val="auto"/>
                <w:lang w:eastAsia="zh-CN" w:bidi="ar"/>
              </w:rPr>
            </w:pPr>
          </w:p>
        </w:tc>
        <w:tc>
          <w:tcPr>
            <w:tcW w:w="1844" w:type="dxa"/>
            <w:tcBorders>
              <w:bottom w:val="single" w:sz="12" w:space="0" w:color="auto"/>
            </w:tcBorders>
          </w:tcPr>
          <w:p w14:paraId="79599520" w14:textId="77777777" w:rsidR="00C30262" w:rsidRPr="00EA7A19" w:rsidRDefault="00000000">
            <w:pPr>
              <w:kinsoku/>
              <w:autoSpaceDE/>
              <w:autoSpaceDN/>
              <w:adjustRightInd/>
              <w:snapToGrid/>
              <w:jc w:val="center"/>
              <w:textAlignment w:val="auto"/>
              <w:rPr>
                <w:rFonts w:eastAsia="Arial Unicode MS"/>
                <w:b/>
                <w:bCs/>
                <w:color w:val="auto"/>
                <w:lang w:eastAsia="zh-CN" w:bidi="ar"/>
              </w:rPr>
            </w:pPr>
            <w:r w:rsidRPr="00EA7A19">
              <w:rPr>
                <w:rFonts w:eastAsia="Arial Unicode MS"/>
                <w:b/>
                <w:bCs/>
                <w:color w:val="auto"/>
                <w:lang w:eastAsia="zh-CN" w:bidi="ar"/>
              </w:rPr>
              <w:t>Non-CR(n=15)</w:t>
            </w:r>
          </w:p>
        </w:tc>
        <w:tc>
          <w:tcPr>
            <w:tcW w:w="0" w:type="auto"/>
            <w:tcBorders>
              <w:bottom w:val="single" w:sz="12" w:space="0" w:color="auto"/>
            </w:tcBorders>
          </w:tcPr>
          <w:p w14:paraId="43A87F80" w14:textId="77777777" w:rsidR="00C30262" w:rsidRPr="00EA7A19" w:rsidRDefault="00000000">
            <w:pPr>
              <w:kinsoku/>
              <w:autoSpaceDE/>
              <w:autoSpaceDN/>
              <w:adjustRightInd/>
              <w:snapToGrid/>
              <w:textAlignment w:val="auto"/>
              <w:rPr>
                <w:rFonts w:eastAsia="Arial Unicode MS"/>
                <w:b/>
                <w:bCs/>
                <w:i/>
                <w:iCs/>
                <w:color w:val="auto"/>
                <w:lang w:eastAsia="zh-CN" w:bidi="ar"/>
              </w:rPr>
            </w:pPr>
            <w:r w:rsidRPr="00EA7A19">
              <w:rPr>
                <w:rFonts w:eastAsia="Arial Unicode MS"/>
                <w:b/>
                <w:bCs/>
                <w:i/>
                <w:iCs/>
                <w:color w:val="auto"/>
                <w:lang w:eastAsia="zh-CN" w:bidi="ar"/>
              </w:rPr>
              <w:t>P</w:t>
            </w:r>
          </w:p>
        </w:tc>
      </w:tr>
      <w:tr w:rsidR="00C30262" w:rsidRPr="001677EB" w14:paraId="4079A862" w14:textId="77777777">
        <w:tc>
          <w:tcPr>
            <w:tcW w:w="0" w:type="auto"/>
            <w:tcBorders>
              <w:top w:val="single" w:sz="12" w:space="0" w:color="auto"/>
              <w:bottom w:val="nil"/>
            </w:tcBorders>
          </w:tcPr>
          <w:p w14:paraId="43B9FFF1" w14:textId="77777777" w:rsidR="00C30262" w:rsidRPr="00EA7A19" w:rsidRDefault="00000000">
            <w:pPr>
              <w:kinsoku/>
              <w:autoSpaceDE/>
              <w:autoSpaceDN/>
              <w:adjustRightInd/>
              <w:snapToGrid/>
              <w:textAlignment w:val="auto"/>
              <w:rPr>
                <w:rFonts w:eastAsia="Arial Unicode MS"/>
                <w:color w:val="auto"/>
                <w:lang w:eastAsia="zh-CN" w:bidi="ar"/>
              </w:rPr>
            </w:pPr>
            <w:r w:rsidRPr="00EA7A19">
              <w:rPr>
                <w:rFonts w:eastAsia="Arial Unicode MS"/>
                <w:color w:val="auto"/>
                <w:lang w:eastAsia="zh-CN" w:bidi="ar"/>
              </w:rPr>
              <w:t>IL 7 (</w:t>
            </w:r>
            <w:proofErr w:type="spellStart"/>
            <w:r w:rsidRPr="00EA7A19">
              <w:rPr>
                <w:rFonts w:eastAsia="Arial Unicode MS"/>
                <w:color w:val="auto"/>
                <w:lang w:eastAsia="zh-CN" w:bidi="ar"/>
              </w:rPr>
              <w:t>pg</w:t>
            </w:r>
            <w:proofErr w:type="spellEnd"/>
            <w:r w:rsidRPr="00EA7A19">
              <w:rPr>
                <w:rFonts w:eastAsia="Arial Unicode MS"/>
                <w:color w:val="auto"/>
                <w:lang w:eastAsia="zh-CN" w:bidi="ar"/>
              </w:rPr>
              <w:t>/ml)</w:t>
            </w:r>
          </w:p>
        </w:tc>
        <w:tc>
          <w:tcPr>
            <w:tcW w:w="0" w:type="auto"/>
            <w:tcBorders>
              <w:top w:val="single" w:sz="12" w:space="0" w:color="auto"/>
              <w:bottom w:val="nil"/>
            </w:tcBorders>
          </w:tcPr>
          <w:p w14:paraId="42464EF3" w14:textId="77777777" w:rsidR="00C30262" w:rsidRPr="00EA7A19" w:rsidRDefault="00000000">
            <w:pPr>
              <w:kinsoku/>
              <w:autoSpaceDE/>
              <w:autoSpaceDN/>
              <w:adjustRightInd/>
              <w:snapToGrid/>
              <w:jc w:val="center"/>
              <w:textAlignment w:val="auto"/>
              <w:rPr>
                <w:rFonts w:eastAsia="Arial Unicode MS"/>
                <w:color w:val="auto"/>
                <w:lang w:eastAsia="zh-CN" w:bidi="ar"/>
              </w:rPr>
            </w:pPr>
            <w:r w:rsidRPr="00EA7A19">
              <w:rPr>
                <w:rFonts w:eastAsia="Arial Unicode MS"/>
                <w:color w:val="auto"/>
                <w:lang w:eastAsia="zh-CN" w:bidi="ar"/>
              </w:rPr>
              <w:t>3.97(2.95)</w:t>
            </w:r>
          </w:p>
        </w:tc>
        <w:tc>
          <w:tcPr>
            <w:tcW w:w="0" w:type="auto"/>
            <w:tcBorders>
              <w:top w:val="single" w:sz="12" w:space="0" w:color="auto"/>
              <w:bottom w:val="nil"/>
            </w:tcBorders>
          </w:tcPr>
          <w:p w14:paraId="1E4F867D" w14:textId="77777777" w:rsidR="00C30262" w:rsidRPr="00EA7A19" w:rsidRDefault="00C30262">
            <w:pPr>
              <w:kinsoku/>
              <w:autoSpaceDE/>
              <w:autoSpaceDN/>
              <w:adjustRightInd/>
              <w:snapToGrid/>
              <w:jc w:val="center"/>
              <w:textAlignment w:val="auto"/>
              <w:rPr>
                <w:rFonts w:eastAsia="Arial Unicode MS"/>
                <w:color w:val="auto"/>
                <w:lang w:eastAsia="zh-CN" w:bidi="ar"/>
              </w:rPr>
            </w:pPr>
          </w:p>
        </w:tc>
        <w:tc>
          <w:tcPr>
            <w:tcW w:w="0" w:type="auto"/>
            <w:tcBorders>
              <w:top w:val="single" w:sz="12" w:space="0" w:color="auto"/>
              <w:bottom w:val="nil"/>
            </w:tcBorders>
          </w:tcPr>
          <w:p w14:paraId="1D6E5514" w14:textId="77777777" w:rsidR="00C30262" w:rsidRPr="00EA7A19" w:rsidRDefault="00000000">
            <w:pPr>
              <w:kinsoku/>
              <w:autoSpaceDE/>
              <w:autoSpaceDN/>
              <w:adjustRightInd/>
              <w:snapToGrid/>
              <w:jc w:val="center"/>
              <w:textAlignment w:val="auto"/>
              <w:rPr>
                <w:rFonts w:eastAsia="Arial Unicode MS"/>
                <w:color w:val="auto"/>
                <w:lang w:eastAsia="zh-CN" w:bidi="ar"/>
              </w:rPr>
            </w:pPr>
            <w:r w:rsidRPr="00EA7A19">
              <w:rPr>
                <w:rFonts w:eastAsia="Arial Unicode MS"/>
                <w:color w:val="auto"/>
                <w:lang w:eastAsia="zh-CN" w:bidi="ar"/>
              </w:rPr>
              <w:t>2.95(1.84)</w:t>
            </w:r>
          </w:p>
        </w:tc>
        <w:tc>
          <w:tcPr>
            <w:tcW w:w="0" w:type="auto"/>
            <w:tcBorders>
              <w:top w:val="single" w:sz="12" w:space="0" w:color="auto"/>
              <w:bottom w:val="nil"/>
            </w:tcBorders>
          </w:tcPr>
          <w:p w14:paraId="2CC29923" w14:textId="77777777" w:rsidR="00C30262" w:rsidRPr="00EA7A19" w:rsidRDefault="00000000">
            <w:pPr>
              <w:kinsoku/>
              <w:autoSpaceDE/>
              <w:autoSpaceDN/>
              <w:adjustRightInd/>
              <w:snapToGrid/>
              <w:textAlignment w:val="auto"/>
              <w:rPr>
                <w:rFonts w:eastAsia="Arial Unicode MS"/>
                <w:color w:val="auto"/>
                <w:lang w:eastAsia="zh-CN" w:bidi="ar"/>
              </w:rPr>
            </w:pPr>
            <w:r w:rsidRPr="00EA7A19">
              <w:rPr>
                <w:rFonts w:eastAsia="Arial Unicode MS"/>
                <w:color w:val="auto"/>
                <w:lang w:eastAsia="zh-CN" w:bidi="ar"/>
              </w:rPr>
              <w:t>0.296</w:t>
            </w:r>
          </w:p>
        </w:tc>
      </w:tr>
      <w:tr w:rsidR="00C30262" w:rsidRPr="001677EB" w14:paraId="285F3E92" w14:textId="77777777">
        <w:tc>
          <w:tcPr>
            <w:tcW w:w="0" w:type="auto"/>
            <w:tcBorders>
              <w:top w:val="nil"/>
            </w:tcBorders>
          </w:tcPr>
          <w:p w14:paraId="0719D368" w14:textId="77777777" w:rsidR="00C30262" w:rsidRPr="00EA7A19" w:rsidRDefault="00000000">
            <w:pPr>
              <w:kinsoku/>
              <w:autoSpaceDE/>
              <w:autoSpaceDN/>
              <w:adjustRightInd/>
              <w:snapToGrid/>
              <w:textAlignment w:val="auto"/>
              <w:rPr>
                <w:rFonts w:eastAsia="Arial Unicode MS"/>
                <w:color w:val="auto"/>
                <w:lang w:eastAsia="zh-CN" w:bidi="ar"/>
              </w:rPr>
            </w:pPr>
            <w:r w:rsidRPr="00EA7A19">
              <w:rPr>
                <w:rFonts w:eastAsia="Arial Unicode MS"/>
                <w:color w:val="auto"/>
                <w:lang w:eastAsia="zh-CN" w:bidi="ar"/>
              </w:rPr>
              <w:t>IP 10 (</w:t>
            </w:r>
            <w:proofErr w:type="spellStart"/>
            <w:r w:rsidRPr="00EA7A19">
              <w:rPr>
                <w:rFonts w:eastAsia="Arial Unicode MS"/>
                <w:color w:val="auto"/>
                <w:lang w:eastAsia="zh-CN" w:bidi="ar"/>
              </w:rPr>
              <w:t>pg</w:t>
            </w:r>
            <w:proofErr w:type="spellEnd"/>
            <w:r w:rsidRPr="00EA7A19">
              <w:rPr>
                <w:rFonts w:eastAsia="Arial Unicode MS"/>
                <w:color w:val="auto"/>
                <w:lang w:eastAsia="zh-CN" w:bidi="ar"/>
              </w:rPr>
              <w:t>/ml)</w:t>
            </w:r>
          </w:p>
        </w:tc>
        <w:tc>
          <w:tcPr>
            <w:tcW w:w="0" w:type="auto"/>
            <w:tcBorders>
              <w:top w:val="nil"/>
            </w:tcBorders>
          </w:tcPr>
          <w:p w14:paraId="3B0125F7" w14:textId="77777777" w:rsidR="00C30262" w:rsidRPr="00EA7A19" w:rsidRDefault="00000000">
            <w:pPr>
              <w:kinsoku/>
              <w:autoSpaceDE/>
              <w:autoSpaceDN/>
              <w:adjustRightInd/>
              <w:snapToGrid/>
              <w:jc w:val="center"/>
              <w:textAlignment w:val="auto"/>
              <w:rPr>
                <w:rFonts w:eastAsia="Arial Unicode MS"/>
                <w:color w:val="auto"/>
                <w:lang w:eastAsia="zh-CN" w:bidi="ar"/>
              </w:rPr>
            </w:pPr>
            <w:r w:rsidRPr="00EA7A19">
              <w:rPr>
                <w:rFonts w:eastAsia="Arial Unicode MS"/>
                <w:color w:val="auto"/>
                <w:lang w:eastAsia="zh-CN" w:bidi="ar"/>
              </w:rPr>
              <w:t>17.66(15.99)</w:t>
            </w:r>
          </w:p>
        </w:tc>
        <w:tc>
          <w:tcPr>
            <w:tcW w:w="0" w:type="auto"/>
            <w:tcBorders>
              <w:top w:val="nil"/>
            </w:tcBorders>
          </w:tcPr>
          <w:p w14:paraId="6AAFF2D1" w14:textId="77777777" w:rsidR="00C30262" w:rsidRPr="00EA7A19" w:rsidRDefault="00C30262">
            <w:pPr>
              <w:kinsoku/>
              <w:autoSpaceDE/>
              <w:autoSpaceDN/>
              <w:adjustRightInd/>
              <w:snapToGrid/>
              <w:jc w:val="center"/>
              <w:textAlignment w:val="auto"/>
              <w:rPr>
                <w:rFonts w:eastAsia="Arial Unicode MS"/>
                <w:color w:val="auto"/>
                <w:lang w:eastAsia="zh-CN" w:bidi="ar"/>
              </w:rPr>
            </w:pPr>
          </w:p>
        </w:tc>
        <w:tc>
          <w:tcPr>
            <w:tcW w:w="0" w:type="auto"/>
            <w:tcBorders>
              <w:top w:val="nil"/>
            </w:tcBorders>
          </w:tcPr>
          <w:p w14:paraId="361A41E8" w14:textId="77777777" w:rsidR="00C30262" w:rsidRPr="00EA7A19" w:rsidRDefault="00000000">
            <w:pPr>
              <w:kinsoku/>
              <w:autoSpaceDE/>
              <w:autoSpaceDN/>
              <w:adjustRightInd/>
              <w:snapToGrid/>
              <w:jc w:val="center"/>
              <w:textAlignment w:val="auto"/>
              <w:rPr>
                <w:rFonts w:eastAsia="Arial Unicode MS"/>
                <w:color w:val="auto"/>
                <w:lang w:eastAsia="zh-CN" w:bidi="ar"/>
              </w:rPr>
            </w:pPr>
            <w:r w:rsidRPr="00EA7A19">
              <w:rPr>
                <w:rFonts w:eastAsia="Arial Unicode MS"/>
                <w:color w:val="auto"/>
                <w:lang w:eastAsia="zh-CN" w:bidi="ar"/>
              </w:rPr>
              <w:t>6.10(4.72)</w:t>
            </w:r>
          </w:p>
        </w:tc>
        <w:tc>
          <w:tcPr>
            <w:tcW w:w="0" w:type="auto"/>
            <w:tcBorders>
              <w:top w:val="nil"/>
            </w:tcBorders>
          </w:tcPr>
          <w:p w14:paraId="62E14760" w14:textId="77777777" w:rsidR="00C30262" w:rsidRPr="00EA7A19" w:rsidRDefault="00000000">
            <w:pPr>
              <w:kinsoku/>
              <w:autoSpaceDE/>
              <w:autoSpaceDN/>
              <w:adjustRightInd/>
              <w:snapToGrid/>
              <w:textAlignment w:val="auto"/>
              <w:rPr>
                <w:rFonts w:eastAsia="Arial Unicode MS"/>
                <w:b/>
                <w:bCs/>
                <w:i/>
                <w:iCs/>
                <w:color w:val="auto"/>
                <w:u w:val="single"/>
                <w:lang w:eastAsia="zh-CN" w:bidi="ar"/>
              </w:rPr>
            </w:pPr>
            <w:r w:rsidRPr="00EA7A19">
              <w:rPr>
                <w:rFonts w:eastAsia="Arial Unicode MS"/>
                <w:b/>
                <w:bCs/>
                <w:i/>
                <w:iCs/>
                <w:color w:val="auto"/>
                <w:u w:val="single"/>
                <w:lang w:eastAsia="zh-CN" w:bidi="ar"/>
              </w:rPr>
              <w:t>0.014</w:t>
            </w:r>
          </w:p>
        </w:tc>
      </w:tr>
      <w:tr w:rsidR="00C30262" w:rsidRPr="001677EB" w14:paraId="3D627A67" w14:textId="77777777">
        <w:tc>
          <w:tcPr>
            <w:tcW w:w="0" w:type="auto"/>
          </w:tcPr>
          <w:p w14:paraId="68F01FFB" w14:textId="77777777" w:rsidR="00C30262" w:rsidRPr="00EA7A19" w:rsidRDefault="00000000">
            <w:pPr>
              <w:kinsoku/>
              <w:autoSpaceDE/>
              <w:autoSpaceDN/>
              <w:adjustRightInd/>
              <w:snapToGrid/>
              <w:textAlignment w:val="auto"/>
              <w:rPr>
                <w:rFonts w:eastAsia="Arial Unicode MS"/>
                <w:color w:val="auto"/>
                <w:lang w:eastAsia="zh-CN" w:bidi="ar"/>
              </w:rPr>
            </w:pPr>
            <w:r w:rsidRPr="00EA7A19">
              <w:rPr>
                <w:rFonts w:eastAsia="Arial Unicode MS"/>
                <w:color w:val="auto"/>
                <w:lang w:eastAsia="zh-CN" w:bidi="ar"/>
              </w:rPr>
              <w:t xml:space="preserve">CD8 central </w:t>
            </w:r>
            <w:proofErr w:type="spellStart"/>
            <w:r w:rsidRPr="00EA7A19">
              <w:rPr>
                <w:rFonts w:eastAsia="Arial Unicode MS"/>
                <w:color w:val="auto"/>
                <w:lang w:eastAsia="zh-CN" w:bidi="ar"/>
              </w:rPr>
              <w:t>memary</w:t>
            </w:r>
            <w:proofErr w:type="spellEnd"/>
            <w:r w:rsidRPr="00EA7A19">
              <w:rPr>
                <w:rFonts w:eastAsia="Arial Unicode MS"/>
                <w:color w:val="auto"/>
                <w:lang w:eastAsia="zh-CN" w:bidi="ar"/>
              </w:rPr>
              <w:t xml:space="preserve"> T count (/ul)</w:t>
            </w:r>
          </w:p>
        </w:tc>
        <w:tc>
          <w:tcPr>
            <w:tcW w:w="0" w:type="auto"/>
          </w:tcPr>
          <w:p w14:paraId="4C7D0488" w14:textId="77777777" w:rsidR="00C30262" w:rsidRPr="00EA7A19" w:rsidRDefault="00000000">
            <w:pPr>
              <w:kinsoku/>
              <w:autoSpaceDE/>
              <w:autoSpaceDN/>
              <w:adjustRightInd/>
              <w:snapToGrid/>
              <w:jc w:val="center"/>
              <w:textAlignment w:val="auto"/>
              <w:rPr>
                <w:rFonts w:eastAsia="Arial Unicode MS"/>
                <w:color w:val="auto"/>
                <w:lang w:eastAsia="zh-CN" w:bidi="ar"/>
              </w:rPr>
            </w:pPr>
            <w:r w:rsidRPr="00EA7A19">
              <w:rPr>
                <w:rFonts w:eastAsia="Arial Unicode MS"/>
                <w:color w:val="auto"/>
                <w:lang w:eastAsia="zh-CN" w:bidi="ar"/>
              </w:rPr>
              <w:t>87.82(166.67)</w:t>
            </w:r>
          </w:p>
        </w:tc>
        <w:tc>
          <w:tcPr>
            <w:tcW w:w="0" w:type="auto"/>
          </w:tcPr>
          <w:p w14:paraId="46828B86" w14:textId="77777777" w:rsidR="00C30262" w:rsidRPr="00EA7A19" w:rsidRDefault="00C30262">
            <w:pPr>
              <w:kinsoku/>
              <w:autoSpaceDE/>
              <w:autoSpaceDN/>
              <w:adjustRightInd/>
              <w:snapToGrid/>
              <w:jc w:val="center"/>
              <w:textAlignment w:val="auto"/>
              <w:rPr>
                <w:rFonts w:eastAsia="Arial Unicode MS"/>
                <w:color w:val="auto"/>
                <w:lang w:eastAsia="zh-CN" w:bidi="ar"/>
              </w:rPr>
            </w:pPr>
          </w:p>
        </w:tc>
        <w:tc>
          <w:tcPr>
            <w:tcW w:w="0" w:type="auto"/>
          </w:tcPr>
          <w:p w14:paraId="7323BEFA" w14:textId="77777777" w:rsidR="00C30262" w:rsidRPr="00EA7A19" w:rsidRDefault="00000000">
            <w:pPr>
              <w:kinsoku/>
              <w:autoSpaceDE/>
              <w:autoSpaceDN/>
              <w:adjustRightInd/>
              <w:snapToGrid/>
              <w:jc w:val="center"/>
              <w:textAlignment w:val="auto"/>
              <w:rPr>
                <w:rFonts w:eastAsia="Arial Unicode MS"/>
                <w:color w:val="auto"/>
                <w:lang w:eastAsia="zh-CN" w:bidi="ar"/>
              </w:rPr>
            </w:pPr>
            <w:r w:rsidRPr="00EA7A19">
              <w:rPr>
                <w:rFonts w:eastAsia="Arial Unicode MS"/>
                <w:color w:val="auto"/>
                <w:lang w:eastAsia="zh-CN" w:bidi="ar"/>
              </w:rPr>
              <w:t>121.26(200.63)</w:t>
            </w:r>
          </w:p>
        </w:tc>
        <w:tc>
          <w:tcPr>
            <w:tcW w:w="0" w:type="auto"/>
          </w:tcPr>
          <w:p w14:paraId="6FA7C1F7" w14:textId="77777777" w:rsidR="00C30262" w:rsidRPr="00EA7A19" w:rsidRDefault="00000000">
            <w:pPr>
              <w:kinsoku/>
              <w:autoSpaceDE/>
              <w:autoSpaceDN/>
              <w:adjustRightInd/>
              <w:snapToGrid/>
              <w:textAlignment w:val="auto"/>
              <w:rPr>
                <w:rFonts w:eastAsia="Arial Unicode MS"/>
                <w:color w:val="auto"/>
                <w:lang w:eastAsia="zh-CN" w:bidi="ar"/>
              </w:rPr>
            </w:pPr>
            <w:r w:rsidRPr="00EA7A19">
              <w:rPr>
                <w:rFonts w:eastAsia="Arial Unicode MS"/>
                <w:color w:val="auto"/>
                <w:lang w:eastAsia="zh-CN" w:bidi="ar"/>
              </w:rPr>
              <w:t>0.667</w:t>
            </w:r>
          </w:p>
        </w:tc>
      </w:tr>
      <w:tr w:rsidR="00C30262" w:rsidRPr="001677EB" w14:paraId="1F72F5D6" w14:textId="77777777">
        <w:tc>
          <w:tcPr>
            <w:tcW w:w="0" w:type="auto"/>
          </w:tcPr>
          <w:p w14:paraId="05FE8562" w14:textId="77777777" w:rsidR="00C30262" w:rsidRPr="00EA7A19" w:rsidRDefault="00000000">
            <w:pPr>
              <w:kinsoku/>
              <w:autoSpaceDE/>
              <w:autoSpaceDN/>
              <w:adjustRightInd/>
              <w:snapToGrid/>
              <w:textAlignment w:val="auto"/>
              <w:rPr>
                <w:rFonts w:eastAsia="Arial Unicode MS"/>
                <w:color w:val="auto"/>
                <w:lang w:eastAsia="zh-CN" w:bidi="ar"/>
              </w:rPr>
            </w:pPr>
            <w:r w:rsidRPr="00EA7A19">
              <w:rPr>
                <w:rFonts w:eastAsia="Arial Unicode MS"/>
                <w:color w:val="auto"/>
                <w:lang w:eastAsia="zh-CN" w:bidi="ar"/>
              </w:rPr>
              <w:t xml:space="preserve">CD8 central </w:t>
            </w:r>
            <w:proofErr w:type="spellStart"/>
            <w:r w:rsidRPr="00EA7A19">
              <w:rPr>
                <w:rFonts w:eastAsia="Arial Unicode MS"/>
                <w:color w:val="auto"/>
                <w:lang w:eastAsia="zh-CN" w:bidi="ar"/>
              </w:rPr>
              <w:t>memary</w:t>
            </w:r>
            <w:proofErr w:type="spellEnd"/>
            <w:r w:rsidRPr="00EA7A19">
              <w:rPr>
                <w:rFonts w:eastAsia="Arial Unicode MS"/>
                <w:color w:val="auto"/>
                <w:lang w:eastAsia="zh-CN" w:bidi="ar"/>
              </w:rPr>
              <w:t xml:space="preserve"> T percentage (%)</w:t>
            </w:r>
          </w:p>
        </w:tc>
        <w:tc>
          <w:tcPr>
            <w:tcW w:w="0" w:type="auto"/>
          </w:tcPr>
          <w:p w14:paraId="5B49659F" w14:textId="77777777" w:rsidR="00C30262" w:rsidRPr="00EA7A19" w:rsidRDefault="00000000">
            <w:pPr>
              <w:kinsoku/>
              <w:autoSpaceDE/>
              <w:autoSpaceDN/>
              <w:adjustRightInd/>
              <w:snapToGrid/>
              <w:jc w:val="center"/>
              <w:textAlignment w:val="auto"/>
              <w:rPr>
                <w:rFonts w:eastAsia="Arial Unicode MS"/>
                <w:color w:val="auto"/>
                <w:lang w:eastAsia="zh-CN" w:bidi="ar"/>
              </w:rPr>
            </w:pPr>
            <w:r w:rsidRPr="00EA7A19">
              <w:rPr>
                <w:rFonts w:eastAsia="Arial Unicode MS"/>
                <w:color w:val="auto"/>
                <w:lang w:eastAsia="zh-CN" w:bidi="ar"/>
              </w:rPr>
              <w:t>21.27(12.91)</w:t>
            </w:r>
          </w:p>
        </w:tc>
        <w:tc>
          <w:tcPr>
            <w:tcW w:w="0" w:type="auto"/>
          </w:tcPr>
          <w:p w14:paraId="48F9F679" w14:textId="77777777" w:rsidR="00C30262" w:rsidRPr="00EA7A19" w:rsidRDefault="00C30262">
            <w:pPr>
              <w:kinsoku/>
              <w:autoSpaceDE/>
              <w:autoSpaceDN/>
              <w:adjustRightInd/>
              <w:snapToGrid/>
              <w:jc w:val="center"/>
              <w:textAlignment w:val="auto"/>
              <w:rPr>
                <w:rFonts w:eastAsia="Arial Unicode MS"/>
                <w:color w:val="auto"/>
                <w:lang w:eastAsia="zh-CN" w:bidi="ar"/>
              </w:rPr>
            </w:pPr>
          </w:p>
        </w:tc>
        <w:tc>
          <w:tcPr>
            <w:tcW w:w="0" w:type="auto"/>
          </w:tcPr>
          <w:p w14:paraId="29CC58AF" w14:textId="77777777" w:rsidR="00C30262" w:rsidRPr="00EA7A19" w:rsidRDefault="00000000">
            <w:pPr>
              <w:kinsoku/>
              <w:autoSpaceDE/>
              <w:autoSpaceDN/>
              <w:adjustRightInd/>
              <w:snapToGrid/>
              <w:jc w:val="center"/>
              <w:textAlignment w:val="auto"/>
              <w:rPr>
                <w:rFonts w:eastAsia="Arial Unicode MS"/>
                <w:color w:val="auto"/>
                <w:lang w:eastAsia="zh-CN" w:bidi="ar"/>
              </w:rPr>
            </w:pPr>
            <w:r w:rsidRPr="00EA7A19">
              <w:rPr>
                <w:rFonts w:eastAsia="Arial Unicode MS"/>
                <w:color w:val="auto"/>
                <w:lang w:eastAsia="zh-CN" w:bidi="ar"/>
              </w:rPr>
              <w:t>20.91(10.78)</w:t>
            </w:r>
          </w:p>
        </w:tc>
        <w:tc>
          <w:tcPr>
            <w:tcW w:w="0" w:type="auto"/>
          </w:tcPr>
          <w:p w14:paraId="68CB278E" w14:textId="77777777" w:rsidR="00C30262" w:rsidRPr="00EA7A19" w:rsidRDefault="00000000">
            <w:pPr>
              <w:kinsoku/>
              <w:autoSpaceDE/>
              <w:autoSpaceDN/>
              <w:adjustRightInd/>
              <w:snapToGrid/>
              <w:textAlignment w:val="auto"/>
              <w:rPr>
                <w:rFonts w:eastAsia="Arial Unicode MS"/>
                <w:color w:val="auto"/>
                <w:lang w:eastAsia="zh-CN" w:bidi="ar"/>
              </w:rPr>
            </w:pPr>
            <w:r w:rsidRPr="00EA7A19">
              <w:rPr>
                <w:rFonts w:eastAsia="Arial Unicode MS"/>
                <w:color w:val="auto"/>
                <w:lang w:eastAsia="zh-CN" w:bidi="ar"/>
              </w:rPr>
              <w:t>0.940</w:t>
            </w:r>
          </w:p>
        </w:tc>
      </w:tr>
      <w:tr w:rsidR="00C30262" w:rsidRPr="001677EB" w14:paraId="30401929" w14:textId="77777777">
        <w:tc>
          <w:tcPr>
            <w:tcW w:w="0" w:type="auto"/>
          </w:tcPr>
          <w:p w14:paraId="184DD86E" w14:textId="77777777" w:rsidR="00C30262" w:rsidRPr="00EA7A19" w:rsidRDefault="00000000">
            <w:pPr>
              <w:kinsoku/>
              <w:autoSpaceDE/>
              <w:autoSpaceDN/>
              <w:adjustRightInd/>
              <w:snapToGrid/>
              <w:textAlignment w:val="auto"/>
              <w:rPr>
                <w:rFonts w:eastAsia="Arial Unicode MS"/>
                <w:color w:val="auto"/>
                <w:lang w:eastAsia="zh-CN" w:bidi="ar"/>
              </w:rPr>
            </w:pPr>
            <w:r w:rsidRPr="00EA7A19">
              <w:rPr>
                <w:rFonts w:eastAsia="Arial Unicode MS"/>
                <w:color w:val="auto"/>
                <w:lang w:eastAsia="zh-CN" w:bidi="ar"/>
              </w:rPr>
              <w:t>CD8 terminally differentiated effector memory T count (/ul)</w:t>
            </w:r>
          </w:p>
        </w:tc>
        <w:tc>
          <w:tcPr>
            <w:tcW w:w="0" w:type="auto"/>
          </w:tcPr>
          <w:p w14:paraId="7EDB0A45" w14:textId="77777777" w:rsidR="00C30262" w:rsidRPr="00EA7A19" w:rsidRDefault="00000000">
            <w:pPr>
              <w:kinsoku/>
              <w:autoSpaceDE/>
              <w:autoSpaceDN/>
              <w:adjustRightInd/>
              <w:snapToGrid/>
              <w:jc w:val="center"/>
              <w:textAlignment w:val="auto"/>
              <w:rPr>
                <w:rFonts w:eastAsia="Arial Unicode MS"/>
                <w:color w:val="auto"/>
                <w:lang w:eastAsia="zh-CN" w:bidi="ar"/>
              </w:rPr>
            </w:pPr>
            <w:r w:rsidRPr="00EA7A19">
              <w:rPr>
                <w:rFonts w:eastAsia="Arial Unicode MS"/>
                <w:color w:val="auto"/>
                <w:lang w:eastAsia="zh-CN" w:bidi="ar"/>
              </w:rPr>
              <w:t>84.86(129.13)</w:t>
            </w:r>
          </w:p>
        </w:tc>
        <w:tc>
          <w:tcPr>
            <w:tcW w:w="0" w:type="auto"/>
          </w:tcPr>
          <w:p w14:paraId="7251D8F7" w14:textId="77777777" w:rsidR="00C30262" w:rsidRPr="00EA7A19" w:rsidRDefault="00C30262">
            <w:pPr>
              <w:kinsoku/>
              <w:autoSpaceDE/>
              <w:autoSpaceDN/>
              <w:adjustRightInd/>
              <w:snapToGrid/>
              <w:jc w:val="center"/>
              <w:textAlignment w:val="auto"/>
              <w:rPr>
                <w:rFonts w:eastAsia="Arial Unicode MS"/>
                <w:color w:val="auto"/>
                <w:lang w:eastAsia="zh-CN" w:bidi="ar"/>
              </w:rPr>
            </w:pPr>
          </w:p>
        </w:tc>
        <w:tc>
          <w:tcPr>
            <w:tcW w:w="0" w:type="auto"/>
          </w:tcPr>
          <w:p w14:paraId="3425FBF8" w14:textId="77777777" w:rsidR="00C30262" w:rsidRPr="00EA7A19" w:rsidRDefault="00000000">
            <w:pPr>
              <w:kinsoku/>
              <w:autoSpaceDE/>
              <w:autoSpaceDN/>
              <w:adjustRightInd/>
              <w:snapToGrid/>
              <w:jc w:val="center"/>
              <w:textAlignment w:val="auto"/>
              <w:rPr>
                <w:rFonts w:eastAsia="Arial Unicode MS"/>
                <w:color w:val="auto"/>
                <w:lang w:eastAsia="zh-CN" w:bidi="ar"/>
              </w:rPr>
            </w:pPr>
            <w:r w:rsidRPr="00EA7A19">
              <w:rPr>
                <w:rFonts w:eastAsia="Arial Unicode MS"/>
                <w:color w:val="auto"/>
                <w:lang w:eastAsia="zh-CN" w:bidi="ar"/>
              </w:rPr>
              <w:t>80.77(64.81)</w:t>
            </w:r>
          </w:p>
        </w:tc>
        <w:tc>
          <w:tcPr>
            <w:tcW w:w="0" w:type="auto"/>
          </w:tcPr>
          <w:p w14:paraId="68D7682A" w14:textId="77777777" w:rsidR="00C30262" w:rsidRPr="00EA7A19" w:rsidRDefault="00000000">
            <w:pPr>
              <w:kinsoku/>
              <w:autoSpaceDE/>
              <w:autoSpaceDN/>
              <w:adjustRightInd/>
              <w:snapToGrid/>
              <w:textAlignment w:val="auto"/>
              <w:rPr>
                <w:rFonts w:eastAsia="Arial Unicode MS"/>
                <w:color w:val="auto"/>
                <w:lang w:eastAsia="zh-CN" w:bidi="ar"/>
              </w:rPr>
            </w:pPr>
            <w:r w:rsidRPr="00EA7A19">
              <w:rPr>
                <w:rFonts w:eastAsia="Arial Unicode MS"/>
                <w:color w:val="auto"/>
                <w:lang w:eastAsia="zh-CN" w:bidi="ar"/>
              </w:rPr>
              <w:t>0.917</w:t>
            </w:r>
          </w:p>
        </w:tc>
      </w:tr>
      <w:tr w:rsidR="00C30262" w:rsidRPr="001677EB" w14:paraId="7E855307" w14:textId="77777777">
        <w:tc>
          <w:tcPr>
            <w:tcW w:w="0" w:type="auto"/>
          </w:tcPr>
          <w:p w14:paraId="33DA738F" w14:textId="77777777" w:rsidR="00C30262" w:rsidRPr="00EA7A19" w:rsidRDefault="00000000">
            <w:pPr>
              <w:kinsoku/>
              <w:autoSpaceDE/>
              <w:autoSpaceDN/>
              <w:adjustRightInd/>
              <w:snapToGrid/>
              <w:textAlignment w:val="auto"/>
              <w:rPr>
                <w:rFonts w:eastAsia="Arial Unicode MS"/>
                <w:color w:val="auto"/>
                <w:lang w:eastAsia="zh-CN" w:bidi="ar"/>
              </w:rPr>
            </w:pPr>
            <w:r w:rsidRPr="00EA7A19">
              <w:rPr>
                <w:rFonts w:eastAsia="Arial Unicode MS"/>
                <w:color w:val="auto"/>
                <w:lang w:eastAsia="zh-CN" w:bidi="ar"/>
              </w:rPr>
              <w:t>CD8 terminally differentiated effector memory T percentage (%)</w:t>
            </w:r>
          </w:p>
        </w:tc>
        <w:tc>
          <w:tcPr>
            <w:tcW w:w="0" w:type="auto"/>
          </w:tcPr>
          <w:p w14:paraId="562FBD17" w14:textId="77777777" w:rsidR="00C30262" w:rsidRPr="00EA7A19" w:rsidRDefault="00000000">
            <w:pPr>
              <w:kinsoku/>
              <w:autoSpaceDE/>
              <w:autoSpaceDN/>
              <w:adjustRightInd/>
              <w:snapToGrid/>
              <w:jc w:val="center"/>
              <w:textAlignment w:val="auto"/>
              <w:rPr>
                <w:rFonts w:eastAsia="Arial Unicode MS"/>
                <w:color w:val="auto"/>
                <w:lang w:eastAsia="zh-CN" w:bidi="ar"/>
              </w:rPr>
            </w:pPr>
            <w:r w:rsidRPr="00EA7A19">
              <w:rPr>
                <w:rFonts w:eastAsia="Arial Unicode MS"/>
                <w:color w:val="auto"/>
                <w:lang w:eastAsia="zh-CN" w:bidi="ar"/>
              </w:rPr>
              <w:t>19.58(11.14)</w:t>
            </w:r>
          </w:p>
        </w:tc>
        <w:tc>
          <w:tcPr>
            <w:tcW w:w="0" w:type="auto"/>
          </w:tcPr>
          <w:p w14:paraId="0076010A" w14:textId="77777777" w:rsidR="00C30262" w:rsidRPr="00EA7A19" w:rsidRDefault="00C30262">
            <w:pPr>
              <w:kinsoku/>
              <w:autoSpaceDE/>
              <w:autoSpaceDN/>
              <w:adjustRightInd/>
              <w:snapToGrid/>
              <w:jc w:val="center"/>
              <w:textAlignment w:val="auto"/>
              <w:rPr>
                <w:rFonts w:eastAsia="Arial Unicode MS"/>
                <w:color w:val="auto"/>
                <w:lang w:eastAsia="zh-CN" w:bidi="ar"/>
              </w:rPr>
            </w:pPr>
          </w:p>
        </w:tc>
        <w:tc>
          <w:tcPr>
            <w:tcW w:w="0" w:type="auto"/>
          </w:tcPr>
          <w:p w14:paraId="423B55DC" w14:textId="77777777" w:rsidR="00C30262" w:rsidRPr="00EA7A19" w:rsidRDefault="00000000">
            <w:pPr>
              <w:kinsoku/>
              <w:autoSpaceDE/>
              <w:autoSpaceDN/>
              <w:adjustRightInd/>
              <w:snapToGrid/>
              <w:jc w:val="center"/>
              <w:textAlignment w:val="auto"/>
              <w:rPr>
                <w:rFonts w:eastAsia="Arial Unicode MS"/>
                <w:color w:val="auto"/>
                <w:lang w:eastAsia="zh-CN" w:bidi="ar"/>
              </w:rPr>
            </w:pPr>
            <w:r w:rsidRPr="00EA7A19">
              <w:rPr>
                <w:rFonts w:eastAsia="Arial Unicode MS"/>
                <w:color w:val="auto"/>
                <w:lang w:eastAsia="zh-CN" w:bidi="ar"/>
              </w:rPr>
              <w:t>23.27(17.80)</w:t>
            </w:r>
          </w:p>
        </w:tc>
        <w:tc>
          <w:tcPr>
            <w:tcW w:w="0" w:type="auto"/>
          </w:tcPr>
          <w:p w14:paraId="7959A113" w14:textId="77777777" w:rsidR="00C30262" w:rsidRPr="00EA7A19" w:rsidRDefault="00000000">
            <w:pPr>
              <w:kinsoku/>
              <w:autoSpaceDE/>
              <w:autoSpaceDN/>
              <w:adjustRightInd/>
              <w:snapToGrid/>
              <w:textAlignment w:val="auto"/>
              <w:rPr>
                <w:rFonts w:eastAsia="Arial Unicode MS"/>
                <w:color w:val="auto"/>
                <w:lang w:eastAsia="zh-CN" w:bidi="ar"/>
              </w:rPr>
            </w:pPr>
            <w:r w:rsidRPr="00EA7A19">
              <w:rPr>
                <w:rFonts w:eastAsia="Arial Unicode MS"/>
                <w:color w:val="auto"/>
                <w:lang w:eastAsia="zh-CN" w:bidi="ar"/>
              </w:rPr>
              <w:t>0.566</w:t>
            </w:r>
          </w:p>
        </w:tc>
      </w:tr>
    </w:tbl>
    <w:p w14:paraId="29EAEE1C" w14:textId="748B52D4" w:rsidR="00C30262" w:rsidRPr="00EA7A19" w:rsidRDefault="001677EB">
      <w:pPr>
        <w:kinsoku/>
        <w:autoSpaceDE/>
        <w:autoSpaceDN/>
        <w:adjustRightInd/>
        <w:snapToGrid/>
        <w:textAlignment w:val="auto"/>
        <w:rPr>
          <w:rFonts w:eastAsiaTheme="minorEastAsia"/>
          <w:b/>
          <w:bCs/>
          <w:color w:val="auto"/>
          <w:sz w:val="24"/>
          <w:lang w:eastAsia="zh-CN" w:bidi="ar"/>
        </w:rPr>
      </w:pPr>
      <w:r>
        <w:rPr>
          <w:color w:val="auto"/>
          <w:spacing w:val="-1"/>
          <w:sz w:val="18"/>
          <w:szCs w:val="18"/>
        </w:rPr>
        <w:t>CR indicates complete response;</w:t>
      </w:r>
      <w:r>
        <w:rPr>
          <w:color w:val="auto"/>
          <w:spacing w:val="13"/>
          <w:w w:val="101"/>
          <w:sz w:val="18"/>
          <w:szCs w:val="18"/>
        </w:rPr>
        <w:t xml:space="preserve"> </w:t>
      </w:r>
      <w:r>
        <w:rPr>
          <w:color w:val="auto"/>
          <w:spacing w:val="-1"/>
          <w:sz w:val="18"/>
          <w:szCs w:val="18"/>
        </w:rPr>
        <w:t>N</w:t>
      </w:r>
      <w:r>
        <w:rPr>
          <w:rFonts w:eastAsiaTheme="minorEastAsia" w:hint="eastAsia"/>
          <w:color w:val="auto"/>
          <w:spacing w:val="-1"/>
          <w:sz w:val="18"/>
          <w:szCs w:val="18"/>
          <w:lang w:eastAsia="zh-CN"/>
        </w:rPr>
        <w:t>on-CR</w:t>
      </w:r>
      <w:r>
        <w:rPr>
          <w:color w:val="auto"/>
          <w:spacing w:val="-1"/>
          <w:sz w:val="18"/>
          <w:szCs w:val="18"/>
        </w:rPr>
        <w:t>,</w:t>
      </w:r>
      <w:r>
        <w:rPr>
          <w:color w:val="auto"/>
          <w:spacing w:val="12"/>
          <w:sz w:val="18"/>
          <w:szCs w:val="18"/>
        </w:rPr>
        <w:t xml:space="preserve"> </w:t>
      </w:r>
      <w:r>
        <w:rPr>
          <w:rFonts w:eastAsia="宋体"/>
          <w:color w:val="auto"/>
          <w:spacing w:val="12"/>
          <w:sz w:val="18"/>
          <w:szCs w:val="18"/>
          <w:lang w:eastAsia="zh-CN"/>
        </w:rPr>
        <w:t>no</w:t>
      </w:r>
      <w:r>
        <w:rPr>
          <w:rFonts w:eastAsia="宋体" w:hint="eastAsia"/>
          <w:color w:val="auto"/>
          <w:spacing w:val="12"/>
          <w:sz w:val="18"/>
          <w:szCs w:val="18"/>
          <w:lang w:eastAsia="zh-CN"/>
        </w:rPr>
        <w:t>n-complete</w:t>
      </w:r>
      <w:r>
        <w:rPr>
          <w:rFonts w:eastAsia="宋体"/>
          <w:color w:val="auto"/>
          <w:spacing w:val="12"/>
          <w:sz w:val="18"/>
          <w:szCs w:val="18"/>
          <w:lang w:eastAsia="zh-CN"/>
        </w:rPr>
        <w:t xml:space="preserve"> responses</w:t>
      </w:r>
    </w:p>
    <w:p w14:paraId="615A6AFD" w14:textId="77777777" w:rsidR="00C30262" w:rsidRDefault="00C30262">
      <w:pPr>
        <w:kinsoku/>
        <w:autoSpaceDE/>
        <w:autoSpaceDN/>
        <w:adjustRightInd/>
        <w:snapToGrid/>
        <w:textAlignment w:val="auto"/>
        <w:rPr>
          <w:rFonts w:eastAsia="Arial Unicode MS"/>
          <w:b/>
          <w:bCs/>
          <w:color w:val="auto"/>
          <w:sz w:val="24"/>
          <w:lang w:eastAsia="zh-CN" w:bidi="ar"/>
        </w:rPr>
      </w:pPr>
    </w:p>
    <w:p w14:paraId="4FF8F850" w14:textId="77777777" w:rsidR="00C30262" w:rsidRPr="001677EB" w:rsidRDefault="00C30262">
      <w:pPr>
        <w:kinsoku/>
        <w:autoSpaceDE/>
        <w:autoSpaceDN/>
        <w:adjustRightInd/>
        <w:snapToGrid/>
        <w:textAlignment w:val="auto"/>
        <w:rPr>
          <w:rFonts w:eastAsia="Arial Unicode MS"/>
          <w:b/>
          <w:bCs/>
          <w:color w:val="auto"/>
          <w:sz w:val="24"/>
          <w:lang w:eastAsia="zh-CN" w:bidi="ar"/>
        </w:rPr>
      </w:pPr>
    </w:p>
    <w:p w14:paraId="74EE50F6" w14:textId="77777777" w:rsidR="00C30262" w:rsidRPr="001677EB" w:rsidRDefault="00C30262">
      <w:pPr>
        <w:pStyle w:val="a5"/>
        <w:spacing w:before="35" w:line="196" w:lineRule="auto"/>
        <w:ind w:left="23"/>
        <w:rPr>
          <w:rFonts w:eastAsiaTheme="minorEastAsia"/>
          <w:color w:val="auto"/>
          <w:lang w:eastAsia="zh-CN"/>
        </w:rPr>
      </w:pPr>
    </w:p>
    <w:sectPr w:rsidR="00C30262" w:rsidRPr="001677EB">
      <w:footerReference w:type="default" r:id="rId8"/>
      <w:pgSz w:w="12240" w:h="15840"/>
      <w:pgMar w:top="1346" w:right="1438" w:bottom="1101" w:left="1443" w:header="0" w:footer="9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D3BC0" w14:textId="77777777" w:rsidR="00F8656D" w:rsidRDefault="00F8656D">
      <w:r>
        <w:separator/>
      </w:r>
    </w:p>
  </w:endnote>
  <w:endnote w:type="continuationSeparator" w:id="0">
    <w:p w14:paraId="5B32EE16" w14:textId="77777777" w:rsidR="00F8656D" w:rsidRDefault="00F86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altName w:val="Malgun Gothic Semilight"/>
    <w:panose1 w:val="020B0604020202020204"/>
    <w:charset w:val="86"/>
    <w:family w:val="swiss"/>
    <w:pitch w:val="default"/>
    <w:sig w:usb0="00000000" w:usb1="00000000" w:usb2="0000003F" w:usb3="00000000" w:csb0="603F01FF" w:csb1="FFFF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9944553"/>
      <w:docPartObj>
        <w:docPartGallery w:val="Page Numbers (Bottom of Page)"/>
        <w:docPartUnique/>
      </w:docPartObj>
    </w:sdtPr>
    <w:sdtContent>
      <w:p w14:paraId="0B9F75CF" w14:textId="734A5136" w:rsidR="000E01D9" w:rsidRDefault="000E01D9">
        <w:pPr>
          <w:pStyle w:val="a6"/>
          <w:jc w:val="right"/>
        </w:pPr>
        <w:r>
          <w:fldChar w:fldCharType="begin"/>
        </w:r>
        <w:r>
          <w:instrText>PAGE   \* MERGEFORMAT</w:instrText>
        </w:r>
        <w:r>
          <w:fldChar w:fldCharType="separate"/>
        </w:r>
        <w:r>
          <w:rPr>
            <w:lang w:val="zh-CN" w:eastAsia="zh-CN"/>
          </w:rPr>
          <w:t>2</w:t>
        </w:r>
        <w:r>
          <w:fldChar w:fldCharType="end"/>
        </w:r>
      </w:p>
    </w:sdtContent>
  </w:sdt>
  <w:p w14:paraId="5B0F3C66" w14:textId="25C4D801" w:rsidR="00C30262" w:rsidRPr="00EA7A19" w:rsidRDefault="00C30262">
    <w:pPr>
      <w:spacing w:line="176" w:lineRule="auto"/>
      <w:jc w:val="right"/>
      <w:rPr>
        <w:rFonts w:ascii="Times New Roman" w:eastAsiaTheme="minorEastAsia" w:hAnsi="Times New Roman" w:cs="Times New Roman"/>
        <w:sz w:val="20"/>
        <w:szCs w:val="20"/>
        <w:lang w:eastAsia="zh-C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6045220"/>
      <w:docPartObj>
        <w:docPartGallery w:val="Page Numbers (Bottom of Page)"/>
        <w:docPartUnique/>
      </w:docPartObj>
    </w:sdtPr>
    <w:sdtContent>
      <w:p w14:paraId="6CAF6D41" w14:textId="1C35D6BB" w:rsidR="000E01D9" w:rsidRDefault="000E01D9">
        <w:pPr>
          <w:pStyle w:val="a6"/>
          <w:jc w:val="right"/>
        </w:pPr>
        <w:r>
          <w:fldChar w:fldCharType="begin"/>
        </w:r>
        <w:r>
          <w:instrText>PAGE   \* MERGEFORMAT</w:instrText>
        </w:r>
        <w:r>
          <w:fldChar w:fldCharType="separate"/>
        </w:r>
        <w:r>
          <w:rPr>
            <w:lang w:val="zh-CN" w:eastAsia="zh-CN"/>
          </w:rPr>
          <w:t>2</w:t>
        </w:r>
        <w:r>
          <w:fldChar w:fldCharType="end"/>
        </w:r>
      </w:p>
    </w:sdtContent>
  </w:sdt>
  <w:p w14:paraId="247ED1F2" w14:textId="41C63A17" w:rsidR="00C30262" w:rsidRPr="00EA7A19" w:rsidRDefault="00C30262">
    <w:pPr>
      <w:spacing w:line="175" w:lineRule="auto"/>
      <w:jc w:val="right"/>
      <w:rPr>
        <w:rFonts w:ascii="Times New Roman" w:eastAsiaTheme="minorEastAsia" w:hAnsi="Times New Roman" w:cs="Times New Roman"/>
        <w:sz w:val="20"/>
        <w:szCs w:val="20"/>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56801" w14:textId="77777777" w:rsidR="00F8656D" w:rsidRDefault="00F8656D">
      <w:r>
        <w:separator/>
      </w:r>
    </w:p>
  </w:footnote>
  <w:footnote w:type="continuationSeparator" w:id="0">
    <w:p w14:paraId="2F2F0B9B" w14:textId="77777777" w:rsidR="00F8656D" w:rsidRDefault="00F865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1DEABC"/>
    <w:multiLevelType w:val="singleLevel"/>
    <w:tmpl w:val="601DEABC"/>
    <w:lvl w:ilvl="0">
      <w:start w:val="1"/>
      <w:numFmt w:val="decimal"/>
      <w:suff w:val="space"/>
      <w:lvlText w:val="(%1)"/>
      <w:lvlJc w:val="left"/>
    </w:lvl>
  </w:abstractNum>
  <w:num w:numId="1" w16cid:durableId="704133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isplayBackgroundShape/>
  <w:bordersDoNotSurroundHeader/>
  <w:bordersDoNotSurroundFooter/>
  <w:proofState w:spelling="clean"/>
  <w:defaultTabStop w:val="42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KY_MEDREF_DOCUID" w:val="{4B45EC4D-5420-460E-B4B7-320B3925BDCB}"/>
    <w:docVar w:name="KY_MEDREF_VERSION" w:val="3"/>
  </w:docVars>
  <w:rsids>
    <w:rsidRoot w:val="00231930"/>
    <w:rsid w:val="000219D6"/>
    <w:rsid w:val="000E01D9"/>
    <w:rsid w:val="001677EB"/>
    <w:rsid w:val="00190384"/>
    <w:rsid w:val="001C32BE"/>
    <w:rsid w:val="001F2B81"/>
    <w:rsid w:val="00213565"/>
    <w:rsid w:val="00217DB0"/>
    <w:rsid w:val="00231930"/>
    <w:rsid w:val="00240B65"/>
    <w:rsid w:val="002B18FC"/>
    <w:rsid w:val="00301E1D"/>
    <w:rsid w:val="00317692"/>
    <w:rsid w:val="00381DB7"/>
    <w:rsid w:val="003E5D0B"/>
    <w:rsid w:val="00506EB4"/>
    <w:rsid w:val="00520758"/>
    <w:rsid w:val="005C575B"/>
    <w:rsid w:val="00604F9A"/>
    <w:rsid w:val="00640820"/>
    <w:rsid w:val="006A5500"/>
    <w:rsid w:val="007C09B7"/>
    <w:rsid w:val="00856251"/>
    <w:rsid w:val="008A5860"/>
    <w:rsid w:val="009245E4"/>
    <w:rsid w:val="00950999"/>
    <w:rsid w:val="0095575A"/>
    <w:rsid w:val="009E1B90"/>
    <w:rsid w:val="00A02291"/>
    <w:rsid w:val="00A55CA8"/>
    <w:rsid w:val="00AA4EED"/>
    <w:rsid w:val="00AA60C1"/>
    <w:rsid w:val="00AF7972"/>
    <w:rsid w:val="00B40301"/>
    <w:rsid w:val="00B651BA"/>
    <w:rsid w:val="00BC5AFE"/>
    <w:rsid w:val="00BF2DC9"/>
    <w:rsid w:val="00C30262"/>
    <w:rsid w:val="00C33A34"/>
    <w:rsid w:val="00CB056F"/>
    <w:rsid w:val="00CC134D"/>
    <w:rsid w:val="00CF057C"/>
    <w:rsid w:val="00CF4058"/>
    <w:rsid w:val="00D0669B"/>
    <w:rsid w:val="00D50E92"/>
    <w:rsid w:val="00DA0E34"/>
    <w:rsid w:val="00DC73C4"/>
    <w:rsid w:val="00DC7652"/>
    <w:rsid w:val="00E214DF"/>
    <w:rsid w:val="00EA7A19"/>
    <w:rsid w:val="00EB5C4F"/>
    <w:rsid w:val="00F37CEA"/>
    <w:rsid w:val="00F8656D"/>
    <w:rsid w:val="00F87122"/>
    <w:rsid w:val="00FF1D02"/>
    <w:rsid w:val="0F0C3D4E"/>
    <w:rsid w:val="1A7B3C79"/>
    <w:rsid w:val="23581B80"/>
    <w:rsid w:val="265413EA"/>
    <w:rsid w:val="26BE4E17"/>
    <w:rsid w:val="2A975D21"/>
    <w:rsid w:val="3B281D42"/>
    <w:rsid w:val="4D854766"/>
    <w:rsid w:val="51B67D08"/>
    <w:rsid w:val="6CC509FF"/>
    <w:rsid w:val="714B5866"/>
    <w:rsid w:val="7EAD5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02C56"/>
  <w15:docId w15:val="{D389BAF0-62EE-4ED2-B236-D1D76A2B8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uiPriority="1" w:unhideWhenUsed="1" w:qFormat="1"/>
    <w:lsdException w:name="Body Tex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semiHidden/>
    <w:qFormat/>
    <w:rPr>
      <w:sz w:val="24"/>
      <w:szCs w:val="24"/>
    </w:rPr>
  </w:style>
  <w:style w:type="paragraph" w:styleId="a6">
    <w:name w:val="footer"/>
    <w:basedOn w:val="a"/>
    <w:link w:val="a7"/>
    <w:uiPriority w:val="99"/>
    <w:qFormat/>
    <w:pPr>
      <w:tabs>
        <w:tab w:val="center" w:pos="4153"/>
        <w:tab w:val="right" w:pos="8306"/>
      </w:tabs>
    </w:pPr>
    <w:rPr>
      <w:sz w:val="18"/>
      <w:szCs w:val="18"/>
    </w:rPr>
  </w:style>
  <w:style w:type="paragraph" w:styleId="a8">
    <w:name w:val="header"/>
    <w:basedOn w:val="a"/>
    <w:link w:val="a9"/>
    <w:qFormat/>
    <w:pPr>
      <w:tabs>
        <w:tab w:val="center" w:pos="4153"/>
        <w:tab w:val="right" w:pos="8306"/>
      </w:tabs>
      <w:jc w:val="center"/>
    </w:pPr>
    <w:rPr>
      <w:sz w:val="18"/>
      <w:szCs w:val="18"/>
    </w:rPr>
  </w:style>
  <w:style w:type="paragraph" w:styleId="TOC1">
    <w:name w:val="toc 1"/>
    <w:basedOn w:val="a"/>
    <w:next w:val="a"/>
    <w:autoRedefine/>
    <w:uiPriority w:val="39"/>
    <w:qFormat/>
  </w:style>
  <w:style w:type="paragraph" w:styleId="TOC2">
    <w:name w:val="toc 2"/>
    <w:basedOn w:val="a"/>
    <w:next w:val="a"/>
    <w:autoRedefine/>
    <w:uiPriority w:val="39"/>
    <w:qFormat/>
    <w:pPr>
      <w:ind w:leftChars="200" w:left="420"/>
    </w:pPr>
  </w:style>
  <w:style w:type="paragraph" w:styleId="aa">
    <w:name w:val="Normal (Web)"/>
    <w:basedOn w:val="a"/>
    <w:qFormat/>
    <w:pPr>
      <w:kinsoku/>
      <w:autoSpaceDE/>
      <w:autoSpaceDN/>
      <w:adjustRightInd/>
      <w:snapToGrid/>
      <w:spacing w:beforeAutospacing="1" w:afterAutospacing="1"/>
      <w:textAlignment w:val="auto"/>
    </w:pPr>
    <w:rPr>
      <w:rFonts w:ascii="宋体" w:eastAsia="宋体" w:hAnsi="宋体" w:cs="Times New Roman"/>
      <w:snapToGrid/>
      <w:color w:val="auto"/>
      <w:sz w:val="24"/>
      <w:szCs w:val="24"/>
      <w:lang w:eastAsia="zh-CN"/>
    </w:rPr>
  </w:style>
  <w:style w:type="table" w:styleId="ab">
    <w:name w:val="Table Grid"/>
    <w:basedOn w:val="a1"/>
    <w:uiPriority w:val="59"/>
    <w:qFormat/>
    <w:pPr>
      <w:widowControl w:val="0"/>
      <w:spacing w:after="160" w:line="259" w:lineRule="auto"/>
      <w:jc w:val="both"/>
    </w:pPr>
    <w:rPr>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qFormat/>
    <w:rPr>
      <w:color w:val="0000FF" w:themeColor="hyperlink"/>
      <w:u w:val="single"/>
    </w:rPr>
  </w:style>
  <w:style w:type="character" w:styleId="ad">
    <w:name w:val="annotation reference"/>
    <w:basedOn w:val="a0"/>
    <w:qFormat/>
    <w:rPr>
      <w:sz w:val="21"/>
      <w:szCs w:val="21"/>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style>
  <w:style w:type="paragraph" w:customStyle="1" w:styleId="11">
    <w:name w:val="修订1"/>
    <w:hidden/>
    <w:uiPriority w:val="99"/>
    <w:unhideWhenUsed/>
    <w:qFormat/>
    <w:rPr>
      <w:rFonts w:ascii="Arial" w:eastAsia="Arial" w:hAnsi="Arial" w:cs="Arial"/>
      <w:snapToGrid w:val="0"/>
      <w:color w:val="000000"/>
      <w:sz w:val="21"/>
      <w:szCs w:val="21"/>
      <w:lang w:eastAsia="en-US"/>
    </w:rPr>
  </w:style>
  <w:style w:type="character" w:customStyle="1" w:styleId="font11">
    <w:name w:val="font11"/>
    <w:basedOn w:val="a0"/>
    <w:qFormat/>
    <w:rPr>
      <w:rFonts w:ascii="Arial" w:hAnsi="Arial" w:cs="Arial" w:hint="default"/>
      <w:color w:val="000000"/>
      <w:sz w:val="24"/>
      <w:szCs w:val="24"/>
      <w:u w:val="single"/>
    </w:rPr>
  </w:style>
  <w:style w:type="character" w:customStyle="1" w:styleId="10">
    <w:name w:val="标题 1 字符"/>
    <w:basedOn w:val="a0"/>
    <w:link w:val="1"/>
    <w:qFormat/>
    <w:rPr>
      <w:rFonts w:ascii="Arial" w:eastAsia="Arial" w:hAnsi="Arial" w:cs="Arial"/>
      <w:b/>
      <w:bCs/>
      <w:snapToGrid w:val="0"/>
      <w:color w:val="000000"/>
      <w:kern w:val="44"/>
      <w:sz w:val="44"/>
      <w:szCs w:val="44"/>
      <w:lang w:eastAsia="en-US"/>
    </w:rPr>
  </w:style>
  <w:style w:type="paragraph" w:customStyle="1" w:styleId="TOC10">
    <w:name w:val="TOC 标题1"/>
    <w:basedOn w:val="1"/>
    <w:next w:val="a"/>
    <w:uiPriority w:val="39"/>
    <w:unhideWhenUsed/>
    <w:qFormat/>
    <w:pPr>
      <w:kinsoku/>
      <w:autoSpaceDE/>
      <w:autoSpaceDN/>
      <w:adjustRightInd/>
      <w:snapToGrid/>
      <w:spacing w:before="240" w:after="0" w:line="259" w:lineRule="auto"/>
      <w:textAlignment w:val="auto"/>
      <w:outlineLvl w:val="9"/>
    </w:pPr>
    <w:rPr>
      <w:rFonts w:asciiTheme="majorHAnsi" w:eastAsiaTheme="majorEastAsia" w:hAnsiTheme="majorHAnsi" w:cstheme="majorBidi"/>
      <w:b w:val="0"/>
      <w:bCs w:val="0"/>
      <w:snapToGrid/>
      <w:color w:val="365F91" w:themeColor="accent1" w:themeShade="BF"/>
      <w:kern w:val="0"/>
      <w:sz w:val="32"/>
      <w:szCs w:val="32"/>
      <w:lang w:eastAsia="zh-CN"/>
    </w:rPr>
  </w:style>
  <w:style w:type="character" w:customStyle="1" w:styleId="20">
    <w:name w:val="标题 2 字符"/>
    <w:basedOn w:val="a0"/>
    <w:link w:val="2"/>
    <w:semiHidden/>
    <w:qFormat/>
    <w:rPr>
      <w:rFonts w:asciiTheme="majorHAnsi" w:eastAsiaTheme="majorEastAsia" w:hAnsiTheme="majorHAnsi" w:cstheme="majorBidi"/>
      <w:b/>
      <w:bCs/>
      <w:snapToGrid w:val="0"/>
      <w:color w:val="000000"/>
      <w:sz w:val="32"/>
      <w:szCs w:val="32"/>
      <w:lang w:eastAsia="en-US"/>
    </w:rPr>
  </w:style>
  <w:style w:type="paragraph" w:customStyle="1" w:styleId="21">
    <w:name w:val="修订2"/>
    <w:hidden/>
    <w:uiPriority w:val="99"/>
    <w:unhideWhenUsed/>
    <w:qFormat/>
    <w:rPr>
      <w:rFonts w:ascii="Arial" w:eastAsia="Arial" w:hAnsi="Arial" w:cs="Arial"/>
      <w:snapToGrid w:val="0"/>
      <w:color w:val="000000"/>
      <w:sz w:val="21"/>
      <w:szCs w:val="21"/>
      <w:lang w:eastAsia="en-US"/>
    </w:rPr>
  </w:style>
  <w:style w:type="character" w:customStyle="1" w:styleId="a9">
    <w:name w:val="页眉 字符"/>
    <w:basedOn w:val="a0"/>
    <w:link w:val="a8"/>
    <w:qFormat/>
    <w:rPr>
      <w:rFonts w:ascii="Arial" w:eastAsia="Arial" w:hAnsi="Arial" w:cs="Arial"/>
      <w:snapToGrid w:val="0"/>
      <w:color w:val="000000"/>
      <w:sz w:val="18"/>
      <w:szCs w:val="18"/>
      <w:lang w:eastAsia="en-US"/>
    </w:rPr>
  </w:style>
  <w:style w:type="character" w:customStyle="1" w:styleId="a7">
    <w:name w:val="页脚 字符"/>
    <w:basedOn w:val="a0"/>
    <w:link w:val="a6"/>
    <w:uiPriority w:val="99"/>
    <w:qFormat/>
    <w:rPr>
      <w:rFonts w:ascii="Arial" w:eastAsia="Arial" w:hAnsi="Arial" w:cs="Arial"/>
      <w:snapToGrid w:val="0"/>
      <w:color w:val="000000"/>
      <w:sz w:val="18"/>
      <w:szCs w:val="18"/>
      <w:lang w:eastAsia="en-US"/>
    </w:rPr>
  </w:style>
  <w:style w:type="paragraph" w:styleId="ae">
    <w:name w:val="Revision"/>
    <w:hidden/>
    <w:uiPriority w:val="99"/>
    <w:unhideWhenUsed/>
    <w:rsid w:val="00B40301"/>
    <w:rPr>
      <w:rFonts w:ascii="Arial" w:eastAsia="Arial" w:hAnsi="Arial" w:cs="Arial"/>
      <w:snapToGrid w:val="0"/>
      <w:color w:val="000000"/>
      <w:sz w:val="21"/>
      <w:szCs w:val="21"/>
      <w:lang w:eastAsia="en-US"/>
    </w:rPr>
  </w:style>
  <w:style w:type="paragraph" w:styleId="af">
    <w:name w:val="annotation subject"/>
    <w:basedOn w:val="a3"/>
    <w:next w:val="a3"/>
    <w:link w:val="af0"/>
    <w:rsid w:val="00B40301"/>
    <w:rPr>
      <w:b/>
      <w:bCs/>
    </w:rPr>
  </w:style>
  <w:style w:type="character" w:customStyle="1" w:styleId="a4">
    <w:name w:val="批注文字 字符"/>
    <w:basedOn w:val="a0"/>
    <w:link w:val="a3"/>
    <w:rsid w:val="00B40301"/>
    <w:rPr>
      <w:rFonts w:ascii="Arial" w:eastAsia="Arial" w:hAnsi="Arial" w:cs="Arial"/>
      <w:snapToGrid w:val="0"/>
      <w:color w:val="000000"/>
      <w:sz w:val="21"/>
      <w:szCs w:val="21"/>
      <w:lang w:eastAsia="en-US"/>
    </w:rPr>
  </w:style>
  <w:style w:type="character" w:customStyle="1" w:styleId="af0">
    <w:name w:val="批注主题 字符"/>
    <w:basedOn w:val="a4"/>
    <w:link w:val="af"/>
    <w:rsid w:val="00B40301"/>
    <w:rPr>
      <w:rFonts w:ascii="Arial" w:eastAsia="Arial" w:hAnsi="Arial" w:cs="Arial"/>
      <w:b/>
      <w:bCs/>
      <w:snapToGrid w:val="0"/>
      <w:color w:val="00000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11</Pages>
  <Words>2144</Words>
  <Characters>12672</Characters>
  <Application>Microsoft Office Word</Application>
  <DocSecurity>0</DocSecurity>
  <Lines>576</Lines>
  <Paragraphs>344</Paragraphs>
  <ScaleCrop>false</ScaleCrop>
  <Company/>
  <LinksUpToDate>false</LinksUpToDate>
  <CharactersWithSpaces>14472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Kovalevich</dc:creator>
  <cp:lastModifiedBy>妍敏 赵</cp:lastModifiedBy>
  <cp:revision>10</cp:revision>
  <dcterms:created xsi:type="dcterms:W3CDTF">2025-05-25T10:34:00Z</dcterms:created>
  <dcterms:modified xsi:type="dcterms:W3CDTF">2025-05-30T06:54:00Z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2025-02-09T12:05:18Z</vt:filetime>
  </property>
  <property fmtid="{D5CDD505-2E9C-101B-9397-08002B2CF9AE}" pid="4" name="KSOProductBuildVer">
    <vt:lpwstr>2052-12.1.0.20784</vt:lpwstr>
  </property>
  <property fmtid="{D5CDD505-2E9C-101B-9397-08002B2CF9AE}" pid="5" name="ICV">
    <vt:lpwstr>095503CD09CE45B6A3EE0DF63DF29AC1_13</vt:lpwstr>
  </property>
  <property fmtid="{D5CDD505-2E9C-101B-9397-08002B2CF9AE}" pid="6" name="KSOTemplateDocerSaveRecord">
    <vt:lpwstr>eyJoZGlkIjoiZDE5MWE4NWU3NTAxOTVkNWNiNzhlN2Q4M2JjNTEwOTYifQ==</vt:lpwstr>
  </property>
</Properties>
</file>