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F0768" w14:textId="77777777" w:rsidR="00220D5F" w:rsidRPr="00FC48F8" w:rsidRDefault="00220D5F" w:rsidP="00220D5F">
      <w:pPr>
        <w:pStyle w:val="Titre1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bookmarkStart w:id="0" w:name="_Toc202974331"/>
      <w:bookmarkStart w:id="1" w:name="_Toc202974385"/>
      <w:bookmarkStart w:id="2" w:name="_Toc202974942"/>
      <w:bookmarkStart w:id="3" w:name="_Toc202975449"/>
      <w:r w:rsidRPr="00FC48F8">
        <w:rPr>
          <w:rFonts w:ascii="Times New Roman" w:hAnsi="Times New Roman" w:cs="Times New Roman"/>
          <w:color w:val="auto"/>
          <w:sz w:val="24"/>
          <w:szCs w:val="24"/>
          <w:lang w:val="en-US"/>
        </w:rPr>
        <w:t>Supplementary Figures</w:t>
      </w:r>
      <w:bookmarkEnd w:id="0"/>
      <w:bookmarkEnd w:id="1"/>
      <w:bookmarkEnd w:id="2"/>
      <w:bookmarkEnd w:id="3"/>
    </w:p>
    <w:p w14:paraId="5D5C1BBD" w14:textId="77777777" w:rsidR="00220D5F" w:rsidRPr="00FC48F8" w:rsidRDefault="00220D5F" w:rsidP="00220D5F">
      <w:pPr>
        <w:keepNext/>
        <w:spacing w:line="480" w:lineRule="auto"/>
        <w:jc w:val="both"/>
        <w:rPr>
          <w:rFonts w:ascii="Times New Roman" w:hAnsi="Times New Roman" w:cs="Times New Roman"/>
        </w:rPr>
      </w:pPr>
      <w:r w:rsidRPr="00FC48F8">
        <w:rPr>
          <w:rFonts w:ascii="Times New Roman" w:hAnsi="Times New Roman" w:cs="Times New Roman"/>
          <w:noProof/>
        </w:rPr>
        <w:drawing>
          <wp:inline distT="0" distB="0" distL="0" distR="0" wp14:anchorId="067CD0BD" wp14:editId="7D60978E">
            <wp:extent cx="5760720" cy="6219190"/>
            <wp:effectExtent l="0" t="0" r="0" b="0"/>
            <wp:docPr id="1455632690" name="Image 5" descr="Une image contenant texte, diagramme, Plan, Dessin techn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632690" name="Image 5" descr="Une image contenant texte, diagramme, Plan, Dessin techniqu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1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0FE59" w14:textId="77777777" w:rsidR="00220D5F" w:rsidRPr="00FC48F8" w:rsidRDefault="00220D5F" w:rsidP="00220D5F">
      <w:pPr>
        <w:pStyle w:val="Lgende"/>
        <w:spacing w:line="48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bookmarkStart w:id="4" w:name="_Toc203045082"/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Supplementary Figure </w: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Supplementary_Figurex \* ARABIC </w:instrTex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FC48F8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US"/>
        </w:rPr>
        <w:t>1</w: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: PBMC screening assay is also validated on IRF pathway.</w:t>
      </w:r>
      <w:bookmarkStart w:id="5" w:name="OLE_LINK5"/>
      <w:bookmarkEnd w:id="4"/>
    </w:p>
    <w:bookmarkEnd w:id="5"/>
    <w:p w14:paraId="084A6A43" w14:textId="77777777" w:rsidR="00220D5F" w:rsidRPr="00FC48F8" w:rsidRDefault="00220D5F" w:rsidP="00220D5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FC48F8">
        <w:rPr>
          <w:rFonts w:ascii="Times New Roman" w:hAnsi="Times New Roman" w:cs="Times New Roman"/>
          <w:lang w:val="en-US"/>
        </w:rPr>
        <w:t>(A) Fresh PBMCs are more responsive compared to frozen cells on IRF pathway. (B) Repeatability evaluation shows low immunomodulatory effect from secretome, and low %CV. (C) Addition of the donor differences does not highly increase %CV at high doses. (D) PBMC cytokines secretion in supernatant are similar to THP-1 dual activation of IRF pathway.</w:t>
      </w:r>
    </w:p>
    <w:p w14:paraId="29DB3C39" w14:textId="77777777" w:rsidR="00220D5F" w:rsidRPr="00FC48F8" w:rsidRDefault="00220D5F" w:rsidP="00220D5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AA20CCE" w14:textId="77777777" w:rsidR="00220D5F" w:rsidRPr="00FC48F8" w:rsidRDefault="00220D5F" w:rsidP="00220D5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5D21A39" w14:textId="617D614E" w:rsidR="00220D5F" w:rsidRPr="00FC48F8" w:rsidRDefault="00BD28D3" w:rsidP="00220D5F">
      <w:pPr>
        <w:keepNext/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FC48F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20AE872" wp14:editId="39FACE8B">
            <wp:extent cx="5760720" cy="1778635"/>
            <wp:effectExtent l="0" t="0" r="0" b="0"/>
            <wp:docPr id="1530665952" name="Image 2" descr="Une image contenant diagramme, texte, lign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665952" name="Image 2" descr="Une image contenant diagramme, texte, ligne, Polic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4B8F3" w14:textId="31E71E69" w:rsidR="00220D5F" w:rsidRPr="00FC48F8" w:rsidRDefault="00220D5F" w:rsidP="00220D5F">
      <w:pPr>
        <w:pStyle w:val="Lgende"/>
        <w:spacing w:line="48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bookmarkStart w:id="6" w:name="_Toc203045083"/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Supplementary Figure </w: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Supplementary_Figurex \* ARABIC </w:instrTex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FC48F8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US"/>
        </w:rPr>
        <w:t>2</w: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: </w:t>
      </w:r>
      <w:bookmarkEnd w:id="6"/>
      <w:r w:rsidR="00BD28D3"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Modulation of IRF and impact of protein content in immune modulation.</w:t>
      </w:r>
    </w:p>
    <w:p w14:paraId="64A86035" w14:textId="19E3FE4D" w:rsidR="00BD28D3" w:rsidRPr="00FC48F8" w:rsidRDefault="00BD28D3" w:rsidP="00545F6F">
      <w:pPr>
        <w:jc w:val="both"/>
        <w:rPr>
          <w:rFonts w:ascii="Times New Roman" w:hAnsi="Times New Roman" w:cs="Times New Roman"/>
          <w:lang w:val="en-US"/>
        </w:rPr>
      </w:pPr>
      <w:r w:rsidRPr="00FC48F8">
        <w:rPr>
          <w:rFonts w:ascii="Times New Roman" w:hAnsi="Times New Roman" w:cs="Times New Roman"/>
          <w:lang w:val="en-US"/>
        </w:rPr>
        <w:t xml:space="preserve">(A) </w:t>
      </w:r>
      <w:r w:rsidR="007D00A3" w:rsidRPr="00FC48F8">
        <w:rPr>
          <w:rFonts w:ascii="Times New Roman" w:hAnsi="Times New Roman" w:cs="Times New Roman"/>
          <w:lang w:val="en-US"/>
        </w:rPr>
        <w:t xml:space="preserve">PC samples </w:t>
      </w:r>
      <w:r w:rsidR="005E2992" w:rsidRPr="00FC48F8">
        <w:rPr>
          <w:rFonts w:ascii="Times New Roman" w:hAnsi="Times New Roman" w:cs="Times New Roman"/>
          <w:lang w:val="en-US"/>
        </w:rPr>
        <w:t>modulate</w:t>
      </w:r>
      <w:r w:rsidR="0001696F" w:rsidRPr="00FC48F8">
        <w:rPr>
          <w:rFonts w:ascii="Times New Roman" w:hAnsi="Times New Roman" w:cs="Times New Roman"/>
          <w:lang w:val="en-US"/>
        </w:rPr>
        <w:t xml:space="preserve"> IRF activation stronger compared to PT. (B) Particles/</w:t>
      </w:r>
      <w:r w:rsidR="005105F3" w:rsidRPr="00FC48F8">
        <w:rPr>
          <w:rFonts w:ascii="Times New Roman" w:hAnsi="Times New Roman" w:cs="Times New Roman"/>
          <w:lang w:val="en-US"/>
        </w:rPr>
        <w:t xml:space="preserve">μg of proteins ratio is increased after TFF. (C) </w:t>
      </w:r>
      <w:r w:rsidR="00EF3599">
        <w:rPr>
          <w:rFonts w:ascii="Times New Roman" w:hAnsi="Times New Roman" w:cs="Times New Roman"/>
          <w:lang w:val="en-US"/>
        </w:rPr>
        <w:t xml:space="preserve">Protein concentration does not correlate with </w:t>
      </w:r>
      <w:r w:rsidR="008B23E6">
        <w:rPr>
          <w:rFonts w:ascii="Times New Roman" w:hAnsi="Times New Roman" w:cs="Times New Roman"/>
          <w:lang w:val="en-US"/>
        </w:rPr>
        <w:t>decrease of immunomodulatory activity in PT samples.</w:t>
      </w:r>
      <w:r w:rsidR="005105F3" w:rsidRPr="00FC48F8">
        <w:rPr>
          <w:rFonts w:ascii="Times New Roman" w:hAnsi="Times New Roman" w:cs="Times New Roman"/>
          <w:lang w:val="en-US"/>
        </w:rPr>
        <w:t xml:space="preserve"> (n=19, 3 doses for each sample)</w:t>
      </w:r>
    </w:p>
    <w:p w14:paraId="3F781D9E" w14:textId="2A42A2ED" w:rsidR="00220D5F" w:rsidRPr="00FC48F8" w:rsidRDefault="00220D5F" w:rsidP="00220D5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FC48F8">
        <w:rPr>
          <w:rFonts w:ascii="Times New Roman" w:hAnsi="Times New Roman" w:cs="Times New Roman"/>
          <w:lang w:val="en-US"/>
        </w:rPr>
        <w:t xml:space="preserve">Statistical analysis was carried out on GraphPad Prism 9, using a </w:t>
      </w:r>
      <w:r w:rsidR="00807343" w:rsidRPr="00FC48F8">
        <w:rPr>
          <w:rFonts w:ascii="Times New Roman" w:hAnsi="Times New Roman" w:cs="Times New Roman"/>
          <w:lang w:val="en-US"/>
        </w:rPr>
        <w:t xml:space="preserve">parametrical </w:t>
      </w:r>
      <w:r w:rsidRPr="00FC48F8">
        <w:rPr>
          <w:rFonts w:ascii="Times New Roman" w:hAnsi="Times New Roman" w:cs="Times New Roman"/>
          <w:lang w:val="en-US"/>
        </w:rPr>
        <w:t>standard t-test.</w:t>
      </w:r>
    </w:p>
    <w:p w14:paraId="7E14F9FB" w14:textId="77777777" w:rsidR="00220D5F" w:rsidRPr="00FC48F8" w:rsidRDefault="00220D5F" w:rsidP="00220D5F">
      <w:pPr>
        <w:keepNext/>
        <w:spacing w:line="480" w:lineRule="auto"/>
        <w:jc w:val="both"/>
        <w:rPr>
          <w:rFonts w:ascii="Times New Roman" w:hAnsi="Times New Roman" w:cs="Times New Roman"/>
        </w:rPr>
      </w:pPr>
      <w:r w:rsidRPr="00FC48F8">
        <w:rPr>
          <w:rFonts w:ascii="Times New Roman" w:hAnsi="Times New Roman" w:cs="Times New Roman"/>
          <w:noProof/>
        </w:rPr>
        <w:drawing>
          <wp:inline distT="0" distB="0" distL="0" distR="0" wp14:anchorId="5FE15615" wp14:editId="62B03C1E">
            <wp:extent cx="2715768" cy="2968752"/>
            <wp:effectExtent l="0" t="0" r="8890" b="3175"/>
            <wp:docPr id="882184358" name="Image 7" descr="Une image contenant texte, capture d’écran, diagramm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84358" name="Image 7" descr="Une image contenant texte, capture d’écran, diagramme, Police&#10;&#10;Le contenu généré par l’IA peut êtr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768" cy="296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70C3F" w14:textId="77777777" w:rsidR="00220D5F" w:rsidRPr="00FC48F8" w:rsidRDefault="00220D5F" w:rsidP="00220D5F">
      <w:pPr>
        <w:pStyle w:val="Lgende"/>
        <w:spacing w:line="48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bookmarkStart w:id="7" w:name="_Toc203045084"/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Supplementary Figure </w: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Supplementary_Figurex \* ARABIC </w:instrTex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FC48F8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US"/>
        </w:rPr>
        <w:t>3</w: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: PC and SN show immunomodulatory activity on IRF pathway, compared to pelleted EVs.</w:t>
      </w:r>
      <w:bookmarkEnd w:id="7"/>
    </w:p>
    <w:p w14:paraId="402D7C51" w14:textId="77777777" w:rsidR="00220D5F" w:rsidRPr="00FC48F8" w:rsidRDefault="00220D5F" w:rsidP="00220D5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bookmarkStart w:id="8" w:name="OLE_LINK6"/>
      <w:r w:rsidRPr="00FC48F8">
        <w:rPr>
          <w:rFonts w:ascii="Times New Roman" w:hAnsi="Times New Roman" w:cs="Times New Roman"/>
          <w:lang w:val="en-US"/>
        </w:rPr>
        <w:lastRenderedPageBreak/>
        <w:t>N=2 donors. Medium dose (MD); Low dose (LD).</w:t>
      </w:r>
    </w:p>
    <w:bookmarkEnd w:id="8"/>
    <w:p w14:paraId="2C070871" w14:textId="77777777" w:rsidR="00220D5F" w:rsidRPr="00FC48F8" w:rsidRDefault="00220D5F" w:rsidP="00220D5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4DBA8CD" w14:textId="77777777" w:rsidR="00220D5F" w:rsidRPr="00FC48F8" w:rsidRDefault="00220D5F" w:rsidP="00220D5F">
      <w:pPr>
        <w:keepNext/>
        <w:spacing w:line="480" w:lineRule="auto"/>
        <w:jc w:val="both"/>
        <w:rPr>
          <w:rFonts w:ascii="Times New Roman" w:hAnsi="Times New Roman" w:cs="Times New Roman"/>
        </w:rPr>
      </w:pPr>
      <w:r w:rsidRPr="00FC48F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DFF3899" wp14:editId="632AF60F">
            <wp:extent cx="4053840" cy="5286756"/>
            <wp:effectExtent l="0" t="0" r="3810" b="9525"/>
            <wp:docPr id="928784756" name="Image 8" descr="Une image contenant texte, diagramme, capture d’écran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84756" name="Image 8" descr="Une image contenant texte, diagramme, capture d’écran, ligne&#10;&#10;Le contenu généré par l’IA peut êtr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840" cy="528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77A78" w14:textId="77777777" w:rsidR="00220D5F" w:rsidRPr="00FC48F8" w:rsidRDefault="00220D5F" w:rsidP="00220D5F">
      <w:pPr>
        <w:pStyle w:val="Lgende"/>
        <w:spacing w:line="48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bookmarkStart w:id="9" w:name="_Toc203045085"/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Supplementary Figure </w: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Supplementary_Figurex \* ARABIC </w:instrTex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FC48F8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US"/>
        </w:rPr>
        <w:t>4</w: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: Evaluation of PT samples on IRF pathway and effect of PC samples on T-cell proliferation.</w:t>
      </w:r>
      <w:bookmarkEnd w:id="9"/>
    </w:p>
    <w:p w14:paraId="605217B2" w14:textId="77777777" w:rsidR="00220D5F" w:rsidRPr="00FC48F8" w:rsidRDefault="00220D5F" w:rsidP="00220D5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FC48F8">
        <w:rPr>
          <w:rFonts w:ascii="Times New Roman" w:hAnsi="Times New Roman" w:cs="Times New Roman"/>
          <w:lang w:val="en-US"/>
        </w:rPr>
        <w:t>(A) Evaluation of immunomodulatory effect of different kD samples on IRF pathway. PC shows immunomodulatory activity while all PT, regardless of cutoff size, lose their ability to decrease IRF activation (n=3 donors). (B) PC samples used for different kD TFF show pro-proliferative effect (n=1 donor)</w:t>
      </w:r>
    </w:p>
    <w:p w14:paraId="4863FA28" w14:textId="77777777" w:rsidR="00220D5F" w:rsidRPr="00FC48F8" w:rsidRDefault="00220D5F" w:rsidP="00220D5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3E8098FD" w14:textId="77777777" w:rsidR="00220D5F" w:rsidRPr="00FC48F8" w:rsidRDefault="00220D5F" w:rsidP="00220D5F">
      <w:pPr>
        <w:keepNext/>
        <w:spacing w:line="480" w:lineRule="auto"/>
        <w:jc w:val="both"/>
        <w:rPr>
          <w:rFonts w:ascii="Times New Roman" w:hAnsi="Times New Roman" w:cs="Times New Roman"/>
        </w:rPr>
      </w:pPr>
      <w:r w:rsidRPr="00FC48F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22E8B4C" wp14:editId="4EA2A106">
            <wp:extent cx="3302508" cy="2702052"/>
            <wp:effectExtent l="0" t="0" r="0" b="3175"/>
            <wp:docPr id="1983191733" name="Image 9" descr="Une image contenant texte, capture d’écran, diagramm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91733" name="Image 9" descr="Une image contenant texte, capture d’écran, diagramme, Police&#10;&#10;Le contenu généré par l’IA peut êtr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508" cy="270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9EE2F" w14:textId="77777777" w:rsidR="00220D5F" w:rsidRPr="00FC48F8" w:rsidRDefault="00220D5F" w:rsidP="00220D5F">
      <w:pPr>
        <w:pStyle w:val="Lgende"/>
        <w:spacing w:line="48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bookmarkStart w:id="10" w:name="_Toc203045086"/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Supplementary Figure </w: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Supplementary_Figurex \* ARABIC </w:instrTex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FC48F8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US"/>
        </w:rPr>
        <w:t>5</w: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: Dose response of PGE2 shows strong anti-inflammatory properties, even at levels similar to PT.</w:t>
      </w:r>
      <w:bookmarkEnd w:id="10"/>
    </w:p>
    <w:p w14:paraId="6EB37DD4" w14:textId="77777777" w:rsidR="00220D5F" w:rsidRPr="00FC48F8" w:rsidRDefault="00220D5F" w:rsidP="00220D5F">
      <w:pPr>
        <w:keepNext/>
        <w:spacing w:line="480" w:lineRule="auto"/>
        <w:jc w:val="both"/>
        <w:rPr>
          <w:rFonts w:ascii="Times New Roman" w:hAnsi="Times New Roman" w:cs="Times New Roman"/>
        </w:rPr>
      </w:pPr>
      <w:r w:rsidRPr="00FC48F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00848C9" wp14:editId="68DD1D2F">
            <wp:extent cx="4091940" cy="3435096"/>
            <wp:effectExtent l="0" t="0" r="3810" b="0"/>
            <wp:docPr id="1676318249" name="Image 10" descr="Une image contenant texte, diagramm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318249" name="Image 10" descr="Une image contenant texte, diagramme, capture d’écran, conception&#10;&#10;Le contenu généré par l’IA peut êtr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1940" cy="3435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F1869" w14:textId="77777777" w:rsidR="00220D5F" w:rsidRPr="00FC48F8" w:rsidRDefault="00220D5F" w:rsidP="00220D5F">
      <w:pPr>
        <w:pStyle w:val="Lgende"/>
        <w:spacing w:line="48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bookmarkStart w:id="11" w:name="_Toc203045087"/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Supplementary Figure </w: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Supplementary_Figurex \* ARABIC </w:instrTex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FC48F8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US"/>
        </w:rPr>
        <w:t>6</w:t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C48F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: Evaluation of PGE2 immunomodulatory properties on IRF pathway.</w:t>
      </w:r>
      <w:bookmarkEnd w:id="11"/>
    </w:p>
    <w:p w14:paraId="65B32043" w14:textId="16B628AC" w:rsidR="0017646F" w:rsidRPr="00FC48F8" w:rsidRDefault="00220D5F" w:rsidP="003A3C32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FC48F8">
        <w:rPr>
          <w:rFonts w:ascii="Times New Roman" w:hAnsi="Times New Roman" w:cs="Times New Roman"/>
          <w:lang w:val="en-US"/>
        </w:rPr>
        <w:lastRenderedPageBreak/>
        <w:t>PGE2 shows lower immunomodulatory effect on IRF compared to NF-kB. However, it might still be a key component of MSC-secretome modulating immune responses.</w:t>
      </w:r>
    </w:p>
    <w:sectPr w:rsidR="0017646F" w:rsidRPr="00FC4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D5F"/>
    <w:rsid w:val="00003BEB"/>
    <w:rsid w:val="0001696F"/>
    <w:rsid w:val="001101E4"/>
    <w:rsid w:val="0017646F"/>
    <w:rsid w:val="00194919"/>
    <w:rsid w:val="00220D5F"/>
    <w:rsid w:val="00293625"/>
    <w:rsid w:val="003A3C32"/>
    <w:rsid w:val="003B1256"/>
    <w:rsid w:val="003C0F6C"/>
    <w:rsid w:val="004850B0"/>
    <w:rsid w:val="005105F3"/>
    <w:rsid w:val="00512E98"/>
    <w:rsid w:val="00545F6F"/>
    <w:rsid w:val="005E2992"/>
    <w:rsid w:val="006A4EC4"/>
    <w:rsid w:val="007D00A3"/>
    <w:rsid w:val="00807343"/>
    <w:rsid w:val="008B23E6"/>
    <w:rsid w:val="009C0632"/>
    <w:rsid w:val="00AC4706"/>
    <w:rsid w:val="00AD4F40"/>
    <w:rsid w:val="00BD28D3"/>
    <w:rsid w:val="00D81637"/>
    <w:rsid w:val="00DB62D7"/>
    <w:rsid w:val="00EA4445"/>
    <w:rsid w:val="00EF3599"/>
    <w:rsid w:val="00FC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454F"/>
  <w15:chartTrackingRefBased/>
  <w15:docId w15:val="{8CD55E7F-2E18-4C8A-A64D-D5FCED52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D5F"/>
  </w:style>
  <w:style w:type="paragraph" w:styleId="Titre1">
    <w:name w:val="heading 1"/>
    <w:basedOn w:val="Normal"/>
    <w:next w:val="Normal"/>
    <w:link w:val="Titre1Car"/>
    <w:uiPriority w:val="9"/>
    <w:qFormat/>
    <w:rsid w:val="00220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20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0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0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0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0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0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0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0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0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20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20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20D5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20D5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20D5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20D5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20D5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20D5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20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20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0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20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20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20D5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20D5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20D5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0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20D5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20D5F"/>
    <w:rPr>
      <w:b/>
      <w:bCs/>
      <w:smallCaps/>
      <w:color w:val="0F4761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220D5F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tiff"/><Relationship Id="rId5" Type="http://schemas.openxmlformats.org/officeDocument/2006/relationships/settings" Target="settings.xml"/><Relationship Id="rId10" Type="http://schemas.openxmlformats.org/officeDocument/2006/relationships/image" Target="media/image4.tiff"/><Relationship Id="rId4" Type="http://schemas.openxmlformats.org/officeDocument/2006/relationships/styles" Target="style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4fc637-36cd-40d7-a689-0895ed0c5324" xsi:nil="true"/>
    <lcf76f155ced4ddcb4097134ff3c332f xmlns="1b2555dd-7955-4616-ad1a-0fba6e658f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50B2BBC314084D9CE855D60B5E348A" ma:contentTypeVersion="19" ma:contentTypeDescription="Crée un document." ma:contentTypeScope="" ma:versionID="8eef94f3622209acb6752ac87437c50a">
  <xsd:schema xmlns:xsd="http://www.w3.org/2001/XMLSchema" xmlns:xs="http://www.w3.org/2001/XMLSchema" xmlns:p="http://schemas.microsoft.com/office/2006/metadata/properties" xmlns:ns2="1b2555dd-7955-4616-ad1a-0fba6e658f95" xmlns:ns3="e34fc637-36cd-40d7-a689-0895ed0c5324" targetNamespace="http://schemas.microsoft.com/office/2006/metadata/properties" ma:root="true" ma:fieldsID="96c20289aac08a5fad8b4232ca908d10" ns2:_="" ns3:_="">
    <xsd:import namespace="1b2555dd-7955-4616-ad1a-0fba6e658f95"/>
    <xsd:import namespace="e34fc637-36cd-40d7-a689-0895ed0c53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555dd-7955-4616-ad1a-0fba6e658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b2b18c95-9bc3-4ef1-98bb-34cb6fdc0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fc637-36cd-40d7-a689-0895ed0c532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0dab407-ae79-432b-8b4c-c2df96ebdfba}" ma:internalName="TaxCatchAll" ma:showField="CatchAllData" ma:web="e34fc637-36cd-40d7-a689-0895ed0c53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C54347-0D40-4709-BB4B-64E4D46540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0B78AB-5C6E-4F41-90FD-9ED0CCE9645B}">
  <ds:schemaRefs>
    <ds:schemaRef ds:uri="http://schemas.microsoft.com/office/2006/metadata/properties"/>
    <ds:schemaRef ds:uri="http://schemas.microsoft.com/office/infopath/2007/PartnerControls"/>
    <ds:schemaRef ds:uri="e34fc637-36cd-40d7-a689-0895ed0c5324"/>
    <ds:schemaRef ds:uri="1b2555dd-7955-4616-ad1a-0fba6e658f95"/>
  </ds:schemaRefs>
</ds:datastoreItem>
</file>

<file path=customXml/itemProps3.xml><?xml version="1.0" encoding="utf-8"?>
<ds:datastoreItem xmlns:ds="http://schemas.openxmlformats.org/officeDocument/2006/customXml" ds:itemID="{16AFD562-9E15-4636-998C-74D04DADE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555dd-7955-4616-ad1a-0fba6e658f95"/>
    <ds:schemaRef ds:uri="e34fc637-36cd-40d7-a689-0895ed0c5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320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 Wong</dc:creator>
  <cp:keywords/>
  <dc:description/>
  <cp:lastModifiedBy>Christophe  Wong</cp:lastModifiedBy>
  <cp:revision>2</cp:revision>
  <dcterms:created xsi:type="dcterms:W3CDTF">2025-08-22T19:33:00Z</dcterms:created>
  <dcterms:modified xsi:type="dcterms:W3CDTF">2025-08-22T19:33:00Z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0x0101004050B2BBC314084D9CE855D60B5E348A</vt:lpwstr>
  </property>
  <property fmtid="{D5CDD505-2E9C-101B-9397-08002B2CF9AE}" pid="3" name="MediaServiceImageTags">
    <vt:lpwstr/>
  </property>
</Properties>
</file>