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5F4F1">
      <w:pPr>
        <w:rPr>
          <w:rFonts w:hint="eastAsia"/>
        </w:rPr>
      </w:pPr>
      <w:bookmarkStart w:id="0" w:name="_GoBack"/>
      <w:r>
        <w:rPr>
          <w:rFonts w:hint="eastAsia"/>
        </w:rPr>
        <w:drawing>
          <wp:inline distT="0" distB="0" distL="114300" distR="114300">
            <wp:extent cx="5270500" cy="5474970"/>
            <wp:effectExtent l="0" t="0" r="0" b="11430"/>
            <wp:docPr id="1" name="图片 1" descr="supplementar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47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</w:rPr>
        <w:t xml:space="preserve">Supplementary Figure S1. Purity validation of sorted GFP⁺ADSCs by flow cytometry.  </w:t>
      </w:r>
    </w:p>
    <w:p w14:paraId="139DBD9D">
      <w:pPr>
        <w:rPr>
          <w:rFonts w:hint="eastAsia"/>
        </w:rPr>
      </w:pPr>
      <w:r>
        <w:rPr>
          <w:rFonts w:hint="eastAsia"/>
        </w:rPr>
        <w:t>(A) Gating strategy and post-sort analysis: Viable cells were gated based on FSC-A/SSC-A to exclude debris and dead cells. GFP⁺ cells were sorted from the viable cell population, showing clear separation from GFP⁻cells. Quantitative histogram of GFP fluorescence intensity confirmed &gt;99% purity of sorted GFP⁺ cells (**P &lt; 0.00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 xml:space="preserve"> vs. GFP⁻control).  </w:t>
      </w:r>
    </w:p>
    <w:p w14:paraId="052E0749">
      <w:r>
        <w:rPr>
          <w:rFonts w:hint="eastAsia"/>
        </w:rPr>
        <w:t xml:space="preserve">(B) Surface marker characterization of sorted GFP⁺ ADSCs: Histograms show high expression of mesenchymal markers (CD29, CD44, CD90; blue peaks) compared to isotype controls (gray peaks), and minimal expression of markers (CD34, CD45; blue peaks overlapping with isotype controls), confirming ADSC identity.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C8"/>
    <w:rsid w:val="002F5FC8"/>
    <w:rsid w:val="502A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2025-09-21T07:12:00Z</dcterms:created>
  <dc:creator>王立铨</dc:creator>
  <cp:lastModifiedBy>王立铨</cp:lastModifiedBy>
  <dcterms:modified xsi:type="dcterms:W3CDTF">2025-09-21T07:14:50Z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B138875A316F44EEBC2AC995BCDBEF9E_11</vt:lpwstr>
  </property>
  <property fmtid="{D5CDD505-2E9C-101B-9397-08002B2CF9AE}" pid="4" name="KSOTemplateDocerSaveRecord">
    <vt:lpwstr>eyJoZGlkIjoiMWY3NGZmZTg5ZWVjYjg2MWFkMzE2Y2Q0YmMyYThmZjkiLCJ1c2VySWQiOiIyNzY1MDU3NjAifQ==</vt:lpwstr>
  </property>
</Properties>
</file>