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123" w:rsidRPr="00CF3123" w:rsidRDefault="00CF3123" w:rsidP="00CF3123">
      <w:pPr>
        <w:tabs>
          <w:tab w:val="left" w:pos="132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  <w:bookmarkStart w:id="0" w:name="_GoBack"/>
      <w:r w:rsidRPr="00CF3123">
        <w:rPr>
          <w:rFonts w:ascii="Times New Roman" w:eastAsia="SimSun" w:hAnsi="Times New Roman" w:cs="Times New Roman"/>
          <w:b/>
          <w:noProof/>
          <w:sz w:val="24"/>
          <w:szCs w:val="24"/>
          <w:lang w:val="en-US" w:eastAsia="zh-CN"/>
        </w:rPr>
        <w:drawing>
          <wp:inline distT="0" distB="0" distL="0" distR="0" wp14:anchorId="49CDA574" wp14:editId="71512A48">
            <wp:extent cx="6071870" cy="4840605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70" cy="484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CF3123" w:rsidRPr="00CF3123" w:rsidRDefault="00CF3123" w:rsidP="00CF3123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  <w:r w:rsidRPr="00CF3123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S</w:t>
      </w:r>
      <w:r w:rsidRPr="00CF3123">
        <w:rPr>
          <w:rFonts w:ascii="Times New Roman" w:eastAsia="SimSun" w:hAnsi="Times New Roman" w:cs="Times New Roman" w:hint="eastAsia"/>
          <w:b/>
          <w:sz w:val="24"/>
          <w:szCs w:val="24"/>
          <w:lang w:val="en-US" w:eastAsia="zh-CN"/>
        </w:rPr>
        <w:t>u</w:t>
      </w:r>
      <w:r w:rsidRPr="00CF3123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pplementary Fig S1 - </w:t>
      </w:r>
      <w:r w:rsidRPr="00CF3123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The marker expression and distribution among different subpopulations of undifferentiated and differentiated eMSC</w:t>
      </w:r>
      <w:r w:rsidRPr="00CF3123">
        <w:rPr>
          <w:rFonts w:ascii="Times New Roman" w:eastAsia="SimSun" w:hAnsi="Times New Roman" w:cs="Times New Roman" w:hint="eastAsia"/>
          <w:b/>
          <w:bCs/>
          <w:sz w:val="24"/>
          <w:szCs w:val="21"/>
          <w:lang w:val="en-US" w:eastAsia="zh-CN"/>
        </w:rPr>
        <w:t>s</w:t>
      </w:r>
    </w:p>
    <w:p w:rsidR="00CF3123" w:rsidRPr="00CF3123" w:rsidRDefault="00CF3123" w:rsidP="00CF3123">
      <w:pPr>
        <w:tabs>
          <w:tab w:val="left" w:pos="1320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  <w:r w:rsidRPr="00CF3123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(A)</w:t>
      </w:r>
      <w:r w:rsidRPr="00CF3123">
        <w:rPr>
          <w:rFonts w:ascii="Times New Roman" w:eastAsia="SimSun" w:hAnsi="Times New Roman" w:cs="Times New Roman" w:hint="eastAsia"/>
          <w:sz w:val="24"/>
          <w:szCs w:val="21"/>
          <w:lang w:val="en-US" w:eastAsia="zh-CN"/>
        </w:rPr>
        <w:t xml:space="preserve"> </w:t>
      </w:r>
      <w:r w:rsidRPr="00CF3123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CD146 and </w:t>
      </w:r>
      <w:r w:rsidRPr="00CF3123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(B)</w:t>
      </w:r>
      <w:r w:rsidRPr="00CF3123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CD140b expression of different subpopulations.</w:t>
      </w:r>
      <w:r w:rsidRPr="00CF3123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 (C)</w:t>
      </w:r>
      <w:r w:rsidRPr="00CF3123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The distribution of undifferentiated (S3) and differentiated eMSCs (S3C). </w:t>
      </w:r>
      <w:r w:rsidRPr="00CF3123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(D)</w:t>
      </w:r>
      <w:r w:rsidRPr="00CF3123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T</w:t>
      </w:r>
      <w:r w:rsidRPr="00CF3123">
        <w:rPr>
          <w:rFonts w:ascii="Times New Roman" w:eastAsia="SimSun" w:hAnsi="Times New Roman" w:cs="Times New Roman" w:hint="eastAsia"/>
          <w:sz w:val="24"/>
          <w:szCs w:val="21"/>
          <w:lang w:val="en-US" w:eastAsia="zh-CN"/>
        </w:rPr>
        <w:t>he</w:t>
      </w:r>
      <w:r w:rsidRPr="00CF3123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proportion of undifferentiated (S3) and differentiated eMSCs (S3C) in different subpopulations. </w:t>
      </w:r>
    </w:p>
    <w:p w:rsidR="00C33933" w:rsidRDefault="00C33933"/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23"/>
    <w:rsid w:val="004035FA"/>
    <w:rsid w:val="00C33933"/>
    <w:rsid w:val="00CF3123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A1C90F-1FD2-4824-B36E-230EFB43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2025-10-30T03:29:00Z</dcterms:created>
  <dcterms:modified xsi:type="dcterms:W3CDTF">2025-10-30T03:29:00Z</dcterms:modified>
</cp:coreProperties>
</file>