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23031" w:rsidRPr="00923031" w:rsidRDefault="00923031" w:rsidP="00923031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</w:pPr>
      <w:bookmarkStart w:id="0" w:name="_GoBack"/>
      <w:r w:rsidRPr="00923031">
        <w:rPr>
          <w:rFonts w:ascii="Times New Roman" w:eastAsia="SimSun" w:hAnsi="Times New Roman" w:cs="Times New Roman" w:hint="eastAsia"/>
          <w:noProof/>
          <w:color w:val="000000"/>
          <w:sz w:val="24"/>
          <w:szCs w:val="24"/>
          <w:lang w:val="en-US" w:eastAsia="zh-CN"/>
        </w:rPr>
        <w:drawing>
          <wp:inline distT="0" distB="0" distL="0" distR="0" wp14:anchorId="5FFDACE6" wp14:editId="21DEDB68">
            <wp:extent cx="5486269" cy="4824046"/>
            <wp:effectExtent l="0" t="0" r="635" b="0"/>
            <wp:docPr id="987955880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7955880" name="图片 6"/>
                    <pic:cNvPicPr>
                      <a:picLocks noChangeAspect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030"/>
                    <a:stretch/>
                  </pic:blipFill>
                  <pic:spPr bwMode="auto">
                    <a:xfrm>
                      <a:off x="0" y="0"/>
                      <a:ext cx="5486400" cy="48241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p w:rsidR="00923031" w:rsidRDefault="00923031" w:rsidP="00923031">
      <w:pPr>
        <w:spacing w:after="0" w:line="240" w:lineRule="auto"/>
        <w:jc w:val="both"/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</w:pPr>
    </w:p>
    <w:p w:rsidR="00923031" w:rsidRPr="00923031" w:rsidRDefault="00923031" w:rsidP="00923031">
      <w:pPr>
        <w:spacing w:after="0" w:line="240" w:lineRule="auto"/>
        <w:jc w:val="both"/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</w:pP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S</w:t>
      </w:r>
      <w:r w:rsidRPr="00923031">
        <w:rPr>
          <w:rFonts w:ascii="Times New Roman" w:eastAsia="SimSun" w:hAnsi="Times New Roman" w:cs="Times New Roman" w:hint="eastAsia"/>
          <w:b/>
          <w:sz w:val="24"/>
          <w:szCs w:val="21"/>
          <w:lang w:val="en-US" w:eastAsia="zh-CN"/>
        </w:rPr>
        <w:t>u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 xml:space="preserve">pplementary Fig S2 - </w:t>
      </w:r>
      <w:r w:rsidRPr="00923031">
        <w:rPr>
          <w:rFonts w:ascii="Times New Roman" w:eastAsia="SimSun" w:hAnsi="Times New Roman" w:cs="Times New Roman"/>
          <w:b/>
          <w:bCs/>
          <w:sz w:val="24"/>
          <w:szCs w:val="21"/>
          <w:lang w:val="en-US" w:eastAsia="zh-CN"/>
        </w:rPr>
        <w:t>The primary human endometrial cell marker expression and distribution among different subpopulations.</w:t>
      </w:r>
    </w:p>
    <w:p w:rsidR="00923031" w:rsidRPr="00923031" w:rsidRDefault="00923031" w:rsidP="00923031">
      <w:pPr>
        <w:spacing w:after="0" w:line="240" w:lineRule="auto"/>
        <w:jc w:val="both"/>
        <w:rPr>
          <w:rFonts w:ascii="Times New Roman" w:eastAsia="SimSun" w:hAnsi="Times New Roman" w:cs="Times New Roman"/>
          <w:sz w:val="24"/>
          <w:szCs w:val="21"/>
          <w:lang w:val="en-US" w:eastAsia="zh-CN"/>
        </w:rPr>
      </w:pP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(A)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Unsupervised clustering of </w:t>
      </w:r>
      <w:proofErr w:type="spellStart"/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>scRNA</w:t>
      </w:r>
      <w:proofErr w:type="spellEnd"/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-seq data integrated primary human endometrial cells and cultured eMSCs.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(B)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Pearson correlation analysis of cultured and primary eMSCs. The</w:t>
      </w:r>
      <w:r w:rsidRPr="00923031">
        <w:rPr>
          <w:rFonts w:ascii="Times New Roman" w:eastAsia="SimSun" w:hAnsi="Times New Roman" w:cs="Times New Roman" w:hint="eastAsia"/>
          <w:sz w:val="24"/>
          <w:szCs w:val="21"/>
          <w:lang w:val="en-US" w:eastAsia="zh-CN"/>
        </w:rPr>
        <w:t xml:space="preserve"> 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gene </w:t>
      </w:r>
      <w:r w:rsidRPr="00923031">
        <w:rPr>
          <w:rFonts w:ascii="Times New Roman" w:eastAsia="SimSun" w:hAnsi="Times New Roman" w:cs="Times New Roman" w:hint="eastAsia"/>
          <w:sz w:val="24"/>
          <w:szCs w:val="21"/>
          <w:lang w:val="en-US" w:eastAsia="zh-CN"/>
        </w:rPr>
        <w:t>exp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ression and distribution of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(C)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</w:t>
      </w:r>
      <w:r w:rsidRPr="00923031">
        <w:rPr>
          <w:rFonts w:ascii="Times New Roman" w:eastAsia="SimSun" w:hAnsi="Times New Roman" w:cs="Times New Roman"/>
          <w:i/>
          <w:sz w:val="24"/>
          <w:szCs w:val="21"/>
          <w:lang w:val="en-US" w:eastAsia="zh-CN"/>
        </w:rPr>
        <w:t>CD14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- macrophage marker;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 xml:space="preserve">(D) </w:t>
      </w:r>
      <w:r w:rsidRPr="00923031">
        <w:rPr>
          <w:rFonts w:ascii="Times New Roman" w:eastAsia="SimSun" w:hAnsi="Times New Roman" w:cs="Times New Roman"/>
          <w:i/>
          <w:sz w:val="24"/>
          <w:szCs w:val="21"/>
          <w:lang w:val="en-US" w:eastAsia="zh-CN"/>
        </w:rPr>
        <w:t>FLT1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- endothelial cell marker;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(E)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</w:t>
      </w:r>
      <w:r w:rsidRPr="00923031">
        <w:rPr>
          <w:rFonts w:ascii="Times New Roman" w:eastAsia="SimSun" w:hAnsi="Times New Roman" w:cs="Times New Roman"/>
          <w:i/>
          <w:sz w:val="24"/>
          <w:szCs w:val="21"/>
          <w:lang w:val="en-US" w:eastAsia="zh-CN"/>
        </w:rPr>
        <w:t>PTPRC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– lymphocyte marker;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(F)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</w:t>
      </w:r>
      <w:r w:rsidRPr="00923031">
        <w:rPr>
          <w:rFonts w:ascii="Times New Roman" w:eastAsia="SimSun" w:hAnsi="Times New Roman" w:cs="Times New Roman"/>
          <w:i/>
          <w:sz w:val="24"/>
          <w:szCs w:val="21"/>
          <w:lang w:val="en-US" w:eastAsia="zh-CN"/>
        </w:rPr>
        <w:t xml:space="preserve">CPM 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- luminal epithelial cell marker;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 xml:space="preserve">(G) </w:t>
      </w:r>
      <w:r w:rsidRPr="00923031">
        <w:rPr>
          <w:rFonts w:ascii="Times New Roman" w:eastAsia="SimSun" w:hAnsi="Times New Roman" w:cs="Times New Roman"/>
          <w:i/>
          <w:sz w:val="24"/>
          <w:szCs w:val="21"/>
          <w:lang w:val="en-US" w:eastAsia="zh-CN"/>
        </w:rPr>
        <w:t>WT1</w:t>
      </w:r>
      <w:r w:rsidRPr="00923031">
        <w:rPr>
          <w:rFonts w:ascii="Times New Roman" w:eastAsia="SimSun" w:hAnsi="Times New Roman" w:cs="Times New Roman"/>
          <w:b/>
          <w:i/>
          <w:sz w:val="24"/>
          <w:szCs w:val="21"/>
          <w:lang w:val="en-US" w:eastAsia="zh-CN"/>
        </w:rPr>
        <w:t xml:space="preserve">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 xml:space="preserve">- 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stromal cell marker and </w:t>
      </w:r>
      <w:r w:rsidRPr="00923031">
        <w:rPr>
          <w:rFonts w:ascii="Times New Roman" w:eastAsia="SimSun" w:hAnsi="Times New Roman" w:cs="Times New Roman"/>
          <w:b/>
          <w:sz w:val="24"/>
          <w:szCs w:val="21"/>
          <w:lang w:val="en-US" w:eastAsia="zh-CN"/>
        </w:rPr>
        <w:t>(H)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</w:t>
      </w:r>
      <w:r w:rsidRPr="00923031">
        <w:rPr>
          <w:rFonts w:ascii="Times New Roman" w:eastAsia="SimSun" w:hAnsi="Times New Roman" w:cs="Times New Roman"/>
          <w:i/>
          <w:sz w:val="24"/>
          <w:szCs w:val="21"/>
          <w:lang w:val="en-US" w:eastAsia="zh-CN"/>
        </w:rPr>
        <w:t>RGS5</w:t>
      </w:r>
      <w:r w:rsidRPr="00923031">
        <w:rPr>
          <w:rFonts w:ascii="Times New Roman" w:eastAsia="SimSun" w:hAnsi="Times New Roman" w:cs="Times New Roman"/>
          <w:sz w:val="24"/>
          <w:szCs w:val="21"/>
          <w:lang w:val="en-US" w:eastAsia="zh-CN"/>
        </w:rPr>
        <w:t xml:space="preserve"> - perivascular cell marker among different cultured endometrial stromal subpopulations. </w:t>
      </w:r>
    </w:p>
    <w:p w:rsidR="00C33933" w:rsidRDefault="00C33933"/>
    <w:sectPr w:rsidR="00C3393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3031"/>
    <w:rsid w:val="004035FA"/>
    <w:rsid w:val="00923031"/>
    <w:rsid w:val="00C33933"/>
    <w:rsid w:val="00DD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CF2729"/>
  <w15:chartTrackingRefBased/>
  <w15:docId w15:val="{78F36DE8-6C86-4F77-8DCE-DAE93EC636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H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91</Words>
  <Characters>522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rwschan</dc:creator>
  <cp:keywords/>
  <dc:description/>
  <cp:lastModifiedBy>rwschan</cp:lastModifiedBy>
  <cp:revision>1</cp:revision>
  <dcterms:created xsi:type="dcterms:W3CDTF">2025-10-30T03:30:00Z</dcterms:created>
  <dcterms:modified xsi:type="dcterms:W3CDTF">2025-10-30T03:30:00Z</dcterms:modified>
</cp:coreProperties>
</file>