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DAC" w:rsidRPr="00282DAC" w:rsidRDefault="00282DAC" w:rsidP="00282DAC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bookmarkStart w:id="0" w:name="_GoBack"/>
      <w:r w:rsidRPr="00282DAC">
        <w:rPr>
          <w:rFonts w:ascii="Times New Roman" w:eastAsia="SimSun" w:hAnsi="Times New Roman" w:cs="Times New Roman"/>
          <w:noProof/>
          <w:color w:val="000000"/>
          <w:sz w:val="24"/>
          <w:szCs w:val="24"/>
          <w:lang w:val="en-US" w:eastAsia="zh-CN"/>
        </w:rPr>
        <w:drawing>
          <wp:inline distT="0" distB="0" distL="0" distR="0" wp14:anchorId="530FBDD8" wp14:editId="1DF2F7B7">
            <wp:extent cx="5699760" cy="6741383"/>
            <wp:effectExtent l="0" t="0" r="0" b="2540"/>
            <wp:docPr id="815545370" name="图片 5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545370" name="图片 5" descr="图示, 示意图&#10;&#10;AI 生成的内容可能不正确。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" t="2076" r="5131" b="4605"/>
                    <a:stretch/>
                  </pic:blipFill>
                  <pic:spPr bwMode="auto">
                    <a:xfrm>
                      <a:off x="0" y="0"/>
                      <a:ext cx="5741172" cy="6790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</w:t>
      </w:r>
    </w:p>
    <w:p w:rsidR="00282DAC" w:rsidRPr="00282DAC" w:rsidRDefault="00282DAC" w:rsidP="00282DAC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:rsidR="00282DAC" w:rsidRPr="00282DAC" w:rsidRDefault="00282DAC" w:rsidP="00282DAC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Supplementary figure S5 - The Effect of Notch Signaling on </w:t>
      </w:r>
      <w:proofErr w:type="spellStart"/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LepR</w:t>
      </w:r>
      <w:proofErr w:type="spellEnd"/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eMSCs. </w:t>
      </w:r>
    </w:p>
    <w:p w:rsidR="00282DAC" w:rsidRPr="00282DAC" w:rsidRDefault="00282DAC" w:rsidP="00282DAC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Flow cytometry analysis to detected the expression of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(A)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LEP</w:t>
      </w:r>
      <w:r w:rsidRPr="00282DAC">
        <w:rPr>
          <w:rFonts w:ascii="Times New Roman" w:eastAsia="SimSun" w:hAnsi="Times New Roman" w:cs="Times New Roman" w:hint="eastAsia"/>
          <w:color w:val="000000"/>
          <w:sz w:val="24"/>
          <w:szCs w:val="24"/>
          <w:lang w:val="en-US" w:eastAsia="zh-CN"/>
        </w:rPr>
        <w:t>R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;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(C)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CD140b and CD146;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(E)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LEPR, CD140b and CD146 in Ctrl and JAG1 coated plates, respectively. The proportions of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(B)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LEPR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(D)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CD140b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CD146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and,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(F)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LEPR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CD140b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CD146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cells in Ctrl and JAG1 coated plates (n=6).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(G)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Flow cytometry analysis was performed on cells subjected to uncoated and JAG1 coated plates, and dual stained with Annexin V and PI. The different quadrants on the flow cytometry plot represent distinct cell viability states. Comparison of the proportion of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(H)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early apoptosis and </w:t>
      </w:r>
      <w:r w:rsidRPr="00282DA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(I) </w:t>
      </w:r>
      <w:r w:rsidRPr="00282DAC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late apoptosis under different conditions. The results are presented as the mean ± SD, *p&lt;0.05, **p &lt; 0.01. </w:t>
      </w:r>
    </w:p>
    <w:p w:rsidR="00C33933" w:rsidRDefault="00C33933" w:rsidP="00282DAC">
      <w:pPr>
        <w:spacing w:after="0" w:line="240" w:lineRule="auto"/>
      </w:pPr>
    </w:p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AC"/>
    <w:rsid w:val="00282DAC"/>
    <w:rsid w:val="004035FA"/>
    <w:rsid w:val="00C33933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DEB5"/>
  <w15:chartTrackingRefBased/>
  <w15:docId w15:val="{67D19D0B-B18C-49B5-857C-F6CA5145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2025-10-30T03:33:00Z</dcterms:created>
  <dcterms:modified xsi:type="dcterms:W3CDTF">2025-10-30T03:34:00Z</dcterms:modified>
</cp:coreProperties>
</file>