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C1313" w14:textId="77777777" w:rsidR="003C6529" w:rsidRPr="00A035D5" w:rsidRDefault="003C6529" w:rsidP="003C6529">
      <w:pPr>
        <w:pStyle w:val="Heading2"/>
        <w:numPr>
          <w:ilvl w:val="0"/>
          <w:numId w:val="0"/>
        </w:numPr>
        <w:spacing w:after="0" w:line="360" w:lineRule="auto"/>
        <w:jc w:val="center"/>
        <w:rPr>
          <w:bCs/>
          <w:sz w:val="24"/>
          <w:szCs w:val="20"/>
        </w:rPr>
      </w:pPr>
      <w:r w:rsidRPr="00A035D5">
        <w:rPr>
          <w:sz w:val="24"/>
          <w:szCs w:val="20"/>
        </w:rPr>
        <w:t>Supplementary Materials</w:t>
      </w:r>
    </w:p>
    <w:p w14:paraId="11BDF43A" w14:textId="77777777" w:rsidR="000B2B25" w:rsidRDefault="000B2B25" w:rsidP="000B2B25">
      <w:pPr>
        <w:spacing w:after="0" w:line="360" w:lineRule="auto"/>
        <w:jc w:val="center"/>
        <w:rPr>
          <w:b/>
          <w:bCs/>
        </w:rPr>
      </w:pPr>
    </w:p>
    <w:p w14:paraId="614E2556" w14:textId="1F68C799" w:rsidR="000B2B25" w:rsidRPr="00A035D5" w:rsidRDefault="000B2B25" w:rsidP="000B2B25">
      <w:pPr>
        <w:spacing w:after="0" w:line="360" w:lineRule="auto"/>
        <w:jc w:val="center"/>
        <w:rPr>
          <w:rFonts w:cs="Times New Roman"/>
          <w:b/>
          <w:bCs/>
          <w:szCs w:val="24"/>
        </w:rPr>
      </w:pPr>
      <w:r w:rsidRPr="00D55EFA">
        <w:rPr>
          <w:b/>
          <w:bCs/>
        </w:rPr>
        <w:t xml:space="preserve">Human stem cells loaded with visible and near-infrared fluorescent core–shell polymeric </w:t>
      </w:r>
      <w:r w:rsidRPr="003C20D4">
        <w:rPr>
          <w:b/>
          <w:bCs/>
        </w:rPr>
        <w:t>nanoparticles and revealing tropism toward inflammatory stimuli: in vitro</w:t>
      </w:r>
      <w:r w:rsidRPr="00D55EFA">
        <w:rPr>
          <w:b/>
          <w:bCs/>
        </w:rPr>
        <w:t xml:space="preserve"> evaluation</w:t>
      </w:r>
    </w:p>
    <w:p w14:paraId="0DFB31AE" w14:textId="77777777" w:rsidR="000B2B25" w:rsidRPr="00A035D5" w:rsidRDefault="000B2B25" w:rsidP="000B2B25">
      <w:pPr>
        <w:spacing w:after="0" w:line="360" w:lineRule="auto"/>
        <w:jc w:val="both"/>
        <w:rPr>
          <w:rFonts w:cs="Times New Roman"/>
          <w:b/>
          <w:sz w:val="20"/>
          <w:szCs w:val="20"/>
        </w:rPr>
      </w:pPr>
    </w:p>
    <w:p w14:paraId="78ADA717" w14:textId="77777777" w:rsidR="000B2B25" w:rsidRPr="00DC3B72" w:rsidRDefault="000B2B25" w:rsidP="000B2B25">
      <w:pPr>
        <w:spacing w:after="0" w:line="360" w:lineRule="auto"/>
        <w:ind w:left="142" w:right="137"/>
        <w:jc w:val="center"/>
        <w:rPr>
          <w:rFonts w:eastAsia="Calibri" w:cs="Times New Roman"/>
          <w:bCs/>
          <w:iCs/>
          <w:sz w:val="20"/>
          <w:szCs w:val="20"/>
          <w:vertAlign w:val="superscript"/>
          <w:lang w:eastAsia="ru-RU"/>
        </w:rPr>
      </w:pPr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 xml:space="preserve">Rana </w:t>
      </w:r>
      <w:proofErr w:type="spellStart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>Zaki</w:t>
      </w:r>
      <w:proofErr w:type="spellEnd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 xml:space="preserve"> Abdul Bari </w:t>
      </w:r>
      <w:proofErr w:type="gramStart"/>
      <w:r w:rsidRPr="00A035D5">
        <w:rPr>
          <w:rFonts w:eastAsia="Calibri" w:cs="Times New Roman"/>
          <w:bCs/>
          <w:iCs/>
          <w:sz w:val="20"/>
          <w:szCs w:val="20"/>
          <w:vertAlign w:val="superscript"/>
          <w:lang w:eastAsia="ru-RU"/>
        </w:rPr>
        <w:t>1,#</w:t>
      </w:r>
      <w:proofErr w:type="gramEnd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 xml:space="preserve">, </w:t>
      </w:r>
      <w:proofErr w:type="spellStart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>Iuliia</w:t>
      </w:r>
      <w:proofErr w:type="spellEnd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 xml:space="preserve"> </w:t>
      </w:r>
      <w:proofErr w:type="spellStart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>Golovynska</w:t>
      </w:r>
      <w:proofErr w:type="spellEnd"/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 xml:space="preserve"> </w:t>
      </w:r>
      <w:r w:rsidRPr="00A035D5">
        <w:rPr>
          <w:rFonts w:eastAsia="Calibri" w:cs="Times New Roman"/>
          <w:bCs/>
          <w:iCs/>
          <w:sz w:val="20"/>
          <w:szCs w:val="20"/>
          <w:vertAlign w:val="superscript"/>
          <w:lang w:eastAsia="ru-RU"/>
        </w:rPr>
        <w:t>1,#</w:t>
      </w:r>
      <w:r w:rsidRPr="00A035D5">
        <w:rPr>
          <w:rFonts w:eastAsia="Calibri" w:cs="Times New Roman"/>
          <w:bCs/>
          <w:iCs/>
          <w:sz w:val="20"/>
          <w:szCs w:val="20"/>
          <w:lang w:eastAsia="ru-RU"/>
        </w:rPr>
        <w:t>,</w:t>
      </w:r>
      <w:r w:rsidRPr="00A035D5">
        <w:rPr>
          <w:rFonts w:eastAsia="Calibri" w:cs="Times New Roman"/>
          <w:sz w:val="20"/>
          <w:szCs w:val="20"/>
          <w:lang w:eastAsia="ru-RU"/>
        </w:rPr>
        <w:t xml:space="preserve">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Sergii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Golovynskyi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</w:t>
      </w:r>
      <w:r w:rsidRPr="00A035D5">
        <w:rPr>
          <w:rFonts w:eastAsia="Calibri" w:cs="Times New Roman"/>
          <w:sz w:val="20"/>
          <w:szCs w:val="20"/>
          <w:vertAlign w:val="superscript"/>
          <w:lang w:eastAsia="ru-RU"/>
        </w:rPr>
        <w:t>1</w:t>
      </w:r>
      <w:r w:rsidRPr="00A035D5">
        <w:rPr>
          <w:rFonts w:eastAsia="Calibri" w:cs="Times New Roman"/>
          <w:sz w:val="20"/>
          <w:szCs w:val="20"/>
          <w:lang w:eastAsia="ru-RU"/>
        </w:rPr>
        <w:t xml:space="preserve">,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Jiantao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Liu </w:t>
      </w:r>
      <w:r w:rsidRPr="00A035D5">
        <w:rPr>
          <w:rFonts w:eastAsia="Calibri" w:cs="Times New Roman"/>
          <w:sz w:val="20"/>
          <w:szCs w:val="20"/>
          <w:vertAlign w:val="superscript"/>
          <w:lang w:eastAsia="ru-RU"/>
        </w:rPr>
        <w:t>1</w:t>
      </w:r>
      <w:r w:rsidRPr="00A035D5">
        <w:rPr>
          <w:rFonts w:eastAsia="Calibri" w:cs="Times New Roman"/>
          <w:sz w:val="20"/>
          <w:szCs w:val="20"/>
          <w:lang w:eastAsia="ru-RU"/>
        </w:rPr>
        <w:t>,</w:t>
      </w:r>
      <w:r w:rsidRPr="00253559">
        <w:rPr>
          <w:rFonts w:eastAsia="Calibri" w:cs="Times New Roman"/>
          <w:sz w:val="20"/>
          <w:szCs w:val="20"/>
          <w:lang w:eastAsia="ru-RU"/>
        </w:rPr>
        <w:t xml:space="preserve"> </w:t>
      </w:r>
      <w:proofErr w:type="spellStart"/>
      <w:r w:rsidRPr="00253559">
        <w:rPr>
          <w:rFonts w:eastAsia="Calibri" w:cs="Times New Roman"/>
          <w:sz w:val="20"/>
          <w:szCs w:val="20"/>
          <w:lang w:eastAsia="ru-RU"/>
        </w:rPr>
        <w:t>Yuri</w:t>
      </w:r>
      <w:r w:rsidRPr="00A035D5">
        <w:rPr>
          <w:rFonts w:eastAsia="Calibri" w:cs="Times New Roman"/>
          <w:sz w:val="20"/>
          <w:szCs w:val="20"/>
          <w:lang w:eastAsia="ru-RU"/>
        </w:rPr>
        <w:t>i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V.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Stepanov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</w:t>
      </w:r>
      <w:r w:rsidRPr="00A035D5">
        <w:rPr>
          <w:rFonts w:eastAsia="Calibri" w:cs="Times New Roman"/>
          <w:sz w:val="20"/>
          <w:szCs w:val="20"/>
          <w:vertAlign w:val="superscript"/>
          <w:lang w:eastAsia="ru-RU"/>
        </w:rPr>
        <w:t>2</w:t>
      </w:r>
      <w:r w:rsidRPr="00A035D5">
        <w:rPr>
          <w:rFonts w:eastAsia="Calibri" w:cs="Times New Roman"/>
          <w:sz w:val="20"/>
          <w:szCs w:val="20"/>
          <w:lang w:eastAsia="ru-RU"/>
        </w:rPr>
        <w:t xml:space="preserve">,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Siqi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Gao </w:t>
      </w:r>
      <w:r w:rsidRPr="00A035D5">
        <w:rPr>
          <w:rFonts w:eastAsia="Calibri" w:cs="Times New Roman"/>
          <w:sz w:val="20"/>
          <w:szCs w:val="20"/>
          <w:vertAlign w:val="superscript"/>
          <w:lang w:eastAsia="ru-RU"/>
        </w:rPr>
        <w:t>1</w:t>
      </w:r>
      <w:r w:rsidRPr="00A035D5">
        <w:rPr>
          <w:rFonts w:eastAsia="Calibri" w:cs="Times New Roman"/>
          <w:sz w:val="20"/>
          <w:szCs w:val="20"/>
          <w:lang w:eastAsia="ru-RU"/>
        </w:rPr>
        <w:t xml:space="preserve">,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Hao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Xu </w:t>
      </w:r>
      <w:r w:rsidRPr="00A035D5">
        <w:rPr>
          <w:rFonts w:eastAsia="Calibri" w:cs="Times New Roman"/>
          <w:sz w:val="20"/>
          <w:szCs w:val="20"/>
          <w:vertAlign w:val="superscript"/>
          <w:lang w:eastAsia="ru-RU"/>
        </w:rPr>
        <w:t>1</w:t>
      </w:r>
      <w:r w:rsidRPr="00A035D5">
        <w:rPr>
          <w:rFonts w:eastAsia="Calibri" w:cs="Times New Roman"/>
          <w:sz w:val="20"/>
          <w:szCs w:val="20"/>
          <w:lang w:eastAsia="ru-RU"/>
        </w:rPr>
        <w:t>,</w:t>
      </w:r>
      <w:r>
        <w:rPr>
          <w:rFonts w:eastAsia="Calibri" w:cs="Times New Roman"/>
          <w:sz w:val="20"/>
          <w:szCs w:val="20"/>
          <w:lang w:eastAsia="ru-RU"/>
        </w:rPr>
        <w:t xml:space="preserve"> </w:t>
      </w:r>
      <w:proofErr w:type="spellStart"/>
      <w:r w:rsidRPr="000442B1">
        <w:rPr>
          <w:rFonts w:eastAsia="Calibri" w:cs="Times New Roman"/>
          <w:sz w:val="20"/>
          <w:szCs w:val="20"/>
          <w:lang w:eastAsia="ru-RU"/>
        </w:rPr>
        <w:t>Liudmyla</w:t>
      </w:r>
      <w:proofErr w:type="spellEnd"/>
      <w:r w:rsidRPr="000442B1">
        <w:rPr>
          <w:rFonts w:eastAsia="Calibri" w:cs="Times New Roman"/>
          <w:sz w:val="20"/>
          <w:szCs w:val="20"/>
          <w:lang w:eastAsia="ru-RU"/>
        </w:rPr>
        <w:t xml:space="preserve"> I. </w:t>
      </w:r>
      <w:proofErr w:type="spellStart"/>
      <w:r w:rsidRPr="000442B1">
        <w:rPr>
          <w:rFonts w:eastAsia="Calibri" w:cs="Times New Roman"/>
          <w:sz w:val="20"/>
          <w:szCs w:val="20"/>
          <w:lang w:eastAsia="ru-RU"/>
        </w:rPr>
        <w:t>Stepanova</w:t>
      </w:r>
      <w:proofErr w:type="spellEnd"/>
      <w:r w:rsidRPr="000442B1">
        <w:rPr>
          <w:rFonts w:eastAsia="Calibri" w:cs="Times New Roman"/>
          <w:sz w:val="20"/>
          <w:szCs w:val="20"/>
          <w:lang w:eastAsia="ru-RU"/>
        </w:rPr>
        <w:t xml:space="preserve"> </w:t>
      </w:r>
      <w:r w:rsidRPr="000442B1">
        <w:rPr>
          <w:rFonts w:eastAsia="Calibri" w:cs="Times New Roman"/>
          <w:sz w:val="20"/>
          <w:szCs w:val="20"/>
          <w:vertAlign w:val="superscript"/>
          <w:lang w:eastAsia="ru-RU"/>
        </w:rPr>
        <w:t>3</w:t>
      </w:r>
      <w:r>
        <w:rPr>
          <w:rFonts w:eastAsia="Calibri" w:cs="Times New Roman"/>
          <w:sz w:val="20"/>
          <w:szCs w:val="20"/>
          <w:lang w:eastAsia="ru-RU"/>
        </w:rPr>
        <w:t>,</w:t>
      </w:r>
      <w:r w:rsidRPr="00A035D5">
        <w:rPr>
          <w:rFonts w:eastAsia="Calibri" w:cs="Times New Roman"/>
          <w:sz w:val="20"/>
          <w:szCs w:val="20"/>
          <w:lang w:eastAsia="ru-RU"/>
        </w:rPr>
        <w:t xml:space="preserve">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Liudmyla</w:t>
      </w:r>
      <w:proofErr w:type="spellEnd"/>
      <w:r w:rsidRPr="00A035D5">
        <w:rPr>
          <w:rFonts w:eastAsia="Calibri" w:cs="Times New Roman"/>
          <w:sz w:val="20"/>
          <w:szCs w:val="20"/>
          <w:lang w:eastAsia="ru-RU"/>
        </w:rPr>
        <w:t xml:space="preserve"> O. </w:t>
      </w:r>
      <w:proofErr w:type="spellStart"/>
      <w:r w:rsidRPr="00A035D5">
        <w:rPr>
          <w:rFonts w:eastAsia="Calibri" w:cs="Times New Roman"/>
          <w:sz w:val="20"/>
          <w:szCs w:val="20"/>
          <w:lang w:eastAsia="ru-RU"/>
        </w:rPr>
        <w:t>Vretik</w:t>
      </w:r>
      <w:proofErr w:type="spellEnd"/>
      <w:r w:rsidRPr="00DC3B72">
        <w:rPr>
          <w:rFonts w:eastAsia="Calibri" w:cs="Times New Roman"/>
          <w:sz w:val="20"/>
          <w:szCs w:val="20"/>
          <w:lang w:eastAsia="ru-RU"/>
        </w:rPr>
        <w:t xml:space="preserve"> </w:t>
      </w:r>
      <w:r>
        <w:rPr>
          <w:rFonts w:eastAsia="Calibri" w:cs="Times New Roman"/>
          <w:sz w:val="20"/>
          <w:szCs w:val="20"/>
          <w:vertAlign w:val="superscript"/>
          <w:lang w:eastAsia="ru-RU"/>
        </w:rPr>
        <w:t>4</w:t>
      </w:r>
      <w:r w:rsidRPr="00DC3B72">
        <w:rPr>
          <w:rFonts w:eastAsia="Calibri" w:cs="Times New Roman"/>
          <w:sz w:val="20"/>
          <w:szCs w:val="20"/>
          <w:lang w:eastAsia="ru-RU"/>
        </w:rPr>
        <w:t xml:space="preserve">, </w:t>
      </w:r>
      <w:bookmarkStart w:id="0" w:name="_Hlk204452539"/>
      <w:proofErr w:type="spellStart"/>
      <w:r w:rsidRPr="00DC3B72">
        <w:rPr>
          <w:rFonts w:eastAsia="Calibri" w:cs="Times New Roman"/>
          <w:sz w:val="20"/>
          <w:szCs w:val="20"/>
          <w:lang w:eastAsia="ru-RU"/>
        </w:rPr>
        <w:t>Tymish</w:t>
      </w:r>
      <w:proofErr w:type="spellEnd"/>
      <w:r w:rsidRPr="00DC3B72">
        <w:rPr>
          <w:rFonts w:eastAsia="Calibri" w:cs="Times New Roman"/>
          <w:sz w:val="20"/>
          <w:szCs w:val="20"/>
          <w:lang w:eastAsia="ru-RU"/>
        </w:rPr>
        <w:t xml:space="preserve"> Y. </w:t>
      </w:r>
      <w:proofErr w:type="spellStart"/>
      <w:r w:rsidRPr="00DC3B72">
        <w:rPr>
          <w:rFonts w:eastAsia="Calibri" w:cs="Times New Roman"/>
          <w:sz w:val="20"/>
          <w:szCs w:val="20"/>
          <w:lang w:eastAsia="ru-RU"/>
        </w:rPr>
        <w:t>Ohulchanskyy</w:t>
      </w:r>
      <w:proofErr w:type="spellEnd"/>
      <w:r w:rsidRPr="00DC3B72">
        <w:rPr>
          <w:rFonts w:eastAsia="Calibri" w:cs="Times New Roman"/>
          <w:sz w:val="20"/>
          <w:szCs w:val="20"/>
          <w:lang w:eastAsia="ru-RU"/>
        </w:rPr>
        <w:t xml:space="preserve"> </w:t>
      </w:r>
      <w:bookmarkEnd w:id="0"/>
      <w:r w:rsidRPr="00DC3B72">
        <w:rPr>
          <w:rFonts w:eastAsia="Calibri" w:cs="Times New Roman"/>
          <w:sz w:val="20"/>
          <w:szCs w:val="20"/>
          <w:vertAlign w:val="superscript"/>
          <w:lang w:eastAsia="ru-RU"/>
        </w:rPr>
        <w:t>1,*</w:t>
      </w:r>
      <w:r w:rsidRPr="00DC3B72">
        <w:rPr>
          <w:rFonts w:eastAsia="Calibri" w:cs="Times New Roman"/>
          <w:sz w:val="20"/>
          <w:szCs w:val="20"/>
          <w:lang w:eastAsia="ru-RU"/>
        </w:rPr>
        <w:t>,</w:t>
      </w:r>
      <w:r w:rsidRPr="00DC3B72">
        <w:rPr>
          <w:rFonts w:eastAsia="Calibri" w:cs="Times New Roman"/>
          <w:bCs/>
          <w:iCs/>
          <w:sz w:val="20"/>
          <w:szCs w:val="20"/>
          <w:lang w:eastAsia="ru-RU"/>
        </w:rPr>
        <w:t xml:space="preserve"> </w:t>
      </w:r>
      <w:bookmarkStart w:id="1" w:name="_Hlk204457307"/>
      <w:proofErr w:type="spellStart"/>
      <w:r w:rsidRPr="00DC3B72">
        <w:rPr>
          <w:rFonts w:eastAsia="Calibri" w:cs="Times New Roman"/>
          <w:sz w:val="20"/>
          <w:szCs w:val="20"/>
          <w:lang w:eastAsia="ru-RU"/>
        </w:rPr>
        <w:t>Junle</w:t>
      </w:r>
      <w:proofErr w:type="spellEnd"/>
      <w:r w:rsidRPr="00DC3B72">
        <w:rPr>
          <w:rFonts w:eastAsia="Calibri" w:cs="Times New Roman"/>
          <w:sz w:val="20"/>
          <w:szCs w:val="20"/>
          <w:lang w:eastAsia="ru-RU"/>
        </w:rPr>
        <w:t xml:space="preserve"> Qu </w:t>
      </w:r>
      <w:bookmarkEnd w:id="1"/>
      <w:r w:rsidRPr="00DC3B72">
        <w:rPr>
          <w:rFonts w:eastAsia="Calibri" w:cs="Times New Roman"/>
          <w:sz w:val="20"/>
          <w:szCs w:val="20"/>
          <w:vertAlign w:val="superscript"/>
          <w:lang w:eastAsia="ru-RU"/>
        </w:rPr>
        <w:t>1,*</w:t>
      </w:r>
    </w:p>
    <w:p w14:paraId="38F0171D" w14:textId="77777777" w:rsidR="000B2B25" w:rsidRPr="005677ED" w:rsidRDefault="000B2B25" w:rsidP="000B2B25">
      <w:pPr>
        <w:spacing w:after="0" w:line="360" w:lineRule="auto"/>
        <w:ind w:left="90"/>
        <w:jc w:val="both"/>
        <w:rPr>
          <w:rFonts w:eastAsia="SimSun" w:cs="Times New Roman"/>
          <w:i/>
          <w:snapToGrid w:val="0"/>
          <w:sz w:val="20"/>
          <w:szCs w:val="20"/>
          <w:vertAlign w:val="superscript"/>
          <w:lang w:eastAsia="ru-RU"/>
        </w:rPr>
      </w:pPr>
    </w:p>
    <w:p w14:paraId="6DB393D1" w14:textId="77777777" w:rsidR="000B2B25" w:rsidRPr="00A035D5" w:rsidRDefault="000B2B25" w:rsidP="000730A9">
      <w:pPr>
        <w:spacing w:after="0" w:line="240" w:lineRule="auto"/>
        <w:ind w:left="90" w:hanging="90"/>
        <w:jc w:val="both"/>
        <w:rPr>
          <w:rFonts w:eastAsia="SimSun" w:cs="Times New Roman"/>
          <w:i/>
          <w:snapToGrid w:val="0"/>
          <w:sz w:val="18"/>
          <w:szCs w:val="18"/>
          <w:lang w:eastAsia="ru-RU"/>
        </w:rPr>
      </w:pPr>
      <w:r w:rsidRPr="00A035D5">
        <w:rPr>
          <w:rFonts w:eastAsia="SimSun" w:cs="Times New Roman"/>
          <w:i/>
          <w:snapToGrid w:val="0"/>
          <w:sz w:val="18"/>
          <w:szCs w:val="18"/>
          <w:vertAlign w:val="superscript"/>
          <w:lang w:eastAsia="ru-RU"/>
        </w:rPr>
        <w:t xml:space="preserve">1 </w:t>
      </w:r>
      <w:bookmarkStart w:id="2" w:name="_Hlk204452680"/>
      <w:r w:rsidRPr="00A035D5">
        <w:rPr>
          <w:rFonts w:eastAsia="SimSun" w:cs="Times New Roman"/>
          <w:i/>
          <w:snapToGrid w:val="0"/>
          <w:sz w:val="18"/>
          <w:szCs w:val="18"/>
          <w:lang w:eastAsia="ru-RU"/>
        </w:rPr>
        <w:t>Center for Biomedical Optics and Photonics, College of Physics and Optoelectronic Engineering, Shenzhen University, Shenzhen, 518060, P.R. China</w:t>
      </w:r>
      <w:bookmarkEnd w:id="2"/>
    </w:p>
    <w:p w14:paraId="1D3AA26D" w14:textId="77777777" w:rsidR="000B2B25" w:rsidRDefault="000B2B25" w:rsidP="000730A9">
      <w:pPr>
        <w:spacing w:after="0" w:line="240" w:lineRule="auto"/>
        <w:ind w:left="90" w:hanging="90"/>
        <w:jc w:val="both"/>
        <w:rPr>
          <w:rFonts w:eastAsia="SimSun" w:cs="Times New Roman"/>
          <w:i/>
          <w:snapToGrid w:val="0"/>
          <w:sz w:val="18"/>
          <w:szCs w:val="18"/>
        </w:rPr>
      </w:pPr>
      <w:r w:rsidRPr="00A035D5">
        <w:rPr>
          <w:rFonts w:eastAsia="SimSun" w:cs="Times New Roman"/>
          <w:i/>
          <w:snapToGrid w:val="0"/>
          <w:sz w:val="18"/>
          <w:szCs w:val="18"/>
          <w:vertAlign w:val="superscript"/>
        </w:rPr>
        <w:t xml:space="preserve">2 </w:t>
      </w:r>
      <w:r w:rsidRPr="00A035D5">
        <w:rPr>
          <w:rFonts w:eastAsia="SimSun" w:cs="Times New Roman"/>
          <w:i/>
          <w:snapToGrid w:val="0"/>
          <w:sz w:val="18"/>
          <w:szCs w:val="18"/>
        </w:rPr>
        <w:t xml:space="preserve">R.E. </w:t>
      </w:r>
      <w:proofErr w:type="spellStart"/>
      <w:r w:rsidRPr="00A035D5">
        <w:rPr>
          <w:rFonts w:eastAsia="SimSun" w:cs="Times New Roman"/>
          <w:i/>
          <w:snapToGrid w:val="0"/>
          <w:sz w:val="18"/>
          <w:szCs w:val="18"/>
        </w:rPr>
        <w:t>Kavetsky</w:t>
      </w:r>
      <w:proofErr w:type="spellEnd"/>
      <w:r w:rsidRPr="00A035D5">
        <w:rPr>
          <w:rFonts w:eastAsia="SimSun" w:cs="Times New Roman"/>
          <w:i/>
          <w:snapToGrid w:val="0"/>
          <w:sz w:val="18"/>
          <w:szCs w:val="18"/>
        </w:rPr>
        <w:t xml:space="preserve"> Institute of Experimental Pathology, Oncology and Radiobiology, NAS of Ukraine, Kyiv</w:t>
      </w:r>
      <w:r>
        <w:rPr>
          <w:rFonts w:eastAsia="SimSun" w:cs="Times New Roman"/>
          <w:i/>
          <w:snapToGrid w:val="0"/>
          <w:sz w:val="18"/>
          <w:szCs w:val="18"/>
        </w:rPr>
        <w:t>,</w:t>
      </w:r>
      <w:r w:rsidRPr="00A035D5">
        <w:rPr>
          <w:rFonts w:eastAsia="SimSun" w:cs="Times New Roman"/>
          <w:i/>
          <w:snapToGrid w:val="0"/>
          <w:sz w:val="18"/>
          <w:szCs w:val="18"/>
        </w:rPr>
        <w:t xml:space="preserve"> 03022, Ukraine</w:t>
      </w:r>
    </w:p>
    <w:p w14:paraId="6D75FFD8" w14:textId="77777777" w:rsidR="000B2B25" w:rsidRDefault="000B2B25" w:rsidP="000730A9">
      <w:pPr>
        <w:spacing w:after="0" w:line="240" w:lineRule="auto"/>
        <w:ind w:left="90" w:hanging="90"/>
        <w:rPr>
          <w:rFonts w:eastAsia="SimSun" w:cs="Times New Roman"/>
          <w:i/>
          <w:snapToGrid w:val="0"/>
          <w:sz w:val="18"/>
          <w:szCs w:val="18"/>
          <w:lang w:eastAsia="ru-RU"/>
        </w:rPr>
      </w:pPr>
      <w:r w:rsidRPr="000442B1">
        <w:rPr>
          <w:rFonts w:eastAsia="SimSun" w:cs="Times New Roman"/>
          <w:i/>
          <w:snapToGrid w:val="0"/>
          <w:sz w:val="18"/>
          <w:szCs w:val="18"/>
          <w:vertAlign w:val="superscript"/>
        </w:rPr>
        <w:t>3</w:t>
      </w:r>
      <w:r>
        <w:rPr>
          <w:rFonts w:eastAsia="SimSun" w:cs="Times New Roman"/>
          <w:i/>
          <w:snapToGrid w:val="0"/>
          <w:sz w:val="18"/>
          <w:szCs w:val="18"/>
        </w:rPr>
        <w:t xml:space="preserve"> </w:t>
      </w:r>
      <w:r w:rsidRPr="00535419">
        <w:rPr>
          <w:rFonts w:eastAsia="SimSun" w:cs="Times New Roman"/>
          <w:i/>
          <w:snapToGrid w:val="0"/>
          <w:sz w:val="18"/>
          <w:szCs w:val="18"/>
          <w:lang w:eastAsia="ru-RU"/>
        </w:rPr>
        <w:t xml:space="preserve">Institute of Biology and Medicine, </w:t>
      </w:r>
      <w:proofErr w:type="spellStart"/>
      <w:r w:rsidRPr="00535419">
        <w:rPr>
          <w:rFonts w:eastAsia="SimSun" w:cs="Times New Roman"/>
          <w:i/>
          <w:snapToGrid w:val="0"/>
          <w:sz w:val="18"/>
          <w:szCs w:val="18"/>
          <w:lang w:eastAsia="ru-RU"/>
        </w:rPr>
        <w:t>Taras</w:t>
      </w:r>
      <w:proofErr w:type="spellEnd"/>
      <w:r w:rsidRPr="00535419">
        <w:rPr>
          <w:rFonts w:eastAsia="SimSun" w:cs="Times New Roman"/>
          <w:i/>
          <w:snapToGrid w:val="0"/>
          <w:sz w:val="18"/>
          <w:szCs w:val="18"/>
          <w:lang w:eastAsia="ru-RU"/>
        </w:rPr>
        <w:t xml:space="preserve"> Shevchenko National University of Kyiv, Kyiv 01601, Ukraine</w:t>
      </w:r>
    </w:p>
    <w:p w14:paraId="62E4EFE9" w14:textId="77777777" w:rsidR="000B2B25" w:rsidRDefault="000B2B25" w:rsidP="000730A9">
      <w:pPr>
        <w:spacing w:after="0" w:line="240" w:lineRule="auto"/>
        <w:ind w:left="90" w:hanging="90"/>
        <w:rPr>
          <w:rFonts w:eastAsia="SimSun" w:cs="Times New Roman"/>
          <w:i/>
          <w:snapToGrid w:val="0"/>
          <w:sz w:val="18"/>
          <w:szCs w:val="18"/>
          <w:lang w:eastAsia="ru-RU"/>
        </w:rPr>
      </w:pPr>
      <w:r>
        <w:rPr>
          <w:rFonts w:eastAsia="SimSun" w:cs="Times New Roman"/>
          <w:i/>
          <w:snapToGrid w:val="0"/>
          <w:sz w:val="18"/>
          <w:szCs w:val="18"/>
          <w:vertAlign w:val="superscript"/>
          <w:lang w:eastAsia="ru-RU"/>
        </w:rPr>
        <w:t>4</w:t>
      </w:r>
      <w:r w:rsidRPr="00A035D5">
        <w:rPr>
          <w:rFonts w:eastAsia="SimSun" w:cs="Times New Roman"/>
          <w:i/>
          <w:snapToGrid w:val="0"/>
          <w:sz w:val="18"/>
          <w:szCs w:val="18"/>
          <w:vertAlign w:val="superscript"/>
          <w:lang w:eastAsia="ru-RU"/>
        </w:rPr>
        <w:t xml:space="preserve"> </w:t>
      </w:r>
      <w:r w:rsidRPr="00A035D5">
        <w:rPr>
          <w:rFonts w:eastAsia="SimSun" w:cs="Times New Roman"/>
          <w:i/>
          <w:snapToGrid w:val="0"/>
          <w:sz w:val="18"/>
          <w:szCs w:val="18"/>
          <w:lang w:eastAsia="ru-RU"/>
        </w:rPr>
        <w:t xml:space="preserve">Faculty of Chemistry, </w:t>
      </w:r>
      <w:proofErr w:type="spellStart"/>
      <w:r w:rsidRPr="00A035D5">
        <w:rPr>
          <w:rFonts w:eastAsia="SimSun" w:cs="Times New Roman"/>
          <w:i/>
          <w:snapToGrid w:val="0"/>
          <w:sz w:val="18"/>
          <w:szCs w:val="18"/>
          <w:lang w:eastAsia="ru-RU"/>
        </w:rPr>
        <w:t>Taras</w:t>
      </w:r>
      <w:proofErr w:type="spellEnd"/>
      <w:r w:rsidRPr="00A035D5">
        <w:rPr>
          <w:rFonts w:eastAsia="SimSun" w:cs="Times New Roman"/>
          <w:i/>
          <w:snapToGrid w:val="0"/>
          <w:sz w:val="18"/>
          <w:szCs w:val="18"/>
          <w:lang w:eastAsia="ru-RU"/>
        </w:rPr>
        <w:t xml:space="preserve"> Shevchenko National University of Kyiv, Kyiv, 01601, Ukraine</w:t>
      </w:r>
      <w:bookmarkStart w:id="3" w:name="_GoBack"/>
      <w:bookmarkEnd w:id="3"/>
    </w:p>
    <w:p w14:paraId="03D4B3F6" w14:textId="77777777" w:rsidR="000B2B25" w:rsidRPr="00A035D5" w:rsidRDefault="000B2B25" w:rsidP="000B2B25">
      <w:pPr>
        <w:spacing w:after="0" w:line="240" w:lineRule="auto"/>
        <w:rPr>
          <w:rFonts w:eastAsia="SimSun" w:cs="Times New Roman"/>
          <w:i/>
          <w:snapToGrid w:val="0"/>
          <w:sz w:val="18"/>
          <w:szCs w:val="18"/>
          <w:lang w:eastAsia="ru-RU"/>
        </w:rPr>
      </w:pPr>
    </w:p>
    <w:p w14:paraId="12089094" w14:textId="77777777" w:rsidR="000B2B25" w:rsidRPr="00A035D5" w:rsidRDefault="000B2B25" w:rsidP="000B2B25">
      <w:pPr>
        <w:spacing w:after="0" w:line="240" w:lineRule="auto"/>
        <w:jc w:val="both"/>
        <w:rPr>
          <w:rFonts w:eastAsia="MS Mincho" w:cs="Times New Roman"/>
          <w:sz w:val="18"/>
          <w:szCs w:val="18"/>
          <w:lang w:eastAsia="ja-JP"/>
        </w:rPr>
      </w:pPr>
      <w:r w:rsidRPr="00A035D5">
        <w:rPr>
          <w:rFonts w:eastAsia="MS Mincho" w:cs="Times New Roman"/>
          <w:sz w:val="18"/>
          <w:szCs w:val="18"/>
          <w:vertAlign w:val="superscript"/>
          <w:lang w:eastAsia="ja-JP"/>
        </w:rPr>
        <w:t>*</w:t>
      </w:r>
      <w:bookmarkStart w:id="4" w:name="_Hlk204457252"/>
      <w:r w:rsidRPr="00A035D5">
        <w:rPr>
          <w:rFonts w:eastAsia="MS Mincho" w:cs="Times New Roman"/>
          <w:sz w:val="18"/>
          <w:szCs w:val="18"/>
          <w:vertAlign w:val="superscript"/>
          <w:lang w:eastAsia="ja-JP"/>
        </w:rPr>
        <w:t xml:space="preserve"> </w:t>
      </w:r>
      <w:r w:rsidRPr="00A035D5">
        <w:rPr>
          <w:rFonts w:eastAsia="MS Mincho" w:cs="Times New Roman"/>
          <w:sz w:val="18"/>
          <w:szCs w:val="18"/>
          <w:lang w:eastAsia="ja-JP"/>
        </w:rPr>
        <w:t>Corresponding author</w:t>
      </w:r>
      <w:r w:rsidRPr="00A035D5">
        <w:rPr>
          <w:rFonts w:cs="Times New Roman"/>
          <w:sz w:val="18"/>
          <w:szCs w:val="18"/>
        </w:rPr>
        <w:t xml:space="preserve"> </w:t>
      </w:r>
      <w:bookmarkStart w:id="5" w:name="_Hlk204452706"/>
      <w:r w:rsidRPr="00A035D5">
        <w:rPr>
          <w:rFonts w:eastAsia="MS Mincho" w:cs="Times New Roman"/>
          <w:sz w:val="18"/>
          <w:szCs w:val="18"/>
          <w:lang w:eastAsia="ja-JP"/>
        </w:rPr>
        <w:t xml:space="preserve">e-mail: </w:t>
      </w:r>
      <w:r w:rsidRPr="00A035D5">
        <w:rPr>
          <w:rStyle w:val="Hyperlink"/>
          <w:rFonts w:cs="Times New Roman"/>
          <w:sz w:val="18"/>
          <w:szCs w:val="18"/>
          <w:lang w:eastAsia="ja-JP"/>
        </w:rPr>
        <w:t>tyo@szu.edu.cn</w:t>
      </w:r>
      <w:bookmarkStart w:id="6" w:name="_Hlk204457385"/>
      <w:r w:rsidRPr="00A035D5">
        <w:rPr>
          <w:rStyle w:val="Hyperlink"/>
          <w:rFonts w:cs="Times New Roman"/>
          <w:sz w:val="18"/>
          <w:szCs w:val="18"/>
          <w:lang w:eastAsia="ja-JP"/>
        </w:rPr>
        <w:t>,</w:t>
      </w:r>
      <w:bookmarkEnd w:id="5"/>
      <w:r w:rsidRPr="00A035D5">
        <w:rPr>
          <w:rStyle w:val="Hyperlink"/>
          <w:rFonts w:cs="Times New Roman"/>
          <w:sz w:val="18"/>
          <w:szCs w:val="18"/>
          <w:lang w:eastAsia="ja-JP"/>
        </w:rPr>
        <w:t xml:space="preserve"> jlqu@szu.edu.cn</w:t>
      </w:r>
      <w:bookmarkEnd w:id="4"/>
      <w:bookmarkEnd w:id="6"/>
    </w:p>
    <w:p w14:paraId="6D9F37AF" w14:textId="77777777" w:rsidR="000B2B25" w:rsidRPr="00A035D5" w:rsidRDefault="000B2B25" w:rsidP="000B2B25">
      <w:pPr>
        <w:spacing w:after="0" w:line="240" w:lineRule="auto"/>
        <w:jc w:val="both"/>
        <w:rPr>
          <w:rFonts w:eastAsia="MS Mincho"/>
          <w:sz w:val="18"/>
          <w:szCs w:val="18"/>
          <w:lang w:eastAsia="ja-JP"/>
        </w:rPr>
      </w:pPr>
      <w:r w:rsidRPr="00A035D5">
        <w:rPr>
          <w:rFonts w:eastAsia="MS Mincho" w:cs="Times New Roman"/>
          <w:sz w:val="18"/>
          <w:szCs w:val="18"/>
          <w:vertAlign w:val="superscript"/>
          <w:lang w:eastAsia="ja-JP"/>
        </w:rPr>
        <w:t>#</w:t>
      </w:r>
      <w:r w:rsidRPr="00A035D5">
        <w:rPr>
          <w:rFonts w:eastAsia="MS Mincho" w:cs="Times New Roman"/>
          <w:sz w:val="18"/>
          <w:szCs w:val="18"/>
          <w:lang w:eastAsia="ja-JP"/>
        </w:rPr>
        <w:t xml:space="preserve"> </w:t>
      </w:r>
      <w:r w:rsidRPr="00253559">
        <w:rPr>
          <w:rFonts w:eastAsia="MS Mincho" w:cs="Times New Roman"/>
          <w:sz w:val="18"/>
          <w:szCs w:val="18"/>
          <w:lang w:eastAsia="ja-JP"/>
        </w:rPr>
        <w:t>Equally contributed authors</w:t>
      </w:r>
    </w:p>
    <w:p w14:paraId="10281E14" w14:textId="77777777" w:rsidR="000B2B25" w:rsidRPr="00DC3B72" w:rsidRDefault="000B2B25" w:rsidP="000B2B25">
      <w:pPr>
        <w:spacing w:after="0" w:line="360" w:lineRule="auto"/>
        <w:jc w:val="both"/>
        <w:rPr>
          <w:rFonts w:cs="Times New Roman"/>
          <w:b/>
          <w:sz w:val="20"/>
          <w:szCs w:val="20"/>
        </w:rPr>
      </w:pPr>
    </w:p>
    <w:p w14:paraId="76A1E978" w14:textId="77777777" w:rsidR="000B2B25" w:rsidRDefault="000B2B25" w:rsidP="003321A8">
      <w:pPr>
        <w:spacing w:beforeLines="50" w:before="120" w:after="0" w:line="360" w:lineRule="auto"/>
        <w:ind w:firstLineChars="117" w:firstLine="281"/>
        <w:jc w:val="both"/>
        <w:rPr>
          <w:rFonts w:cs="Times New Roman"/>
          <w:b/>
          <w:szCs w:val="24"/>
        </w:rPr>
      </w:pPr>
    </w:p>
    <w:p w14:paraId="6673AE65" w14:textId="5F7DC2AA" w:rsidR="003C6529" w:rsidRPr="00A035D5" w:rsidRDefault="003C6529" w:rsidP="003321A8">
      <w:pPr>
        <w:spacing w:beforeLines="50" w:before="120" w:after="0" w:line="360" w:lineRule="auto"/>
        <w:ind w:firstLineChars="117" w:firstLine="281"/>
        <w:jc w:val="both"/>
        <w:rPr>
          <w:rFonts w:cs="Times New Roman"/>
          <w:b/>
          <w:szCs w:val="24"/>
        </w:rPr>
      </w:pPr>
      <w:r w:rsidRPr="00A035D5">
        <w:rPr>
          <w:rFonts w:cs="Times New Roman"/>
          <w:b/>
          <w:szCs w:val="24"/>
        </w:rPr>
        <w:t>Methods</w:t>
      </w:r>
    </w:p>
    <w:p w14:paraId="7EF64EED" w14:textId="77777777" w:rsidR="003C6529" w:rsidRPr="00A035D5" w:rsidRDefault="003C6529" w:rsidP="003321A8">
      <w:pPr>
        <w:spacing w:beforeLines="50" w:before="120" w:after="0" w:line="360" w:lineRule="auto"/>
        <w:ind w:firstLineChars="117" w:firstLine="234"/>
        <w:jc w:val="both"/>
        <w:rPr>
          <w:rFonts w:cs="Times New Roman"/>
          <w:b/>
          <w:sz w:val="20"/>
          <w:szCs w:val="20"/>
        </w:rPr>
      </w:pPr>
      <w:r w:rsidRPr="00A035D5">
        <w:rPr>
          <w:rFonts w:cs="Times New Roman"/>
          <w:b/>
          <w:sz w:val="20"/>
          <w:szCs w:val="20"/>
        </w:rPr>
        <w:t>Cell viability assay</w:t>
      </w:r>
    </w:p>
    <w:p w14:paraId="4A3ECC10" w14:textId="77777777" w:rsidR="003C6529" w:rsidRPr="00A035D5" w:rsidRDefault="003C6529" w:rsidP="003321A8">
      <w:pPr>
        <w:spacing w:after="0" w:line="360" w:lineRule="auto"/>
        <w:ind w:firstLineChars="117" w:firstLine="234"/>
        <w:jc w:val="both"/>
        <w:rPr>
          <w:rFonts w:cs="Times New Roman"/>
          <w:sz w:val="20"/>
          <w:szCs w:val="20"/>
        </w:rPr>
      </w:pPr>
      <w:r w:rsidRPr="00A035D5">
        <w:rPr>
          <w:rFonts w:cs="Times New Roman"/>
          <w:sz w:val="20"/>
          <w:szCs w:val="20"/>
        </w:rPr>
        <w:t xml:space="preserve">The colorimetric </w:t>
      </w:r>
      <w:proofErr w:type="spellStart"/>
      <w:r w:rsidRPr="00A035D5">
        <w:rPr>
          <w:rFonts w:cs="Times New Roman"/>
          <w:sz w:val="20"/>
          <w:szCs w:val="20"/>
        </w:rPr>
        <w:t>SuperKine</w:t>
      </w:r>
      <w:proofErr w:type="spellEnd"/>
      <w:r w:rsidRPr="00A035D5">
        <w:rPr>
          <w:rFonts w:cs="Times New Roman"/>
          <w:sz w:val="20"/>
          <w:szCs w:val="20"/>
        </w:rPr>
        <w:t xml:space="preserve"> maximum sensitivity cell counting kit-8 (CCK-8) assay was employed to assess the viability of cells according to the manual. Initially, hESCs were transferred into a 96-well plate at a density of 5 × 10</w:t>
      </w:r>
      <w:r w:rsidRPr="00A035D5">
        <w:rPr>
          <w:rFonts w:cs="Times New Roman"/>
          <w:sz w:val="20"/>
          <w:szCs w:val="20"/>
          <w:vertAlign w:val="superscript"/>
        </w:rPr>
        <w:t>3</w:t>
      </w:r>
      <w:r w:rsidRPr="00A035D5">
        <w:rPr>
          <w:rFonts w:cs="Times New Roman"/>
          <w:sz w:val="20"/>
          <w:szCs w:val="20"/>
        </w:rPr>
        <w:t xml:space="preserve"> cells per well for 24 h. After 24 h, the medium was removed and the cells were incubated for 24 h at 37°C in a medium containing NIR-NPs, Vis-NPs, </w:t>
      </w:r>
      <w:r>
        <w:rPr>
          <w:rFonts w:cs="Times New Roman"/>
          <w:sz w:val="20"/>
          <w:szCs w:val="20"/>
        </w:rPr>
        <w:t>NIR dye</w:t>
      </w:r>
      <w:r w:rsidRPr="00A035D5">
        <w:rPr>
          <w:rFonts w:cs="Times New Roman"/>
          <w:sz w:val="20"/>
          <w:szCs w:val="20"/>
        </w:rPr>
        <w:t xml:space="preserve">, or </w:t>
      </w:r>
      <w:r>
        <w:rPr>
          <w:rFonts w:cs="Times New Roman"/>
          <w:sz w:val="20"/>
          <w:szCs w:val="20"/>
        </w:rPr>
        <w:t>Vis dye</w:t>
      </w:r>
      <w:r w:rsidRPr="00A035D5">
        <w:rPr>
          <w:rFonts w:cs="Times New Roman"/>
          <w:sz w:val="20"/>
          <w:szCs w:val="20"/>
        </w:rPr>
        <w:t>. Then, the cells</w:t>
      </w:r>
      <w:r w:rsidRPr="00A035D5" w:rsidDel="00F87D33">
        <w:rPr>
          <w:rFonts w:cs="Times New Roman"/>
          <w:sz w:val="20"/>
          <w:szCs w:val="20"/>
        </w:rPr>
        <w:t xml:space="preserve"> </w:t>
      </w:r>
      <w:r w:rsidRPr="00A035D5">
        <w:rPr>
          <w:rFonts w:cs="Times New Roman"/>
          <w:sz w:val="20"/>
          <w:szCs w:val="20"/>
        </w:rPr>
        <w:t>were washed, and 10 µL CCK-8 reagent per 100 µL (</w:t>
      </w:r>
      <w:proofErr w:type="spellStart"/>
      <w:r w:rsidRPr="00A035D5">
        <w:rPr>
          <w:rFonts w:cs="Times New Roman"/>
          <w:sz w:val="20"/>
          <w:szCs w:val="20"/>
        </w:rPr>
        <w:t>Abbkine</w:t>
      </w:r>
      <w:proofErr w:type="spellEnd"/>
      <w:r w:rsidRPr="00A035D5">
        <w:rPr>
          <w:rFonts w:cs="Times New Roman"/>
          <w:sz w:val="20"/>
          <w:szCs w:val="20"/>
        </w:rPr>
        <w:t>, China) of a fresh medium was added to each well for 4 h. The absorbance of the formazan product at 450 nm was measured using a microplate reader (</w:t>
      </w:r>
      <w:proofErr w:type="spellStart"/>
      <w:r w:rsidRPr="00A035D5">
        <w:rPr>
          <w:rFonts w:cs="Times New Roman"/>
          <w:sz w:val="20"/>
          <w:szCs w:val="20"/>
        </w:rPr>
        <w:t>Rayato</w:t>
      </w:r>
      <w:proofErr w:type="spellEnd"/>
      <w:r w:rsidRPr="00A035D5">
        <w:rPr>
          <w:rFonts w:cs="Times New Roman"/>
          <w:sz w:val="20"/>
          <w:szCs w:val="20"/>
        </w:rPr>
        <w:t>, Japan). The absorbance values were used to evaluate cell viability, with the results being normalized to the untreated control group.</w:t>
      </w:r>
    </w:p>
    <w:p w14:paraId="6627664A" w14:textId="77777777" w:rsidR="003C6529" w:rsidRPr="00A035D5" w:rsidRDefault="003C6529" w:rsidP="003C6529">
      <w:pPr>
        <w:spacing w:after="0" w:line="360" w:lineRule="auto"/>
        <w:ind w:firstLineChars="142" w:firstLine="284"/>
        <w:jc w:val="both"/>
        <w:rPr>
          <w:rFonts w:cs="Times New Roman"/>
          <w:sz w:val="20"/>
          <w:szCs w:val="20"/>
        </w:rPr>
      </w:pPr>
    </w:p>
    <w:p w14:paraId="217B0DD9" w14:textId="77777777" w:rsidR="000B2B25" w:rsidRDefault="000B2B25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108C14FB" w14:textId="7DA0EB97" w:rsidR="003C6529" w:rsidRPr="00A035D5" w:rsidRDefault="003C6529" w:rsidP="003C6529">
      <w:pPr>
        <w:spacing w:beforeLines="50" w:before="120" w:after="0" w:line="360" w:lineRule="auto"/>
        <w:ind w:firstLineChars="118" w:firstLine="283"/>
        <w:jc w:val="both"/>
        <w:rPr>
          <w:rFonts w:cs="Times New Roman"/>
          <w:b/>
          <w:szCs w:val="24"/>
        </w:rPr>
      </w:pPr>
      <w:r w:rsidRPr="00A035D5">
        <w:rPr>
          <w:rFonts w:cs="Times New Roman"/>
          <w:b/>
          <w:szCs w:val="24"/>
        </w:rPr>
        <w:lastRenderedPageBreak/>
        <w:t>Results</w:t>
      </w:r>
    </w:p>
    <w:p w14:paraId="690D8A78" w14:textId="77777777" w:rsidR="003C6529" w:rsidRPr="00A035D5" w:rsidRDefault="003C6529" w:rsidP="003C6529">
      <w:pPr>
        <w:pStyle w:val="Heading2"/>
        <w:numPr>
          <w:ilvl w:val="0"/>
          <w:numId w:val="0"/>
        </w:numPr>
        <w:spacing w:after="0" w:line="360" w:lineRule="auto"/>
        <w:jc w:val="center"/>
        <w:rPr>
          <w:bCs/>
          <w:szCs w:val="20"/>
        </w:rPr>
      </w:pPr>
    </w:p>
    <w:p w14:paraId="4785FAA8" w14:textId="77777777" w:rsidR="003C6529" w:rsidRPr="00A035D5" w:rsidRDefault="003C6529" w:rsidP="003C6529">
      <w:pPr>
        <w:pStyle w:val="Heading2"/>
        <w:numPr>
          <w:ilvl w:val="0"/>
          <w:numId w:val="0"/>
        </w:numPr>
        <w:spacing w:after="0" w:line="360" w:lineRule="auto"/>
        <w:rPr>
          <w:bCs/>
          <w:szCs w:val="20"/>
        </w:rPr>
      </w:pPr>
      <w:r>
        <w:rPr>
          <w:bCs/>
          <w:noProof/>
          <w:szCs w:val="20"/>
          <w:lang w:eastAsia="zh-CN"/>
        </w:rPr>
        <w:drawing>
          <wp:inline distT="0" distB="0" distL="0" distR="0" wp14:anchorId="32558F53" wp14:editId="0907ECE6">
            <wp:extent cx="6224169" cy="3470563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0" b="40546"/>
                    <a:stretch/>
                  </pic:blipFill>
                  <pic:spPr bwMode="auto">
                    <a:xfrm>
                      <a:off x="0" y="0"/>
                      <a:ext cx="6238954" cy="347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DC96F" w14:textId="77777777" w:rsidR="003C6529" w:rsidRPr="00A035D5" w:rsidRDefault="003C6529" w:rsidP="000B2B25">
      <w:pPr>
        <w:pStyle w:val="Heading2"/>
        <w:numPr>
          <w:ilvl w:val="0"/>
          <w:numId w:val="0"/>
        </w:numPr>
        <w:spacing w:after="0" w:line="360" w:lineRule="auto"/>
        <w:jc w:val="both"/>
        <w:rPr>
          <w:b w:val="0"/>
          <w:sz w:val="18"/>
          <w:szCs w:val="18"/>
        </w:rPr>
      </w:pPr>
      <w:r w:rsidRPr="00A035D5">
        <w:rPr>
          <w:sz w:val="18"/>
          <w:szCs w:val="18"/>
        </w:rPr>
        <w:t>Figure S1. Release of NIR/</w:t>
      </w:r>
      <w:r>
        <w:rPr>
          <w:sz w:val="18"/>
          <w:szCs w:val="18"/>
        </w:rPr>
        <w:t>Vis dye</w:t>
      </w:r>
      <w:r w:rsidRPr="00A035D5">
        <w:rPr>
          <w:sz w:val="18"/>
          <w:szCs w:val="18"/>
        </w:rPr>
        <w:t xml:space="preserve">s and NIR/Vis-NPs from stem cells. </w:t>
      </w:r>
      <w:r w:rsidRPr="00042881">
        <w:rPr>
          <w:b w:val="0"/>
          <w:sz w:val="18"/>
          <w:szCs w:val="18"/>
        </w:rPr>
        <w:t>Comparative analysis of the release dynamics of</w:t>
      </w:r>
      <w:r w:rsidRPr="005911C9">
        <w:rPr>
          <w:b w:val="0"/>
          <w:sz w:val="18"/>
          <w:szCs w:val="18"/>
        </w:rPr>
        <w:t xml:space="preserve"> </w:t>
      </w:r>
      <w:r w:rsidRPr="00DC3B72">
        <w:rPr>
          <w:sz w:val="18"/>
          <w:szCs w:val="18"/>
        </w:rPr>
        <w:t xml:space="preserve">(A) </w:t>
      </w:r>
      <w:r>
        <w:rPr>
          <w:b w:val="0"/>
          <w:sz w:val="18"/>
          <w:szCs w:val="18"/>
        </w:rPr>
        <w:t>NIR dye</w:t>
      </w:r>
      <w:r w:rsidRPr="007E46BB">
        <w:rPr>
          <w:b w:val="0"/>
          <w:sz w:val="18"/>
          <w:szCs w:val="18"/>
        </w:rPr>
        <w:t xml:space="preserve"> and NIR-NPs from stem cells and</w:t>
      </w:r>
      <w:r w:rsidRPr="00104740">
        <w:rPr>
          <w:b w:val="0"/>
          <w:sz w:val="18"/>
          <w:szCs w:val="18"/>
        </w:rPr>
        <w:t xml:space="preserve"> (B)</w:t>
      </w:r>
      <w:r w:rsidRPr="00E32335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>Vis dye</w:t>
      </w:r>
      <w:r w:rsidRPr="00A035D5">
        <w:rPr>
          <w:b w:val="0"/>
          <w:sz w:val="18"/>
          <w:szCs w:val="18"/>
        </w:rPr>
        <w:t xml:space="preserve"> and Vis-NPs from stem cells. </w:t>
      </w:r>
      <w:r w:rsidRPr="00A035D5">
        <w:rPr>
          <w:sz w:val="18"/>
          <w:szCs w:val="18"/>
        </w:rPr>
        <w:t>(C)</w:t>
      </w:r>
      <w:r w:rsidRPr="00A035D5">
        <w:rPr>
          <w:b w:val="0"/>
          <w:sz w:val="18"/>
          <w:szCs w:val="18"/>
        </w:rPr>
        <w:t xml:space="preserve"> Representative microscopy images showing the migratory ability of hESCs toward the conditioned medium from normal BV-2 and LPS-treated BV-2.</w:t>
      </w:r>
      <w:r w:rsidRPr="00FA0F26">
        <w:rPr>
          <w:b w:val="0"/>
          <w:sz w:val="18"/>
          <w:szCs w:val="18"/>
        </w:rPr>
        <w:fldChar w:fldCharType="begin"/>
      </w:r>
      <w:r w:rsidRPr="00A035D5">
        <w:rPr>
          <w:b w:val="0"/>
          <w:sz w:val="18"/>
          <w:szCs w:val="18"/>
        </w:rPr>
        <w:instrText xml:space="preserve"> ADDIN </w:instrText>
      </w:r>
      <w:r w:rsidRPr="00FA0F26">
        <w:rPr>
          <w:b w:val="0"/>
          <w:sz w:val="18"/>
          <w:szCs w:val="18"/>
        </w:rPr>
        <w:fldChar w:fldCharType="end"/>
      </w:r>
    </w:p>
    <w:p w14:paraId="13FC05F2" w14:textId="62AF35B5" w:rsidR="006211E3" w:rsidRPr="00841537" w:rsidRDefault="006211E3" w:rsidP="00150693">
      <w:pPr>
        <w:tabs>
          <w:tab w:val="left" w:pos="2220"/>
        </w:tabs>
        <w:spacing w:line="240" w:lineRule="auto"/>
        <w:jc w:val="both"/>
        <w:rPr>
          <w:rFonts w:cs="Times New Roman"/>
          <w:szCs w:val="24"/>
        </w:rPr>
      </w:pPr>
    </w:p>
    <w:sectPr w:rsidR="006211E3" w:rsidRPr="00841537" w:rsidSect="006C6CA4">
      <w:footerReference w:type="default" r:id="rId8"/>
      <w:pgSz w:w="12240" w:h="15840"/>
      <w:pgMar w:top="1134" w:right="1183" w:bottom="1135" w:left="1281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20E3F" w14:textId="77777777" w:rsidR="00CE398E" w:rsidRDefault="00CE398E">
      <w:pPr>
        <w:spacing w:after="0" w:line="240" w:lineRule="auto"/>
      </w:pPr>
      <w:r>
        <w:separator/>
      </w:r>
    </w:p>
  </w:endnote>
  <w:endnote w:type="continuationSeparator" w:id="0">
    <w:p w14:paraId="6C50E21C" w14:textId="77777777" w:rsidR="00CE398E" w:rsidRDefault="00CE3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073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A52630" w14:textId="16424219" w:rsidR="0026454F" w:rsidRDefault="00EB4E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0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B6C7BD" w14:textId="77777777" w:rsidR="0026454F" w:rsidRDefault="00CE3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9EAB0" w14:textId="77777777" w:rsidR="00CE398E" w:rsidRDefault="00CE398E">
      <w:pPr>
        <w:spacing w:after="0" w:line="240" w:lineRule="auto"/>
      </w:pPr>
      <w:r>
        <w:separator/>
      </w:r>
    </w:p>
  </w:footnote>
  <w:footnote w:type="continuationSeparator" w:id="0">
    <w:p w14:paraId="22020788" w14:textId="77777777" w:rsidR="00CE398E" w:rsidRDefault="00CE3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770F2"/>
    <w:multiLevelType w:val="multilevel"/>
    <w:tmpl w:val="9160AA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C346849"/>
    <w:multiLevelType w:val="multilevel"/>
    <w:tmpl w:val="39500704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E3"/>
    <w:rsid w:val="000730A9"/>
    <w:rsid w:val="00083CEE"/>
    <w:rsid w:val="00091607"/>
    <w:rsid w:val="000B2B25"/>
    <w:rsid w:val="001411A8"/>
    <w:rsid w:val="00150693"/>
    <w:rsid w:val="003321A8"/>
    <w:rsid w:val="00351149"/>
    <w:rsid w:val="003534DB"/>
    <w:rsid w:val="003C20D4"/>
    <w:rsid w:val="003C6529"/>
    <w:rsid w:val="004B7546"/>
    <w:rsid w:val="004D6E7A"/>
    <w:rsid w:val="005E5F43"/>
    <w:rsid w:val="00617E09"/>
    <w:rsid w:val="006211E3"/>
    <w:rsid w:val="00737635"/>
    <w:rsid w:val="00740EC1"/>
    <w:rsid w:val="00760293"/>
    <w:rsid w:val="007727F6"/>
    <w:rsid w:val="007902C0"/>
    <w:rsid w:val="0083209B"/>
    <w:rsid w:val="00841537"/>
    <w:rsid w:val="00881B51"/>
    <w:rsid w:val="0088211D"/>
    <w:rsid w:val="0089674E"/>
    <w:rsid w:val="008B335B"/>
    <w:rsid w:val="009863DF"/>
    <w:rsid w:val="00A07E3F"/>
    <w:rsid w:val="00AC5696"/>
    <w:rsid w:val="00B30244"/>
    <w:rsid w:val="00C41BBD"/>
    <w:rsid w:val="00C46387"/>
    <w:rsid w:val="00C92DDB"/>
    <w:rsid w:val="00CC1B46"/>
    <w:rsid w:val="00CE398E"/>
    <w:rsid w:val="00CF2C23"/>
    <w:rsid w:val="00CF333A"/>
    <w:rsid w:val="00D964A0"/>
    <w:rsid w:val="00DD36B4"/>
    <w:rsid w:val="00DD74B7"/>
    <w:rsid w:val="00EB4E02"/>
    <w:rsid w:val="00F27A9C"/>
    <w:rsid w:val="00F92B3D"/>
    <w:rsid w:val="00F9342F"/>
    <w:rsid w:val="00FC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3EB3"/>
  <w15:chartTrackingRefBased/>
  <w15:docId w15:val="{AE752FC1-7023-42B2-9979-E7D65F08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529"/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902C0"/>
    <w:pPr>
      <w:keepNext/>
      <w:keepLines/>
      <w:numPr>
        <w:numId w:val="4"/>
      </w:numPr>
      <w:spacing w:before="240" w:after="0" w:line="256" w:lineRule="auto"/>
      <w:ind w:left="432" w:hanging="432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2C0"/>
    <w:pPr>
      <w:keepNext/>
      <w:keepLines/>
      <w:numPr>
        <w:ilvl w:val="1"/>
        <w:numId w:val="3"/>
      </w:numPr>
      <w:spacing w:after="270" w:line="256" w:lineRule="auto"/>
      <w:outlineLvl w:val="1"/>
    </w:pPr>
    <w:rPr>
      <w:rFonts w:eastAsia="Times New Roman" w:cs="Times New Roman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02C0"/>
    <w:pPr>
      <w:keepNext/>
      <w:keepLines/>
      <w:numPr>
        <w:ilvl w:val="2"/>
        <w:numId w:val="3"/>
      </w:numPr>
      <w:spacing w:before="40" w:after="0" w:line="256" w:lineRule="auto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02C0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902C0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902C0"/>
    <w:rPr>
      <w:rFonts w:ascii="Times New Roman" w:eastAsiaTheme="majorEastAsia" w:hAnsi="Times New Roman" w:cstheme="majorBidi"/>
      <w:b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3C65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C6529"/>
    <w:rPr>
      <w:rFonts w:ascii="Times New Roman" w:eastAsiaTheme="minorEastAsia" w:hAnsi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2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Lptop</dc:creator>
  <cp:keywords/>
  <dc:description/>
  <cp:lastModifiedBy>Julia</cp:lastModifiedBy>
  <cp:revision>17</cp:revision>
  <dcterms:created xsi:type="dcterms:W3CDTF">2021-12-21T12:43:00Z</dcterms:created>
  <dcterms:modified xsi:type="dcterms:W3CDTF">2025-11-02T07:09:00Z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6d8f343e-b519-4b2e-99c4-a677f6f09263</vt:lpwstr>
  </property>
</Properties>
</file>