
<file path=[Content_Types].xml><?xml version="1.0" encoding="utf-8"?>
<Types xmlns="http://schemas.openxmlformats.org/package/2006/content-types">
  <Default Extension="xml" ContentType="application/xml"/>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C9E7B1">
      <w:pPr>
        <w:adjustRightInd w:val="0"/>
        <w:snapToGrid w:val="0"/>
        <w:spacing w:line="360" w:lineRule="auto"/>
        <w:rPr>
          <w:rFonts w:ascii="Times New Roman" w:hAnsi="Times New Roman" w:cs="Times New Roman"/>
          <w:b/>
          <w:iCs/>
          <w:sz w:val="24"/>
        </w:rPr>
      </w:pPr>
      <w:bookmarkStart w:id="0" w:name="_Hlk135230074"/>
      <w:bookmarkEnd w:id="0"/>
      <w:bookmarkStart w:id="1" w:name="_Hlk144469613"/>
      <w:r>
        <w:rPr>
          <w:rFonts w:ascii="Times New Roman" w:hAnsi="Times New Roman" w:cs="Times New Roman"/>
          <w:b/>
          <w:iCs/>
          <w:sz w:val="24"/>
        </w:rPr>
        <w:t>Supplemental Materials</w:t>
      </w:r>
    </w:p>
    <w:p w14:paraId="51CA69DC">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cs="Times New Roman"/>
          <w:b/>
          <w:iCs/>
          <w:sz w:val="24"/>
          <w:szCs w:val="24"/>
        </w:rPr>
      </w:pPr>
    </w:p>
    <w:p w14:paraId="2FF6168F">
      <w:pPr>
        <w:widowControl/>
        <w:spacing w:line="360" w:lineRule="auto"/>
        <w:rPr>
          <w:rFonts w:ascii="Times New Roman" w:hAnsi="Times New Roman" w:cs="Times New Roman"/>
          <w:b/>
          <w:bCs/>
          <w:sz w:val="24"/>
        </w:rPr>
      </w:pPr>
      <w:r>
        <w:rPr>
          <w:rFonts w:ascii="Times New Roman" w:hAnsi="Times New Roman" w:cs="Times New Roman"/>
          <w:b/>
          <w:bCs/>
          <w:sz w:val="24"/>
        </w:rPr>
        <w:t>HucMSC-derived exosomes alleviate chemotherapy-induced premature ovarian insufficiency via SMURF1-</w:t>
      </w:r>
      <w:r>
        <w:rPr>
          <w:rFonts w:hint="eastAsia" w:ascii="Times New Roman" w:hAnsi="Times New Roman" w:cs="Times New Roman"/>
          <w:b/>
          <w:bCs/>
          <w:sz w:val="24"/>
        </w:rPr>
        <w:t>m</w:t>
      </w:r>
      <w:r>
        <w:rPr>
          <w:rFonts w:ascii="Times New Roman" w:hAnsi="Times New Roman" w:cs="Times New Roman"/>
          <w:b/>
          <w:bCs/>
          <w:sz w:val="24"/>
        </w:rPr>
        <w:t xml:space="preserve">ediated </w:t>
      </w:r>
      <w:r>
        <w:rPr>
          <w:rFonts w:hint="eastAsia" w:ascii="Times New Roman" w:hAnsi="Times New Roman" w:cs="Times New Roman"/>
          <w:b/>
          <w:bCs/>
          <w:sz w:val="24"/>
        </w:rPr>
        <w:t>i</w:t>
      </w:r>
      <w:r>
        <w:rPr>
          <w:rFonts w:ascii="Times New Roman" w:hAnsi="Times New Roman" w:cs="Times New Roman"/>
          <w:b/>
          <w:bCs/>
          <w:sz w:val="24"/>
        </w:rPr>
        <w:t xml:space="preserve">nhibition of </w:t>
      </w:r>
      <w:r>
        <w:rPr>
          <w:rFonts w:hint="eastAsia" w:ascii="Times New Roman" w:hAnsi="Times New Roman" w:cs="Times New Roman"/>
          <w:b/>
          <w:bCs/>
          <w:sz w:val="24"/>
        </w:rPr>
        <w:t>f</w:t>
      </w:r>
      <w:r>
        <w:rPr>
          <w:rFonts w:ascii="Times New Roman" w:hAnsi="Times New Roman" w:cs="Times New Roman"/>
          <w:b/>
          <w:bCs/>
          <w:sz w:val="24"/>
        </w:rPr>
        <w:t xml:space="preserve">erroptosis </w:t>
      </w:r>
      <w:r>
        <w:rPr>
          <w:rFonts w:hint="default" w:ascii="Times New Roman" w:hAnsi="Times New Roman" w:cs="Times New Roman"/>
          <w:b/>
          <w:bCs/>
          <w:sz w:val="24"/>
        </w:rPr>
        <w:t>in ovarian granulosa cells</w:t>
      </w:r>
    </w:p>
    <w:p w14:paraId="3EE529A8">
      <w:pPr>
        <w:widowControl/>
        <w:spacing w:line="360" w:lineRule="auto"/>
        <w:rPr>
          <w:rFonts w:ascii="Times New Roman" w:hAnsi="Times New Roman" w:cs="Times New Roman"/>
          <w:b/>
          <w:bCs/>
          <w:sz w:val="24"/>
        </w:rPr>
      </w:pPr>
      <w:bookmarkStart w:id="9" w:name="_GoBack"/>
      <w:bookmarkEnd w:id="9"/>
    </w:p>
    <w:p w14:paraId="4EFFB054">
      <w:pPr>
        <w:widowControl/>
        <w:spacing w:line="360" w:lineRule="auto"/>
        <w:rPr>
          <w:rFonts w:ascii="Times New Roman" w:hAnsi="Times New Roman" w:cs="Times New Roman"/>
          <w:sz w:val="24"/>
        </w:rPr>
      </w:pPr>
      <w:r>
        <w:rPr>
          <w:rFonts w:ascii="Times New Roman" w:hAnsi="Times New Roman" w:cs="Times New Roman"/>
          <w:sz w:val="24"/>
        </w:rPr>
        <w:t>Bo Xu</w:t>
      </w:r>
      <w:r>
        <w:rPr>
          <w:rFonts w:hint="eastAsia" w:ascii="Times New Roman" w:hAnsi="Times New Roman" w:cs="Times New Roman"/>
          <w:sz w:val="24"/>
          <w:vertAlign w:val="superscript"/>
          <w:lang w:val="en-US" w:eastAsia="zh-CN"/>
        </w:rPr>
        <w:t>1</w:t>
      </w:r>
      <w:r>
        <w:rPr>
          <w:rFonts w:ascii="Times New Roman" w:hAnsi="Times New Roman" w:cs="Times New Roman"/>
          <w:sz w:val="24"/>
        </w:rPr>
        <w:t xml:space="preserve">, </w:t>
      </w:r>
      <w:r>
        <w:rPr>
          <w:rFonts w:hint="eastAsia" w:ascii="Times New Roman" w:hAnsi="Times New Roman" w:cs="Times New Roman"/>
          <w:sz w:val="24"/>
        </w:rPr>
        <w:t>Hang Han</w:t>
      </w:r>
      <w:r>
        <w:rPr>
          <w:rFonts w:hint="eastAsia" w:ascii="Times New Roman" w:hAnsi="Times New Roman" w:eastAsia="宋体" w:cs="Times New Roman"/>
          <w:sz w:val="24"/>
          <w:vertAlign w:val="superscript"/>
          <w:lang w:val="en-US" w:eastAsia="zh-CN"/>
        </w:rPr>
        <w:t>1</w:t>
      </w:r>
      <w:r>
        <w:rPr>
          <w:rFonts w:hint="eastAsia" w:ascii="Times New Roman" w:hAnsi="Times New Roman" w:cs="Times New Roman"/>
          <w:sz w:val="24"/>
        </w:rPr>
        <w:t>,</w:t>
      </w:r>
      <w:r>
        <w:rPr>
          <w:rFonts w:ascii="Times New Roman" w:hAnsi="Times New Roman" w:cs="Times New Roman"/>
          <w:sz w:val="24"/>
        </w:rPr>
        <w:t xml:space="preserve"> </w:t>
      </w:r>
      <w:r>
        <w:rPr>
          <w:rFonts w:hint="eastAsia" w:ascii="Times New Roman" w:hAnsi="Times New Roman" w:cs="Times New Roman"/>
          <w:sz w:val="24"/>
        </w:rPr>
        <w:t>Yao Hao</w:t>
      </w:r>
      <w:r>
        <w:rPr>
          <w:rFonts w:hint="eastAsia" w:ascii="Times New Roman" w:hAnsi="Times New Roman" w:eastAsia="宋体" w:cs="Times New Roman"/>
          <w:sz w:val="24"/>
          <w:vertAlign w:val="superscript"/>
          <w:lang w:val="en-US" w:eastAsia="zh-CN"/>
        </w:rPr>
        <w:t>1</w:t>
      </w:r>
      <w:r>
        <w:rPr>
          <w:rFonts w:hint="eastAsia" w:ascii="Times New Roman" w:hAnsi="Times New Roman" w:eastAsia="宋体" w:cs="Times New Roman"/>
          <w:sz w:val="24"/>
        </w:rPr>
        <w:t>,</w:t>
      </w:r>
      <w:r>
        <w:rPr>
          <w:rFonts w:ascii="Times New Roman" w:hAnsi="Times New Roman" w:cs="Times New Roman"/>
          <w:sz w:val="24"/>
        </w:rPr>
        <w:t xml:space="preserve"> </w:t>
      </w:r>
      <w:r>
        <w:rPr>
          <w:rFonts w:hint="eastAsia" w:ascii="Times New Roman" w:hAnsi="Times New Roman" w:eastAsia="宋体" w:cs="Times New Roman"/>
          <w:sz w:val="24"/>
        </w:rPr>
        <w:t>Yitong Shang</w:t>
      </w:r>
      <w:r>
        <w:rPr>
          <w:rFonts w:hint="eastAsia" w:ascii="Times New Roman" w:hAnsi="Times New Roman" w:eastAsia="宋体" w:cs="Times New Roman"/>
          <w:sz w:val="24"/>
          <w:vertAlign w:val="superscript"/>
          <w:lang w:val="en-US" w:eastAsia="zh-CN"/>
        </w:rPr>
        <w:t>1</w:t>
      </w:r>
      <w:r>
        <w:rPr>
          <w:rFonts w:hint="eastAsia" w:ascii="Times New Roman" w:hAnsi="Times New Roman" w:eastAsia="宋体" w:cs="Times New Roman"/>
          <w:sz w:val="24"/>
        </w:rPr>
        <w:t>, Yu Deng</w:t>
      </w:r>
      <w:r>
        <w:rPr>
          <w:rFonts w:hint="eastAsia" w:ascii="Times New Roman" w:hAnsi="Times New Roman" w:eastAsia="宋体" w:cs="Times New Roman"/>
          <w:sz w:val="24"/>
          <w:vertAlign w:val="superscript"/>
          <w:lang w:val="en-US" w:eastAsia="zh-CN"/>
        </w:rPr>
        <w:t>1</w:t>
      </w:r>
      <w:r>
        <w:rPr>
          <w:rFonts w:hint="eastAsia" w:ascii="Times New Roman" w:hAnsi="Times New Roman" w:eastAsia="宋体" w:cs="Times New Roman"/>
          <w:sz w:val="24"/>
        </w:rPr>
        <w:t>,</w:t>
      </w:r>
      <w:r>
        <w:rPr>
          <w:rFonts w:ascii="Times New Roman" w:hAnsi="Times New Roman" w:eastAsia="宋体" w:cs="Times New Roman"/>
          <w:sz w:val="24"/>
        </w:rPr>
        <w:t xml:space="preserve"> </w:t>
      </w:r>
      <w:r>
        <w:rPr>
          <w:rFonts w:hint="eastAsia" w:ascii="Times New Roman" w:hAnsi="Times New Roman" w:eastAsia="宋体" w:cs="Times New Roman"/>
          <w:sz w:val="24"/>
        </w:rPr>
        <w:t>Zhen Zhang</w:t>
      </w:r>
      <w:r>
        <w:rPr>
          <w:rFonts w:hint="eastAsia" w:ascii="Times New Roman" w:hAnsi="Times New Roman" w:eastAsia="宋体" w:cs="Times New Roman"/>
          <w:sz w:val="24"/>
          <w:vertAlign w:val="superscript"/>
          <w:lang w:val="en-US" w:eastAsia="zh-CN"/>
        </w:rPr>
        <w:t>1</w:t>
      </w:r>
      <w:r>
        <w:rPr>
          <w:rFonts w:hint="eastAsia" w:ascii="Times New Roman" w:hAnsi="Times New Roman" w:eastAsia="宋体" w:cs="Times New Roman"/>
          <w:sz w:val="24"/>
        </w:rPr>
        <w:t>,</w:t>
      </w:r>
      <w:r>
        <w:rPr>
          <w:rFonts w:ascii="Times New Roman" w:hAnsi="Times New Roman" w:eastAsia="宋体" w:cs="Times New Roman"/>
          <w:sz w:val="24"/>
        </w:rPr>
        <w:t xml:space="preserve"> </w:t>
      </w:r>
      <w:r>
        <w:rPr>
          <w:rFonts w:hint="eastAsia" w:ascii="Times New Roman" w:hAnsi="Times New Roman" w:eastAsia="宋体" w:cs="Times New Roman"/>
          <w:sz w:val="24"/>
        </w:rPr>
        <w:t>Liyang Ding</w:t>
      </w:r>
      <w:r>
        <w:rPr>
          <w:rFonts w:hint="eastAsia" w:ascii="Times New Roman" w:hAnsi="Times New Roman" w:eastAsia="宋体" w:cs="Times New Roman"/>
          <w:sz w:val="24"/>
          <w:vertAlign w:val="superscript"/>
          <w:lang w:val="en-US" w:eastAsia="zh-CN"/>
        </w:rPr>
        <w:t>1</w:t>
      </w:r>
      <w:r>
        <w:rPr>
          <w:rFonts w:hint="eastAsia" w:ascii="Times New Roman" w:hAnsi="Times New Roman" w:eastAsia="宋体" w:cs="Times New Roman"/>
          <w:sz w:val="24"/>
        </w:rPr>
        <w:t>,</w:t>
      </w:r>
      <w:r>
        <w:rPr>
          <w:rFonts w:ascii="Times New Roman" w:hAnsi="Times New Roman" w:eastAsia="宋体" w:cs="Times New Roman"/>
          <w:sz w:val="24"/>
        </w:rPr>
        <w:t xml:space="preserve"> </w:t>
      </w:r>
      <w:r>
        <w:rPr>
          <w:rFonts w:ascii="Times New Roman" w:hAnsi="Times New Roman" w:cs="Times New Roman"/>
          <w:sz w:val="24"/>
        </w:rPr>
        <w:t>Xiuying</w:t>
      </w:r>
      <w:r>
        <w:rPr>
          <w:rFonts w:hint="eastAsia" w:cs="Times New Roman"/>
          <w:sz w:val="24"/>
        </w:rPr>
        <w:t xml:space="preserve"> </w:t>
      </w:r>
      <w:r>
        <w:rPr>
          <w:rFonts w:ascii="Times New Roman" w:hAnsi="Times New Roman" w:cs="Times New Roman"/>
          <w:sz w:val="24"/>
        </w:rPr>
        <w:t>Pei</w:t>
      </w:r>
      <w:r>
        <w:rPr>
          <w:rFonts w:ascii="Times New Roman" w:hAnsi="Times New Roman" w:cs="Times New Roman"/>
          <w:sz w:val="24"/>
          <w:vertAlign w:val="superscript"/>
        </w:rPr>
        <w:t xml:space="preserve"> </w:t>
      </w:r>
      <w:r>
        <w:rPr>
          <w:rFonts w:hint="eastAsia" w:ascii="Times New Roman" w:hAnsi="Times New Roman" w:cs="Times New Roman"/>
          <w:sz w:val="24"/>
          <w:vertAlign w:val="superscript"/>
          <w:lang w:val="en-US" w:eastAsia="zh-CN"/>
        </w:rPr>
        <w:t>1</w:t>
      </w:r>
      <w:r>
        <w:rPr>
          <w:rFonts w:ascii="Times New Roman" w:hAnsi="Times New Roman" w:cs="Times New Roman"/>
          <w:sz w:val="24"/>
          <w:vertAlign w:val="superscript"/>
        </w:rPr>
        <w:t>,</w:t>
      </w:r>
      <w:r>
        <w:rPr>
          <w:rFonts w:ascii="Times New Roman" w:hAnsi="Times New Roman" w:cs="Times New Roman"/>
          <w:sz w:val="24"/>
        </w:rPr>
        <w:t>*, Xufeng</w:t>
      </w:r>
      <w:r>
        <w:rPr>
          <w:rFonts w:hint="eastAsia" w:cs="Times New Roman"/>
          <w:sz w:val="24"/>
        </w:rPr>
        <w:t xml:space="preserve"> </w:t>
      </w:r>
      <w:r>
        <w:rPr>
          <w:rFonts w:ascii="Times New Roman" w:hAnsi="Times New Roman" w:cs="Times New Roman"/>
          <w:sz w:val="24"/>
        </w:rPr>
        <w:t>Fu</w:t>
      </w:r>
      <w:r>
        <w:rPr>
          <w:rFonts w:hint="eastAsia" w:ascii="Times New Roman" w:hAnsi="Times New Roman" w:cs="Times New Roman"/>
          <w:sz w:val="24"/>
          <w:vertAlign w:val="superscript"/>
          <w:lang w:val="en-US" w:eastAsia="zh-CN"/>
        </w:rPr>
        <w:t>1</w:t>
      </w:r>
      <w:r>
        <w:rPr>
          <w:rFonts w:ascii="Times New Roman" w:hAnsi="Times New Roman" w:cs="Times New Roman"/>
          <w:sz w:val="24"/>
          <w:vertAlign w:val="superscript"/>
        </w:rPr>
        <w:t>,</w:t>
      </w:r>
      <w:r>
        <w:rPr>
          <w:rFonts w:ascii="Times New Roman" w:hAnsi="Times New Roman" w:cs="Times New Roman"/>
          <w:sz w:val="24"/>
        </w:rPr>
        <w:t>*</w:t>
      </w:r>
    </w:p>
    <w:p w14:paraId="421C6094">
      <w:pPr>
        <w:widowControl/>
        <w:spacing w:line="360" w:lineRule="auto"/>
        <w:rPr>
          <w:rFonts w:ascii="Times New Roman" w:hAnsi="Times New Roman" w:cs="Times New Roman"/>
          <w:sz w:val="24"/>
        </w:rPr>
      </w:pPr>
    </w:p>
    <w:p w14:paraId="55B1F457">
      <w:pPr>
        <w:spacing w:line="360" w:lineRule="auto"/>
        <w:rPr>
          <w:rFonts w:ascii="Times New Roman" w:hAnsi="Times New Roman" w:cs="Times New Roman"/>
          <w:sz w:val="24"/>
        </w:rPr>
      </w:pPr>
      <w:r>
        <w:rPr>
          <w:rFonts w:hint="eastAsia" w:ascii="Times New Roman" w:hAnsi="Times New Roman" w:cs="Times New Roman"/>
          <w:sz w:val="24"/>
          <w:vertAlign w:val="superscript"/>
          <w:lang w:val="en-US" w:eastAsia="zh-CN"/>
        </w:rPr>
        <w:t>1</w:t>
      </w:r>
      <w:r>
        <w:rPr>
          <w:rFonts w:ascii="Times New Roman" w:hAnsi="Times New Roman" w:cs="Times New Roman"/>
          <w:sz w:val="24"/>
          <w:vertAlign w:val="superscript"/>
        </w:rPr>
        <w:t xml:space="preserve"> </w:t>
      </w:r>
      <w:r>
        <w:rPr>
          <w:rFonts w:ascii="Times New Roman" w:hAnsi="Times New Roman" w:cs="Times New Roman"/>
          <w:i/>
          <w:sz w:val="24"/>
        </w:rPr>
        <w:t>Key Laboratory of Fertility Preservation and Maintenance of Ministry of Education, School of Basic Medical Science, Key Laboratory of Reproduction and Genetics of Ningxia Hui Autonomous Region, Ningxia Medical University, Yinchuan, 750004, China.</w:t>
      </w:r>
    </w:p>
    <w:p w14:paraId="26F7A0FF">
      <w:pPr>
        <w:spacing w:line="520" w:lineRule="exact"/>
        <w:rPr>
          <w:rFonts w:ascii="Times New Roman" w:hAnsi="Times New Roman" w:eastAsia="宋体" w:cs="Times New Roman"/>
          <w:b/>
          <w:bCs/>
          <w:sz w:val="24"/>
        </w:rPr>
      </w:pPr>
      <w:r>
        <w:rPr>
          <w:rFonts w:ascii="Times New Roman" w:hAnsi="Times New Roman" w:cs="Times New Roman"/>
          <w:sz w:val="24"/>
        </w:rPr>
        <w:t>Bo Xu</w:t>
      </w:r>
      <w:r>
        <w:rPr>
          <w:rFonts w:hint="eastAsia" w:ascii="Times New Roman" w:hAnsi="Times New Roman" w:cs="Times New Roman"/>
          <w:sz w:val="24"/>
        </w:rPr>
        <w:t xml:space="preserve"> and Hang Han</w:t>
      </w:r>
      <w:r>
        <w:rPr>
          <w:rFonts w:hint="eastAsia" w:ascii="Times New Roman" w:hAnsi="Times New Roman" w:eastAsia="宋体" w:cs="Times New Roman"/>
          <w:sz w:val="24"/>
          <w:vertAlign w:val="superscript"/>
        </w:rPr>
        <w:t xml:space="preserve"> </w:t>
      </w:r>
      <w:r>
        <w:rPr>
          <w:rFonts w:hint="eastAsia" w:ascii="Times New Roman" w:hAnsi="Times New Roman" w:eastAsia="宋体" w:cs="Times New Roman"/>
          <w:sz w:val="24"/>
        </w:rPr>
        <w:t>contributed equally to this work.</w:t>
      </w:r>
    </w:p>
    <w:p w14:paraId="04E825FD">
      <w:pPr>
        <w:spacing w:line="360" w:lineRule="auto"/>
        <w:rPr>
          <w:rFonts w:ascii="Times New Roman" w:hAnsi="Times New Roman" w:cs="Times New Roman"/>
          <w:sz w:val="24"/>
        </w:rPr>
      </w:pPr>
    </w:p>
    <w:p w14:paraId="59061C19">
      <w:pPr>
        <w:spacing w:line="360" w:lineRule="auto"/>
        <w:rPr>
          <w:rFonts w:ascii="Times New Roman" w:hAnsi="Times New Roman" w:cs="Times New Roman"/>
          <w:sz w:val="24"/>
        </w:rPr>
      </w:pPr>
      <w:r>
        <w:rPr>
          <w:rFonts w:ascii="Times New Roman" w:hAnsi="Times New Roman" w:cs="Times New Roman"/>
          <w:sz w:val="24"/>
        </w:rPr>
        <w:t>*Corresponding author at:</w:t>
      </w:r>
      <w:r>
        <w:rPr>
          <w:rFonts w:hint="eastAsia" w:ascii="Times New Roman" w:hAnsi="Times New Roman" w:cs="Times New Roman"/>
          <w:sz w:val="24"/>
        </w:rPr>
        <w:t xml:space="preserve"> </w:t>
      </w:r>
      <w:r>
        <w:rPr>
          <w:rFonts w:ascii="Times New Roman" w:hAnsi="Times New Roman" w:cs="Times New Roman"/>
          <w:sz w:val="24"/>
        </w:rPr>
        <w:t>Key Laboratory of Fertility Preservation and Maintenance of Ministry of Education, School of Basic Medical Science</w:t>
      </w:r>
      <w:r>
        <w:rPr>
          <w:rFonts w:hint="eastAsia" w:ascii="Times New Roman" w:hAnsi="Times New Roman" w:cs="Times New Roman"/>
          <w:sz w:val="24"/>
        </w:rPr>
        <w:t xml:space="preserve">, </w:t>
      </w:r>
      <w:r>
        <w:rPr>
          <w:rFonts w:ascii="Times New Roman" w:hAnsi="Times New Roman" w:cs="Times New Roman"/>
          <w:sz w:val="24"/>
        </w:rPr>
        <w:t>Key Laboratory of Reproduction and Genetics of Ningxia Hui Autonomous Region, Ningxia Medical University, Yinchuan, 750004, China. E-mail addresses:</w:t>
      </w:r>
      <w:r>
        <w:rPr>
          <w:rFonts w:hint="eastAsia" w:ascii="Times New Roman" w:hAnsi="Times New Roman" w:cs="Times New Roman"/>
          <w:sz w:val="24"/>
        </w:rPr>
        <w:t xml:space="preserve"> </w:t>
      </w:r>
      <w:r>
        <w:fldChar w:fldCharType="begin"/>
      </w:r>
      <w:r>
        <w:instrText xml:space="preserve"> HYPERLINK "mailto:peixiuying@163.com" </w:instrText>
      </w:r>
      <w:r>
        <w:fldChar w:fldCharType="separate"/>
      </w:r>
      <w:r>
        <w:rPr>
          <w:rStyle w:val="13"/>
          <w:rFonts w:hint="eastAsia" w:ascii="Times New Roman" w:hAnsi="Times New Roman" w:cs="Times New Roman"/>
          <w:color w:val="auto"/>
          <w:sz w:val="24"/>
        </w:rPr>
        <w:t>peixiuying@163.com</w:t>
      </w:r>
      <w:r>
        <w:rPr>
          <w:rStyle w:val="13"/>
          <w:rFonts w:hint="eastAsia" w:ascii="Times New Roman" w:hAnsi="Times New Roman" w:cs="Times New Roman"/>
          <w:color w:val="auto"/>
          <w:sz w:val="24"/>
        </w:rPr>
        <w:fldChar w:fldCharType="end"/>
      </w:r>
      <w:r>
        <w:rPr>
          <w:rFonts w:hint="eastAsia" w:ascii="Times New Roman" w:hAnsi="Times New Roman" w:cs="Times New Roman"/>
          <w:sz w:val="24"/>
        </w:rPr>
        <w:t xml:space="preserve"> (X. Pei); </w:t>
      </w:r>
      <w:r>
        <w:rPr>
          <w:rFonts w:ascii="Times New Roman" w:hAnsi="Times New Roman" w:cs="Times New Roman"/>
          <w:sz w:val="24"/>
        </w:rPr>
        <w:t>fuxufeng100@163.com (X. Fu).</w:t>
      </w:r>
      <w:bookmarkEnd w:id="1"/>
    </w:p>
    <w:p w14:paraId="5A70C5F8">
      <w:pPr>
        <w:spacing w:line="360" w:lineRule="auto"/>
        <w:rPr>
          <w:rFonts w:ascii="Times New Roman" w:hAnsi="Times New Roman" w:cs="Times New Roman"/>
          <w:sz w:val="24"/>
        </w:rPr>
      </w:pPr>
    </w:p>
    <w:p w14:paraId="3367A199">
      <w:pPr>
        <w:spacing w:line="360" w:lineRule="auto"/>
        <w:rPr>
          <w:rFonts w:ascii="Times New Roman" w:hAnsi="Times New Roman" w:cs="Times New Roman"/>
          <w:sz w:val="24"/>
        </w:rPr>
      </w:pPr>
    </w:p>
    <w:p w14:paraId="29AF30A4">
      <w:pPr>
        <w:spacing w:line="360" w:lineRule="auto"/>
        <w:rPr>
          <w:rFonts w:ascii="Times New Roman" w:hAnsi="Times New Roman" w:cs="Times New Roman"/>
          <w:sz w:val="24"/>
        </w:rPr>
      </w:pPr>
    </w:p>
    <w:p w14:paraId="40E9D70C">
      <w:pPr>
        <w:spacing w:line="360" w:lineRule="auto"/>
        <w:rPr>
          <w:rFonts w:ascii="Times New Roman" w:hAnsi="Times New Roman" w:cs="Times New Roman"/>
          <w:sz w:val="24"/>
        </w:rPr>
      </w:pPr>
    </w:p>
    <w:p w14:paraId="65EBCE89">
      <w:pPr>
        <w:spacing w:line="360" w:lineRule="auto"/>
        <w:rPr>
          <w:rFonts w:ascii="Times New Roman" w:hAnsi="Times New Roman" w:cs="Times New Roman"/>
          <w:sz w:val="24"/>
        </w:rPr>
      </w:pPr>
    </w:p>
    <w:p w14:paraId="225F3C2E">
      <w:pPr>
        <w:spacing w:line="360" w:lineRule="auto"/>
        <w:rPr>
          <w:rFonts w:ascii="Times New Roman" w:hAnsi="Times New Roman" w:cs="Times New Roman"/>
          <w:sz w:val="24"/>
        </w:rPr>
      </w:pPr>
    </w:p>
    <w:p w14:paraId="3A948575">
      <w:pPr>
        <w:spacing w:line="360" w:lineRule="auto"/>
        <w:jc w:val="center"/>
        <w:rPr>
          <w:rFonts w:ascii="Times New Roman" w:hAnsi="Times New Roman" w:cs="Times New Roman"/>
          <w:sz w:val="24"/>
        </w:rPr>
      </w:pPr>
      <w:r>
        <w:rPr>
          <w:rFonts w:hint="eastAsia" w:ascii="Times New Roman" w:hAnsi="Times New Roman" w:cs="Times New Roman"/>
          <w:sz w:val="24"/>
        </w:rPr>
        <w:drawing>
          <wp:inline distT="0" distB="0" distL="114300" distR="114300">
            <wp:extent cx="5272405" cy="3943985"/>
            <wp:effectExtent l="0" t="0" r="635" b="3175"/>
            <wp:docPr id="1" name="图片 1" descr="Supplement-fig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Supplement-figures"/>
                    <pic:cNvPicPr>
                      <a:picLocks noChangeAspect="1"/>
                    </pic:cNvPicPr>
                  </pic:nvPicPr>
                  <pic:blipFill>
                    <a:blip r:embed="rId5"/>
                    <a:stretch>
                      <a:fillRect/>
                    </a:stretch>
                  </pic:blipFill>
                  <pic:spPr>
                    <a:xfrm>
                      <a:off x="0" y="0"/>
                      <a:ext cx="5272405" cy="3943985"/>
                    </a:xfrm>
                    <a:prstGeom prst="rect">
                      <a:avLst/>
                    </a:prstGeom>
                  </pic:spPr>
                </pic:pic>
              </a:graphicData>
            </a:graphic>
          </wp:inline>
        </w:drawing>
      </w:r>
    </w:p>
    <w:p w14:paraId="6ED09DB0">
      <w:pPr>
        <w:pStyle w:val="8"/>
        <w:spacing w:line="360" w:lineRule="auto"/>
        <w:ind w:left="0" w:leftChars="0" w:firstLine="0" w:firstLineChars="0"/>
        <w:rPr>
          <w:rFonts w:hAnsi="Times New Roman" w:eastAsia="宋体" w:cs="Times New Roman"/>
          <w:b w:val="0"/>
          <w:bCs/>
          <w:sz w:val="24"/>
        </w:rPr>
      </w:pPr>
    </w:p>
    <w:p w14:paraId="543E4E04">
      <w:pPr>
        <w:pStyle w:val="8"/>
        <w:spacing w:line="360" w:lineRule="auto"/>
        <w:ind w:left="0" w:leftChars="0" w:firstLine="0" w:firstLineChars="0"/>
        <w:rPr>
          <w:rFonts w:hAnsi="Times New Roman" w:eastAsia="宋体" w:cs="Times New Roman"/>
          <w:b w:val="0"/>
          <w:bCs/>
          <w:sz w:val="24"/>
          <w:szCs w:val="24"/>
        </w:rPr>
      </w:pPr>
      <w:r>
        <w:rPr>
          <w:rFonts w:hAnsi="Times New Roman" w:eastAsia="宋体" w:cs="Times New Roman"/>
          <w:b w:val="0"/>
          <w:bCs/>
          <w:sz w:val="24"/>
          <w:szCs w:val="24"/>
        </w:rPr>
        <w:t xml:space="preserve">Fig.S1. </w:t>
      </w:r>
      <w:r>
        <w:rPr>
          <w:rFonts w:hint="eastAsia" w:hAnsi="Times New Roman" w:eastAsia="宋体" w:cs="Times New Roman"/>
          <w:b w:val="0"/>
          <w:bCs/>
          <w:sz w:val="24"/>
          <w:szCs w:val="24"/>
        </w:rPr>
        <w:t xml:space="preserve">Effects of </w:t>
      </w:r>
      <w:r>
        <w:rPr>
          <w:rFonts w:hint="eastAsia" w:hAnsi="Times New Roman" w:eastAsia="宋体" w:cs="Times New Roman"/>
          <w:b w:val="0"/>
          <w:bCs/>
          <w:sz w:val="24"/>
          <w:szCs w:val="24"/>
          <w:lang w:val="en-US" w:eastAsia="zh-CN"/>
        </w:rPr>
        <w:t>Huc</w:t>
      </w:r>
      <w:r>
        <w:rPr>
          <w:rFonts w:hAnsi="Times New Roman" w:cs="Times New Roman"/>
          <w:b w:val="0"/>
          <w:bCs/>
          <w:sz w:val="24"/>
          <w:szCs w:val="24"/>
          <w:lang w:bidi="ar"/>
        </w:rPr>
        <w:t>MSCs-Exo</w:t>
      </w:r>
      <w:r>
        <w:rPr>
          <w:rFonts w:hint="eastAsia" w:hAnsi="Times New Roman" w:eastAsia="宋体" w:cs="Times New Roman"/>
          <w:b w:val="0"/>
          <w:bCs/>
          <w:sz w:val="24"/>
          <w:szCs w:val="24"/>
        </w:rPr>
        <w:t xml:space="preserve"> on ovarian tissue and KGN cells. (A)</w:t>
      </w:r>
      <w:r>
        <w:rPr>
          <w:rFonts w:hAnsi="Times New Roman" w:cs="Times New Roman"/>
          <w:b w:val="0"/>
          <w:sz w:val="24"/>
          <w:szCs w:val="24"/>
        </w:rPr>
        <w:t xml:space="preserve"> Ovarian </w:t>
      </w:r>
      <w:r>
        <w:rPr>
          <w:rFonts w:hAnsi="Times New Roman" w:eastAsia="宋体" w:cs="Times New Roman"/>
          <w:b w:val="0"/>
          <w:sz w:val="24"/>
          <w:szCs w:val="24"/>
        </w:rPr>
        <w:t>weight</w:t>
      </w:r>
      <w:r>
        <w:rPr>
          <w:rFonts w:hAnsi="Times New Roman" w:cs="Times New Roman"/>
          <w:b w:val="0"/>
          <w:sz w:val="24"/>
          <w:szCs w:val="24"/>
        </w:rPr>
        <w:t xml:space="preserve"> of mice </w:t>
      </w:r>
      <w:r>
        <w:rPr>
          <w:rFonts w:hAnsi="Times New Roman" w:eastAsia="宋体" w:cs="Times New Roman"/>
          <w:b w:val="0"/>
          <w:sz w:val="24"/>
          <w:szCs w:val="24"/>
        </w:rPr>
        <w:t>across</w:t>
      </w:r>
      <w:r>
        <w:rPr>
          <w:rFonts w:hAnsi="Times New Roman" w:cs="Times New Roman"/>
          <w:b w:val="0"/>
          <w:sz w:val="24"/>
          <w:szCs w:val="24"/>
        </w:rPr>
        <w:t xml:space="preserve"> each treatment group. </w:t>
      </w:r>
      <w:r>
        <w:rPr>
          <w:rFonts w:hAnsi="Times New Roman" w:eastAsia="宋体" w:cs="Times New Roman"/>
          <w:b w:val="0"/>
          <w:sz w:val="24"/>
          <w:szCs w:val="24"/>
        </w:rPr>
        <w:t>(B) Pictures of representative estrous</w:t>
      </w:r>
      <w:r>
        <w:rPr>
          <w:rFonts w:hAnsi="Times New Roman" w:cs="Times New Roman"/>
          <w:b w:val="0"/>
          <w:sz w:val="24"/>
          <w:szCs w:val="24"/>
        </w:rPr>
        <w:t xml:space="preserve"> </w:t>
      </w:r>
      <w:r>
        <w:rPr>
          <w:rFonts w:hAnsi="Times New Roman" w:eastAsia="宋体" w:cs="Times New Roman"/>
          <w:b w:val="0"/>
          <w:sz w:val="24"/>
          <w:szCs w:val="24"/>
        </w:rPr>
        <w:t xml:space="preserve">cycles in mice from each treatment group. </w:t>
      </w:r>
      <w:r>
        <w:rPr>
          <w:rFonts w:hAnsi="Times New Roman" w:cs="Times New Roman"/>
          <w:b w:val="0"/>
          <w:kern w:val="0"/>
          <w:sz w:val="24"/>
          <w:szCs w:val="24"/>
          <w:lang w:bidi="ar"/>
        </w:rPr>
        <w:t>In the Pap staining process, nuclei and leukocytes are stained blue; nucleated epithelial cells are stained green; and keratinized anucleate squamous epithelial cells are stained pink.</w:t>
      </w:r>
      <w:r>
        <w:rPr>
          <w:rFonts w:hint="eastAsia" w:hAnsi="Times New Roman" w:eastAsia="宋体" w:cs="Times New Roman"/>
          <w:b w:val="0"/>
          <w:bCs/>
          <w:sz w:val="24"/>
          <w:szCs w:val="24"/>
        </w:rPr>
        <w:t xml:space="preserve"> (C) Representative images of mouse pregnancies </w:t>
      </w:r>
      <w:r>
        <w:rPr>
          <w:rFonts w:hAnsi="Times New Roman" w:eastAsia="宋体" w:cs="Times New Roman"/>
          <w:b w:val="0"/>
          <w:sz w:val="24"/>
          <w:szCs w:val="24"/>
        </w:rPr>
        <w:t>in mice from each treatment group.</w:t>
      </w:r>
      <w:r>
        <w:rPr>
          <w:rFonts w:hint="eastAsia" w:hAnsi="Times New Roman" w:eastAsia="宋体" w:cs="Times New Roman"/>
          <w:b w:val="0"/>
          <w:bCs/>
          <w:sz w:val="24"/>
          <w:szCs w:val="24"/>
        </w:rPr>
        <w:t xml:space="preserve"> (D) </w:t>
      </w:r>
      <w:r>
        <w:rPr>
          <w:rFonts w:hAnsi="Times New Roman" w:eastAsia="宋体" w:cs="Times New Roman"/>
          <w:b w:val="0"/>
          <w:sz w:val="24"/>
          <w:szCs w:val="24"/>
        </w:rPr>
        <w:t>Western blot quantitative analysis of AMH, FSHR, and C</w:t>
      </w:r>
      <w:r>
        <w:rPr>
          <w:rFonts w:hAnsi="Times New Roman" w:cs="Times New Roman"/>
          <w:b w:val="0"/>
          <w:sz w:val="24"/>
          <w:szCs w:val="24"/>
        </w:rPr>
        <w:t xml:space="preserve">YP19A1 </w:t>
      </w:r>
      <w:r>
        <w:rPr>
          <w:rFonts w:hAnsi="Times New Roman" w:eastAsia="宋体" w:cs="Times New Roman"/>
          <w:b w:val="0"/>
          <w:sz w:val="24"/>
          <w:szCs w:val="24"/>
        </w:rPr>
        <w:t xml:space="preserve">protein expression </w:t>
      </w:r>
      <w:r>
        <w:rPr>
          <w:rFonts w:hAnsi="Times New Roman" w:cs="Times New Roman"/>
          <w:b w:val="0"/>
          <w:sz w:val="24"/>
          <w:szCs w:val="24"/>
        </w:rPr>
        <w:t xml:space="preserve">in the ovaries of mice in each treatment group. </w:t>
      </w:r>
      <w:r>
        <w:rPr>
          <w:rFonts w:hAnsi="Times New Roman" w:eastAsia="宋体" w:cs="Times New Roman"/>
          <w:b w:val="0"/>
          <w:sz w:val="24"/>
          <w:szCs w:val="24"/>
        </w:rPr>
        <w:t>(E</w:t>
      </w:r>
      <w:r>
        <w:rPr>
          <w:rFonts w:hAnsi="Times New Roman" w:cs="Times New Roman"/>
          <w:b w:val="0"/>
          <w:sz w:val="24"/>
          <w:szCs w:val="24"/>
        </w:rPr>
        <w:t xml:space="preserve">-F) Western blot </w:t>
      </w:r>
      <w:r>
        <w:rPr>
          <w:rFonts w:hAnsi="Times New Roman" w:eastAsia="宋体" w:cs="Times New Roman"/>
          <w:b w:val="0"/>
          <w:sz w:val="24"/>
          <w:szCs w:val="24"/>
        </w:rPr>
        <w:t>quantitative analysis</w:t>
      </w:r>
      <w:r>
        <w:rPr>
          <w:rFonts w:hAnsi="Times New Roman" w:cs="Times New Roman"/>
          <w:b w:val="0"/>
          <w:sz w:val="24"/>
          <w:szCs w:val="24"/>
        </w:rPr>
        <w:t xml:space="preserve"> of SMURF1 and MDM2 protein expression in KGN cells and ovarian tissues between different treatment groups. (G)</w:t>
      </w:r>
      <w:r>
        <w:rPr>
          <w:rFonts w:hAnsi="Times New Roman" w:eastAsia="宋体" w:cs="Times New Roman"/>
          <w:b w:val="0"/>
          <w:bCs/>
          <w:sz w:val="24"/>
          <w:szCs w:val="24"/>
        </w:rPr>
        <w:t xml:space="preserve"> </w:t>
      </w:r>
      <w:r>
        <w:rPr>
          <w:rFonts w:hAnsi="Times New Roman" w:eastAsia="宋体" w:cs="Times New Roman"/>
          <w:b w:val="0"/>
          <w:sz w:val="24"/>
          <w:szCs w:val="24"/>
        </w:rPr>
        <w:t xml:space="preserve">Western blot </w:t>
      </w:r>
      <w:r>
        <w:rPr>
          <w:rFonts w:hAnsi="Times New Roman" w:cs="Times New Roman"/>
          <w:b w:val="0"/>
          <w:sz w:val="24"/>
          <w:szCs w:val="24"/>
        </w:rPr>
        <w:t xml:space="preserve">results of </w:t>
      </w:r>
      <w:r>
        <w:rPr>
          <w:rFonts w:hAnsi="Times New Roman" w:cs="Times New Roman"/>
          <w:b w:val="0"/>
          <w:sz w:val="24"/>
          <w:szCs w:val="24"/>
          <w:lang w:bidi="ar"/>
        </w:rPr>
        <w:t xml:space="preserve">SMURF1 expression in hUCMSCs-Exo. </w:t>
      </w:r>
      <w:r>
        <w:rPr>
          <w:rFonts w:hAnsi="Times New Roman" w:eastAsia="宋体" w:cs="Times New Roman"/>
          <w:b w:val="0"/>
          <w:bCs/>
          <w:sz w:val="24"/>
          <w:szCs w:val="24"/>
        </w:rPr>
        <w:t>(H) T</w:t>
      </w:r>
      <w:r>
        <w:rPr>
          <w:rFonts w:hint="eastAsia" w:hAnsi="Times New Roman" w:eastAsia="宋体" w:cs="Times New Roman"/>
          <w:b w:val="0"/>
          <w:bCs/>
          <w:sz w:val="24"/>
          <w:szCs w:val="24"/>
        </w:rPr>
        <w:t>h</w:t>
      </w:r>
      <w:r>
        <w:rPr>
          <w:rFonts w:hAnsi="Times New Roman" w:eastAsia="宋体" w:cs="Times New Roman"/>
          <w:b w:val="0"/>
          <w:bCs/>
          <w:sz w:val="24"/>
          <w:szCs w:val="24"/>
        </w:rPr>
        <w:t xml:space="preserve">e </w:t>
      </w:r>
      <w:r>
        <w:rPr>
          <w:rFonts w:hAnsi="Times New Roman" w:cs="Times New Roman"/>
          <w:b w:val="0"/>
          <w:sz w:val="24"/>
          <w:szCs w:val="24"/>
          <w:lang w:bidi="ar"/>
        </w:rPr>
        <w:t xml:space="preserve">expression of SMURF1 was verified by databases. </w:t>
      </w:r>
      <w:r>
        <w:rPr>
          <w:rFonts w:hint="eastAsia" w:hAnsi="Times New Roman" w:eastAsia="宋体" w:cs="Times New Roman"/>
          <w:b w:val="0"/>
          <w:bCs/>
          <w:sz w:val="24"/>
          <w:szCs w:val="24"/>
        </w:rPr>
        <w:t>All data are expressed as mean ± SD. ns = no significance, * p &lt; 0.05, **p &lt; 0.01 vs. indicated group.</w:t>
      </w:r>
    </w:p>
    <w:p w14:paraId="7543CAA3">
      <w:pPr>
        <w:pStyle w:val="8"/>
        <w:spacing w:line="360" w:lineRule="auto"/>
        <w:ind w:left="0" w:leftChars="0" w:firstLine="0" w:firstLineChars="0"/>
        <w:rPr>
          <w:rFonts w:hAnsi="Times New Roman" w:eastAsia="宋体" w:cs="Times New Roman"/>
          <w:b w:val="0"/>
          <w:bCs/>
          <w:sz w:val="24"/>
        </w:rPr>
      </w:pPr>
    </w:p>
    <w:p w14:paraId="44C1D197">
      <w:pPr>
        <w:pStyle w:val="8"/>
        <w:spacing w:line="360" w:lineRule="auto"/>
        <w:ind w:left="0" w:leftChars="0" w:firstLine="0" w:firstLineChars="0"/>
        <w:rPr>
          <w:rFonts w:hAnsi="Times New Roman" w:eastAsia="宋体" w:cs="Times New Roman"/>
          <w:b w:val="0"/>
          <w:bCs/>
          <w:sz w:val="24"/>
        </w:rPr>
      </w:pPr>
    </w:p>
    <w:p w14:paraId="5A9269CB">
      <w:pPr>
        <w:spacing w:line="360" w:lineRule="auto"/>
        <w:rPr>
          <w:rFonts w:ascii="Times New Roman" w:hAnsi="Times New Roman" w:cs="Times New Roman"/>
          <w:b/>
          <w:bCs/>
          <w:sz w:val="24"/>
        </w:rPr>
      </w:pPr>
      <w:r>
        <w:rPr>
          <w:rFonts w:ascii="Times New Roman" w:hAnsi="Times New Roman" w:cs="Times New Roman"/>
          <w:b/>
          <w:bCs/>
          <w:sz w:val="24"/>
        </w:rPr>
        <w:t>Table S</w:t>
      </w:r>
      <w:r>
        <w:rPr>
          <w:rFonts w:hint="eastAsia" w:ascii="Times New Roman" w:hAnsi="Times New Roman" w:cs="Times New Roman"/>
          <w:b/>
          <w:bCs/>
          <w:sz w:val="24"/>
        </w:rPr>
        <w:t>1</w:t>
      </w:r>
      <w:r>
        <w:rPr>
          <w:rFonts w:ascii="Times New Roman" w:hAnsi="Times New Roman" w:cs="Times New Roman"/>
          <w:b/>
          <w:bCs/>
          <w:sz w:val="24"/>
        </w:rPr>
        <w:t>：Sequences of oligonucleotide primers for QRT-PCR.</w:t>
      </w:r>
    </w:p>
    <w:tbl>
      <w:tblPr>
        <w:tblStyle w:val="10"/>
        <w:tblW w:w="469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6"/>
        <w:gridCol w:w="1217"/>
        <w:gridCol w:w="3911"/>
        <w:gridCol w:w="1190"/>
      </w:tblGrid>
      <w:tr w14:paraId="5337F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048" w:type="pct"/>
            <w:tcBorders>
              <w:top w:val="single" w:color="auto" w:sz="4" w:space="0"/>
              <w:left w:val="nil"/>
              <w:bottom w:val="single" w:color="auto" w:sz="4" w:space="0"/>
              <w:right w:val="nil"/>
            </w:tcBorders>
            <w:vAlign w:val="center"/>
          </w:tcPr>
          <w:p w14:paraId="3DF165B7">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Gene Names</w:t>
            </w:r>
          </w:p>
        </w:tc>
        <w:tc>
          <w:tcPr>
            <w:tcW w:w="761" w:type="pct"/>
            <w:tcBorders>
              <w:top w:val="single" w:color="auto" w:sz="4" w:space="0"/>
              <w:left w:val="nil"/>
              <w:bottom w:val="single" w:color="auto" w:sz="4" w:space="0"/>
              <w:right w:val="nil"/>
            </w:tcBorders>
          </w:tcPr>
          <w:p w14:paraId="70D7F691">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primer</w:t>
            </w:r>
          </w:p>
        </w:tc>
        <w:tc>
          <w:tcPr>
            <w:tcW w:w="2446" w:type="pct"/>
            <w:tcBorders>
              <w:top w:val="single" w:color="auto" w:sz="4" w:space="0"/>
              <w:left w:val="nil"/>
              <w:bottom w:val="single" w:color="auto" w:sz="4" w:space="0"/>
              <w:right w:val="nil"/>
            </w:tcBorders>
            <w:vAlign w:val="center"/>
          </w:tcPr>
          <w:p w14:paraId="281B17C2">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Sequence (5' → 3')</w:t>
            </w:r>
          </w:p>
        </w:tc>
        <w:tc>
          <w:tcPr>
            <w:tcW w:w="744" w:type="pct"/>
            <w:tcBorders>
              <w:top w:val="single" w:color="auto" w:sz="4" w:space="0"/>
              <w:left w:val="nil"/>
              <w:bottom w:val="single" w:color="auto" w:sz="4" w:space="0"/>
              <w:right w:val="nil"/>
            </w:tcBorders>
          </w:tcPr>
          <w:p w14:paraId="326B235A">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Species</w:t>
            </w:r>
          </w:p>
        </w:tc>
      </w:tr>
      <w:tr w14:paraId="13A91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1048" w:type="pct"/>
            <w:tcBorders>
              <w:top w:val="single" w:color="auto" w:sz="4" w:space="0"/>
              <w:left w:val="nil"/>
              <w:bottom w:val="nil"/>
              <w:right w:val="nil"/>
            </w:tcBorders>
            <w:vAlign w:val="center"/>
          </w:tcPr>
          <w:p w14:paraId="261ECCF5">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β-actin</w:t>
            </w:r>
          </w:p>
        </w:tc>
        <w:tc>
          <w:tcPr>
            <w:tcW w:w="761" w:type="pct"/>
            <w:tcBorders>
              <w:top w:val="single" w:color="auto" w:sz="4" w:space="0"/>
              <w:left w:val="nil"/>
              <w:bottom w:val="nil"/>
              <w:right w:val="nil"/>
            </w:tcBorders>
          </w:tcPr>
          <w:p w14:paraId="06A986DC">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Forward</w:t>
            </w:r>
          </w:p>
          <w:p w14:paraId="30A74DB6">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Reverse</w:t>
            </w:r>
          </w:p>
        </w:tc>
        <w:tc>
          <w:tcPr>
            <w:tcW w:w="2446" w:type="pct"/>
            <w:tcBorders>
              <w:top w:val="single" w:color="auto" w:sz="4" w:space="0"/>
              <w:left w:val="nil"/>
              <w:bottom w:val="nil"/>
              <w:right w:val="nil"/>
            </w:tcBorders>
            <w:vAlign w:val="center"/>
          </w:tcPr>
          <w:p w14:paraId="1D5D03E7">
            <w:pPr>
              <w:spacing w:line="360" w:lineRule="auto"/>
              <w:jc w:val="left"/>
              <w:rPr>
                <w:rFonts w:ascii="Times New Roman" w:hAnsi="Times New Roman" w:eastAsia="宋体" w:cs="Times New Roman"/>
                <w:szCs w:val="21"/>
              </w:rPr>
            </w:pPr>
            <w:r>
              <w:rPr>
                <w:rFonts w:hint="eastAsia" w:ascii="Times New Roman" w:hAnsi="Times New Roman" w:eastAsia="宋体" w:cs="Times New Roman"/>
                <w:szCs w:val="21"/>
              </w:rPr>
              <w:t>GTTGTCGACGACGAGCG</w:t>
            </w:r>
          </w:p>
          <w:p w14:paraId="146B8505">
            <w:pPr>
              <w:spacing w:line="360" w:lineRule="auto"/>
              <w:jc w:val="left"/>
              <w:rPr>
                <w:rFonts w:ascii="Times New Roman" w:hAnsi="Times New Roman" w:eastAsia="宋体" w:cs="Times New Roman"/>
                <w:szCs w:val="21"/>
              </w:rPr>
            </w:pPr>
            <w:r>
              <w:rPr>
                <w:rFonts w:hint="eastAsia" w:ascii="Times New Roman" w:hAnsi="Times New Roman" w:eastAsia="宋体" w:cs="Times New Roman"/>
                <w:szCs w:val="21"/>
              </w:rPr>
              <w:t>GCACAGAGCCTCGCCTT</w:t>
            </w:r>
          </w:p>
        </w:tc>
        <w:tc>
          <w:tcPr>
            <w:tcW w:w="744" w:type="pct"/>
            <w:tcBorders>
              <w:top w:val="single" w:color="auto" w:sz="4" w:space="0"/>
              <w:left w:val="nil"/>
              <w:bottom w:val="nil"/>
              <w:right w:val="nil"/>
            </w:tcBorders>
            <w:vAlign w:val="center"/>
          </w:tcPr>
          <w:p w14:paraId="7BDACAF5">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Human</w:t>
            </w:r>
          </w:p>
        </w:tc>
      </w:tr>
      <w:tr w14:paraId="2EB32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1048" w:type="pct"/>
            <w:tcBorders>
              <w:top w:val="nil"/>
              <w:left w:val="nil"/>
              <w:bottom w:val="nil"/>
              <w:right w:val="nil"/>
            </w:tcBorders>
            <w:vAlign w:val="center"/>
          </w:tcPr>
          <w:p w14:paraId="58F3DB1A">
            <w:pPr>
              <w:spacing w:line="360" w:lineRule="auto"/>
              <w:jc w:val="center"/>
              <w:rPr>
                <w:rFonts w:ascii="Times New Roman" w:hAnsi="Times New Roman" w:eastAsia="宋体" w:cs="Times New Roman"/>
                <w:szCs w:val="21"/>
              </w:rPr>
            </w:pPr>
            <w:r>
              <w:rPr>
                <w:rFonts w:hint="eastAsia" w:ascii="Times New Roman" w:hAnsi="Times New Roman" w:eastAsia="宋体" w:cs="Times New Roman"/>
                <w:szCs w:val="21"/>
              </w:rPr>
              <w:t>GPX4</w:t>
            </w:r>
          </w:p>
        </w:tc>
        <w:tc>
          <w:tcPr>
            <w:tcW w:w="761" w:type="pct"/>
            <w:tcBorders>
              <w:top w:val="nil"/>
              <w:left w:val="nil"/>
              <w:bottom w:val="nil"/>
              <w:right w:val="nil"/>
            </w:tcBorders>
          </w:tcPr>
          <w:p w14:paraId="1E296AFC">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Forward</w:t>
            </w:r>
          </w:p>
          <w:p w14:paraId="35FA06A9">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Reverse</w:t>
            </w:r>
          </w:p>
        </w:tc>
        <w:tc>
          <w:tcPr>
            <w:tcW w:w="2446" w:type="pct"/>
            <w:tcBorders>
              <w:top w:val="nil"/>
              <w:left w:val="nil"/>
              <w:bottom w:val="nil"/>
              <w:right w:val="nil"/>
            </w:tcBorders>
            <w:vAlign w:val="center"/>
          </w:tcPr>
          <w:p w14:paraId="53DE5550">
            <w:pPr>
              <w:spacing w:line="360" w:lineRule="auto"/>
              <w:jc w:val="left"/>
              <w:rPr>
                <w:rFonts w:ascii="Times New Roman" w:hAnsi="Times New Roman" w:eastAsia="宋体" w:cs="Times New Roman"/>
                <w:szCs w:val="21"/>
              </w:rPr>
            </w:pPr>
            <w:r>
              <w:rPr>
                <w:rFonts w:hint="eastAsia" w:ascii="Times New Roman" w:hAnsi="Times New Roman" w:eastAsia="宋体" w:cs="Times New Roman"/>
                <w:szCs w:val="21"/>
              </w:rPr>
              <w:t>ACAAGAACGGCTGCGTGGTGAA</w:t>
            </w:r>
          </w:p>
          <w:p w14:paraId="137BC8B0">
            <w:pPr>
              <w:spacing w:line="360" w:lineRule="auto"/>
              <w:jc w:val="left"/>
              <w:rPr>
                <w:rFonts w:ascii="Times New Roman" w:hAnsi="Times New Roman" w:eastAsia="宋体" w:cs="Times New Roman"/>
                <w:szCs w:val="21"/>
              </w:rPr>
            </w:pPr>
            <w:r>
              <w:rPr>
                <w:rFonts w:hint="eastAsia" w:ascii="Times New Roman" w:hAnsi="Times New Roman" w:eastAsia="宋体" w:cs="Times New Roman"/>
                <w:szCs w:val="21"/>
              </w:rPr>
              <w:t>GCCACACACTTGTGGAGCTAGA</w:t>
            </w:r>
          </w:p>
        </w:tc>
        <w:tc>
          <w:tcPr>
            <w:tcW w:w="744" w:type="pct"/>
            <w:tcBorders>
              <w:top w:val="nil"/>
              <w:left w:val="nil"/>
              <w:bottom w:val="nil"/>
              <w:right w:val="nil"/>
            </w:tcBorders>
            <w:vAlign w:val="center"/>
          </w:tcPr>
          <w:p w14:paraId="0ECECDA0">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Human</w:t>
            </w:r>
          </w:p>
        </w:tc>
      </w:tr>
      <w:tr w14:paraId="4A383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1048" w:type="pct"/>
            <w:tcBorders>
              <w:top w:val="nil"/>
              <w:left w:val="nil"/>
              <w:bottom w:val="nil"/>
              <w:right w:val="nil"/>
            </w:tcBorders>
            <w:vAlign w:val="center"/>
          </w:tcPr>
          <w:p w14:paraId="296F7889">
            <w:pPr>
              <w:spacing w:line="360" w:lineRule="auto"/>
              <w:jc w:val="center"/>
              <w:rPr>
                <w:rFonts w:ascii="Times New Roman" w:hAnsi="Times New Roman" w:eastAsia="宋体" w:cs="Times New Roman"/>
                <w:szCs w:val="21"/>
              </w:rPr>
            </w:pPr>
            <w:r>
              <w:rPr>
                <w:rFonts w:hint="eastAsia" w:ascii="Times New Roman" w:hAnsi="Times New Roman" w:eastAsia="宋体" w:cs="Times New Roman"/>
                <w:szCs w:val="21"/>
              </w:rPr>
              <w:t>ACSL4</w:t>
            </w:r>
          </w:p>
        </w:tc>
        <w:tc>
          <w:tcPr>
            <w:tcW w:w="761" w:type="pct"/>
            <w:tcBorders>
              <w:top w:val="nil"/>
              <w:left w:val="nil"/>
              <w:bottom w:val="nil"/>
              <w:right w:val="nil"/>
            </w:tcBorders>
          </w:tcPr>
          <w:p w14:paraId="346FD5F2">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Forward</w:t>
            </w:r>
          </w:p>
          <w:p w14:paraId="416F64E7">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Reverse</w:t>
            </w:r>
          </w:p>
        </w:tc>
        <w:tc>
          <w:tcPr>
            <w:tcW w:w="2446" w:type="pct"/>
            <w:tcBorders>
              <w:top w:val="nil"/>
              <w:left w:val="nil"/>
              <w:bottom w:val="nil"/>
              <w:right w:val="nil"/>
            </w:tcBorders>
            <w:vAlign w:val="center"/>
          </w:tcPr>
          <w:p w14:paraId="697ED066">
            <w:pPr>
              <w:spacing w:line="360" w:lineRule="auto"/>
              <w:jc w:val="left"/>
              <w:rPr>
                <w:rFonts w:ascii="Times New Roman" w:hAnsi="Times New Roman" w:eastAsia="宋体" w:cs="Times New Roman"/>
                <w:szCs w:val="21"/>
              </w:rPr>
            </w:pPr>
            <w:r>
              <w:rPr>
                <w:rFonts w:hint="eastAsia" w:ascii="Times New Roman" w:hAnsi="Times New Roman" w:eastAsia="宋体" w:cs="Times New Roman"/>
                <w:szCs w:val="21"/>
              </w:rPr>
              <w:t>GCTATCTCCTCAGACACACCGA</w:t>
            </w:r>
          </w:p>
          <w:p w14:paraId="410DDB21">
            <w:pPr>
              <w:spacing w:line="360" w:lineRule="auto"/>
              <w:jc w:val="left"/>
              <w:rPr>
                <w:rFonts w:ascii="Times New Roman" w:hAnsi="Times New Roman" w:eastAsia="宋体" w:cs="Times New Roman"/>
                <w:szCs w:val="21"/>
              </w:rPr>
            </w:pPr>
            <w:r>
              <w:rPr>
                <w:rFonts w:hint="eastAsia" w:ascii="Times New Roman" w:hAnsi="Times New Roman" w:eastAsia="宋体" w:cs="Times New Roman"/>
                <w:szCs w:val="21"/>
              </w:rPr>
              <w:t>AGGTGCTCCAACTCTGCCAGTA</w:t>
            </w:r>
          </w:p>
        </w:tc>
        <w:tc>
          <w:tcPr>
            <w:tcW w:w="744" w:type="pct"/>
            <w:tcBorders>
              <w:top w:val="nil"/>
              <w:left w:val="nil"/>
              <w:bottom w:val="nil"/>
              <w:right w:val="nil"/>
            </w:tcBorders>
            <w:vAlign w:val="center"/>
          </w:tcPr>
          <w:p w14:paraId="4B9C676A">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Human</w:t>
            </w:r>
          </w:p>
        </w:tc>
      </w:tr>
      <w:tr w14:paraId="27F9E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1048" w:type="pct"/>
            <w:tcBorders>
              <w:top w:val="nil"/>
              <w:left w:val="nil"/>
              <w:bottom w:val="nil"/>
              <w:right w:val="nil"/>
            </w:tcBorders>
            <w:vAlign w:val="center"/>
          </w:tcPr>
          <w:p w14:paraId="6907DEF5">
            <w:pPr>
              <w:spacing w:line="360" w:lineRule="auto"/>
              <w:jc w:val="center"/>
              <w:rPr>
                <w:rFonts w:ascii="Times New Roman" w:hAnsi="Times New Roman" w:eastAsia="宋体" w:cs="Times New Roman"/>
                <w:szCs w:val="21"/>
              </w:rPr>
            </w:pPr>
            <w:r>
              <w:rPr>
                <w:rFonts w:hint="eastAsia" w:ascii="Times New Roman" w:hAnsi="Times New Roman" w:eastAsia="宋体" w:cs="Times New Roman"/>
                <w:szCs w:val="21"/>
              </w:rPr>
              <w:t>PTGS2</w:t>
            </w:r>
          </w:p>
        </w:tc>
        <w:tc>
          <w:tcPr>
            <w:tcW w:w="761" w:type="pct"/>
            <w:tcBorders>
              <w:top w:val="nil"/>
              <w:left w:val="nil"/>
              <w:bottom w:val="nil"/>
              <w:right w:val="nil"/>
            </w:tcBorders>
          </w:tcPr>
          <w:p w14:paraId="6E0143CE">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Forward</w:t>
            </w:r>
          </w:p>
          <w:p w14:paraId="419317C4">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Reverse</w:t>
            </w:r>
          </w:p>
        </w:tc>
        <w:tc>
          <w:tcPr>
            <w:tcW w:w="2446" w:type="pct"/>
            <w:tcBorders>
              <w:top w:val="nil"/>
              <w:left w:val="nil"/>
              <w:bottom w:val="nil"/>
              <w:right w:val="nil"/>
            </w:tcBorders>
            <w:vAlign w:val="center"/>
          </w:tcPr>
          <w:p w14:paraId="4303A3A1">
            <w:pPr>
              <w:spacing w:line="360" w:lineRule="auto"/>
              <w:jc w:val="left"/>
              <w:rPr>
                <w:rFonts w:ascii="Times New Roman" w:hAnsi="Times New Roman" w:eastAsia="宋体" w:cs="Times New Roman"/>
                <w:szCs w:val="21"/>
              </w:rPr>
            </w:pPr>
            <w:r>
              <w:rPr>
                <w:rFonts w:hint="eastAsia" w:ascii="Times New Roman" w:hAnsi="Times New Roman" w:eastAsia="宋体" w:cs="Times New Roman"/>
                <w:szCs w:val="21"/>
              </w:rPr>
              <w:t>TGGGCCATGGGGTGGACTTA</w:t>
            </w:r>
          </w:p>
          <w:p w14:paraId="7DA920C4">
            <w:pPr>
              <w:spacing w:line="360" w:lineRule="auto"/>
              <w:jc w:val="left"/>
              <w:rPr>
                <w:rFonts w:ascii="Times New Roman" w:hAnsi="Times New Roman" w:eastAsia="宋体" w:cs="Times New Roman"/>
                <w:szCs w:val="21"/>
              </w:rPr>
            </w:pPr>
            <w:r>
              <w:rPr>
                <w:rFonts w:hint="eastAsia" w:ascii="Times New Roman" w:hAnsi="Times New Roman" w:eastAsia="宋体" w:cs="Times New Roman"/>
                <w:szCs w:val="21"/>
              </w:rPr>
              <w:t>TGCCCCACAGCAAACCGTAG</w:t>
            </w:r>
          </w:p>
        </w:tc>
        <w:tc>
          <w:tcPr>
            <w:tcW w:w="744" w:type="pct"/>
            <w:tcBorders>
              <w:top w:val="nil"/>
              <w:left w:val="nil"/>
              <w:bottom w:val="nil"/>
              <w:right w:val="nil"/>
            </w:tcBorders>
            <w:vAlign w:val="center"/>
          </w:tcPr>
          <w:p w14:paraId="5C5AF1C4">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Human</w:t>
            </w:r>
          </w:p>
        </w:tc>
      </w:tr>
      <w:tr w14:paraId="26F17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1048" w:type="pct"/>
            <w:tcBorders>
              <w:top w:val="nil"/>
              <w:left w:val="nil"/>
              <w:bottom w:val="nil"/>
              <w:right w:val="nil"/>
            </w:tcBorders>
            <w:vAlign w:val="center"/>
          </w:tcPr>
          <w:p w14:paraId="3862754D">
            <w:pPr>
              <w:spacing w:line="360" w:lineRule="auto"/>
              <w:jc w:val="center"/>
              <w:rPr>
                <w:rFonts w:ascii="Times New Roman" w:hAnsi="Times New Roman" w:eastAsia="宋体" w:cs="Times New Roman"/>
                <w:szCs w:val="21"/>
              </w:rPr>
            </w:pPr>
            <w:r>
              <w:rPr>
                <w:rFonts w:hint="eastAsia" w:ascii="Times New Roman" w:hAnsi="Times New Roman" w:eastAsia="宋体" w:cs="Times New Roman"/>
                <w:szCs w:val="21"/>
              </w:rPr>
              <w:t>TfR1</w:t>
            </w:r>
          </w:p>
        </w:tc>
        <w:tc>
          <w:tcPr>
            <w:tcW w:w="761" w:type="pct"/>
            <w:tcBorders>
              <w:top w:val="nil"/>
              <w:left w:val="nil"/>
              <w:bottom w:val="nil"/>
              <w:right w:val="nil"/>
            </w:tcBorders>
          </w:tcPr>
          <w:p w14:paraId="343ADD9F">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Forward</w:t>
            </w:r>
          </w:p>
          <w:p w14:paraId="5154DDA6">
            <w:pPr>
              <w:spacing w:line="360" w:lineRule="auto"/>
              <w:jc w:val="center"/>
              <w:rPr>
                <w:rFonts w:ascii="Times New Roman" w:hAnsi="Times New Roman" w:eastAsia="宋体" w:cs="Times New Roman"/>
                <w:szCs w:val="21"/>
              </w:rPr>
            </w:pPr>
            <w:r>
              <w:rPr>
                <w:rFonts w:ascii="Times New Roman" w:hAnsi="Times New Roman" w:eastAsia="宋体" w:cs="Times New Roman"/>
                <w:sz w:val="24"/>
              </w:rPr>
              <w:t>Reverse</w:t>
            </w:r>
          </w:p>
        </w:tc>
        <w:tc>
          <w:tcPr>
            <w:tcW w:w="2446" w:type="pct"/>
            <w:tcBorders>
              <w:top w:val="nil"/>
              <w:left w:val="nil"/>
              <w:bottom w:val="nil"/>
              <w:right w:val="nil"/>
            </w:tcBorders>
            <w:vAlign w:val="center"/>
          </w:tcPr>
          <w:p w14:paraId="3FC80EAF">
            <w:pPr>
              <w:spacing w:line="360" w:lineRule="auto"/>
              <w:jc w:val="left"/>
              <w:rPr>
                <w:rFonts w:ascii="Times New Roman" w:hAnsi="Times New Roman" w:eastAsia="宋体" w:cs="Times New Roman"/>
                <w:szCs w:val="21"/>
              </w:rPr>
            </w:pPr>
            <w:r>
              <w:rPr>
                <w:rFonts w:hint="eastAsia" w:ascii="Times New Roman" w:hAnsi="Times New Roman" w:eastAsia="宋体" w:cs="Times New Roman"/>
                <w:szCs w:val="21"/>
              </w:rPr>
              <w:t>GACTTTAAGGGTTACCTGGGTTG</w:t>
            </w:r>
          </w:p>
          <w:p w14:paraId="78E82032">
            <w:pPr>
              <w:spacing w:line="360" w:lineRule="auto"/>
              <w:jc w:val="left"/>
              <w:rPr>
                <w:rFonts w:ascii="Times New Roman" w:hAnsi="Times New Roman" w:eastAsia="宋体" w:cs="Times New Roman"/>
                <w:szCs w:val="21"/>
              </w:rPr>
            </w:pPr>
            <w:r>
              <w:rPr>
                <w:rFonts w:hint="eastAsia" w:ascii="Times New Roman" w:hAnsi="Times New Roman" w:eastAsia="宋体" w:cs="Times New Roman"/>
                <w:szCs w:val="21"/>
              </w:rPr>
              <w:t>TCACATGCGCCTTGATGTCTG</w:t>
            </w:r>
          </w:p>
        </w:tc>
        <w:tc>
          <w:tcPr>
            <w:tcW w:w="744" w:type="pct"/>
            <w:tcBorders>
              <w:top w:val="nil"/>
              <w:left w:val="nil"/>
              <w:bottom w:val="nil"/>
              <w:right w:val="nil"/>
            </w:tcBorders>
            <w:vAlign w:val="center"/>
          </w:tcPr>
          <w:p w14:paraId="7C280915">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Human</w:t>
            </w:r>
          </w:p>
        </w:tc>
      </w:tr>
      <w:tr w14:paraId="101B2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1048" w:type="pct"/>
            <w:tcBorders>
              <w:top w:val="nil"/>
              <w:left w:val="nil"/>
              <w:bottom w:val="nil"/>
              <w:right w:val="nil"/>
            </w:tcBorders>
            <w:vAlign w:val="center"/>
          </w:tcPr>
          <w:p w14:paraId="17C731AE">
            <w:pPr>
              <w:spacing w:line="360" w:lineRule="auto"/>
              <w:jc w:val="center"/>
              <w:rPr>
                <w:rFonts w:ascii="Times New Roman" w:hAnsi="Times New Roman" w:eastAsia="宋体" w:cs="Times New Roman"/>
                <w:szCs w:val="21"/>
              </w:rPr>
            </w:pPr>
            <w:r>
              <w:rPr>
                <w:rFonts w:hint="eastAsia" w:ascii="Times New Roman" w:hAnsi="Times New Roman" w:eastAsia="宋体" w:cs="Times New Roman"/>
                <w:szCs w:val="21"/>
              </w:rPr>
              <w:t>FPN</w:t>
            </w:r>
          </w:p>
        </w:tc>
        <w:tc>
          <w:tcPr>
            <w:tcW w:w="761" w:type="pct"/>
            <w:tcBorders>
              <w:top w:val="nil"/>
              <w:left w:val="nil"/>
              <w:bottom w:val="nil"/>
              <w:right w:val="nil"/>
            </w:tcBorders>
          </w:tcPr>
          <w:p w14:paraId="4FC9939C">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Forward</w:t>
            </w:r>
          </w:p>
          <w:p w14:paraId="0330B8BE">
            <w:pPr>
              <w:spacing w:line="360" w:lineRule="auto"/>
              <w:jc w:val="center"/>
              <w:rPr>
                <w:rFonts w:ascii="Times New Roman" w:hAnsi="Times New Roman" w:eastAsia="宋体" w:cs="Times New Roman"/>
                <w:sz w:val="24"/>
              </w:rPr>
            </w:pPr>
            <w:r>
              <w:rPr>
                <w:rFonts w:ascii="Times New Roman" w:hAnsi="Times New Roman" w:eastAsia="宋体" w:cs="Times New Roman"/>
                <w:sz w:val="24"/>
              </w:rPr>
              <w:t>Reverse</w:t>
            </w:r>
          </w:p>
        </w:tc>
        <w:tc>
          <w:tcPr>
            <w:tcW w:w="2446" w:type="pct"/>
            <w:tcBorders>
              <w:top w:val="nil"/>
              <w:left w:val="nil"/>
              <w:bottom w:val="nil"/>
              <w:right w:val="nil"/>
            </w:tcBorders>
            <w:vAlign w:val="center"/>
          </w:tcPr>
          <w:p w14:paraId="7F2C082B">
            <w:pPr>
              <w:spacing w:line="360" w:lineRule="auto"/>
              <w:jc w:val="left"/>
              <w:rPr>
                <w:rFonts w:ascii="Times New Roman" w:hAnsi="Times New Roman" w:eastAsia="宋体" w:cs="Times New Roman"/>
                <w:szCs w:val="21"/>
              </w:rPr>
            </w:pPr>
            <w:r>
              <w:rPr>
                <w:rFonts w:hint="eastAsia" w:ascii="Times New Roman" w:hAnsi="Times New Roman" w:eastAsia="宋体" w:cs="Times New Roman"/>
                <w:szCs w:val="21"/>
              </w:rPr>
              <w:t>CTACTTGGGGAGATCGGATGT</w:t>
            </w:r>
          </w:p>
          <w:p w14:paraId="57424DD6">
            <w:pPr>
              <w:spacing w:line="360" w:lineRule="auto"/>
              <w:jc w:val="left"/>
              <w:rPr>
                <w:rFonts w:ascii="Times New Roman" w:hAnsi="Times New Roman" w:eastAsia="宋体" w:cs="Times New Roman"/>
                <w:szCs w:val="21"/>
              </w:rPr>
            </w:pPr>
            <w:r>
              <w:rPr>
                <w:rFonts w:hint="eastAsia" w:ascii="Times New Roman" w:hAnsi="Times New Roman" w:eastAsia="宋体" w:cs="Times New Roman"/>
                <w:szCs w:val="21"/>
              </w:rPr>
              <w:t>CTGGGCCACTTTAAGTCTAGC</w:t>
            </w:r>
          </w:p>
        </w:tc>
        <w:tc>
          <w:tcPr>
            <w:tcW w:w="744" w:type="pct"/>
            <w:tcBorders>
              <w:top w:val="nil"/>
              <w:left w:val="nil"/>
              <w:bottom w:val="nil"/>
              <w:right w:val="nil"/>
            </w:tcBorders>
            <w:vAlign w:val="center"/>
          </w:tcPr>
          <w:p w14:paraId="25B0F105">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Human</w:t>
            </w:r>
          </w:p>
        </w:tc>
      </w:tr>
      <w:tr w14:paraId="3F73E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1048" w:type="pct"/>
            <w:tcBorders>
              <w:top w:val="nil"/>
              <w:left w:val="nil"/>
              <w:bottom w:val="nil"/>
              <w:right w:val="nil"/>
            </w:tcBorders>
            <w:vAlign w:val="center"/>
          </w:tcPr>
          <w:p w14:paraId="7C4DB0B5">
            <w:pPr>
              <w:spacing w:line="360" w:lineRule="auto"/>
              <w:jc w:val="center"/>
              <w:rPr>
                <w:rFonts w:ascii="Times New Roman" w:hAnsi="Times New Roman" w:eastAsia="宋体" w:cs="Times New Roman"/>
                <w:szCs w:val="21"/>
              </w:rPr>
            </w:pPr>
            <w:r>
              <w:rPr>
                <w:rFonts w:hint="eastAsia" w:ascii="Times New Roman" w:hAnsi="Times New Roman" w:eastAsia="宋体" w:cs="Times New Roman"/>
                <w:szCs w:val="21"/>
              </w:rPr>
              <w:t>FTL</w:t>
            </w:r>
          </w:p>
        </w:tc>
        <w:tc>
          <w:tcPr>
            <w:tcW w:w="761" w:type="pct"/>
            <w:tcBorders>
              <w:top w:val="nil"/>
              <w:left w:val="nil"/>
              <w:bottom w:val="nil"/>
              <w:right w:val="nil"/>
            </w:tcBorders>
          </w:tcPr>
          <w:p w14:paraId="4B811C2B">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Forward</w:t>
            </w:r>
          </w:p>
          <w:p w14:paraId="332286BF">
            <w:pPr>
              <w:spacing w:line="360" w:lineRule="auto"/>
              <w:jc w:val="center"/>
              <w:rPr>
                <w:rFonts w:ascii="Times New Roman" w:hAnsi="Times New Roman" w:eastAsia="宋体" w:cs="Times New Roman"/>
                <w:sz w:val="24"/>
              </w:rPr>
            </w:pPr>
            <w:r>
              <w:rPr>
                <w:rFonts w:ascii="Times New Roman" w:hAnsi="Times New Roman" w:eastAsia="宋体" w:cs="Times New Roman"/>
                <w:sz w:val="24"/>
              </w:rPr>
              <w:t>Reverse</w:t>
            </w:r>
          </w:p>
        </w:tc>
        <w:tc>
          <w:tcPr>
            <w:tcW w:w="2446" w:type="pct"/>
            <w:tcBorders>
              <w:top w:val="nil"/>
              <w:left w:val="nil"/>
              <w:bottom w:val="nil"/>
              <w:right w:val="nil"/>
            </w:tcBorders>
            <w:vAlign w:val="center"/>
          </w:tcPr>
          <w:p w14:paraId="4E982128">
            <w:pPr>
              <w:spacing w:line="360" w:lineRule="auto"/>
              <w:jc w:val="left"/>
              <w:rPr>
                <w:rFonts w:ascii="Times New Roman" w:hAnsi="Times New Roman" w:eastAsia="宋体" w:cs="Times New Roman"/>
                <w:szCs w:val="21"/>
              </w:rPr>
            </w:pPr>
            <w:r>
              <w:rPr>
                <w:rFonts w:hint="eastAsia" w:ascii="Times New Roman" w:hAnsi="Times New Roman" w:eastAsia="宋体" w:cs="Times New Roman"/>
                <w:szCs w:val="21"/>
              </w:rPr>
              <w:t>CCAGCACCGTTTTTGTGGTT</w:t>
            </w:r>
          </w:p>
          <w:p w14:paraId="3D3CD838">
            <w:pPr>
              <w:spacing w:line="360" w:lineRule="auto"/>
              <w:jc w:val="left"/>
              <w:rPr>
                <w:rFonts w:ascii="Times New Roman" w:hAnsi="Times New Roman" w:eastAsia="宋体" w:cs="Times New Roman"/>
                <w:szCs w:val="21"/>
              </w:rPr>
            </w:pPr>
            <w:r>
              <w:rPr>
                <w:rFonts w:hint="eastAsia" w:ascii="Times New Roman" w:hAnsi="Times New Roman" w:eastAsia="宋体" w:cs="Times New Roman"/>
                <w:szCs w:val="21"/>
              </w:rPr>
              <w:t>CAATTCGCGGAAGAAGTGGC</w:t>
            </w:r>
          </w:p>
        </w:tc>
        <w:tc>
          <w:tcPr>
            <w:tcW w:w="744" w:type="pct"/>
            <w:tcBorders>
              <w:top w:val="nil"/>
              <w:left w:val="nil"/>
              <w:bottom w:val="nil"/>
              <w:right w:val="nil"/>
            </w:tcBorders>
            <w:vAlign w:val="center"/>
          </w:tcPr>
          <w:p w14:paraId="623FAA44">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Human</w:t>
            </w:r>
          </w:p>
        </w:tc>
      </w:tr>
      <w:tr w14:paraId="5F784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1048" w:type="pct"/>
            <w:tcBorders>
              <w:top w:val="nil"/>
              <w:left w:val="nil"/>
              <w:bottom w:val="nil"/>
              <w:right w:val="nil"/>
            </w:tcBorders>
            <w:vAlign w:val="center"/>
          </w:tcPr>
          <w:p w14:paraId="5DB08629">
            <w:pPr>
              <w:spacing w:line="360" w:lineRule="auto"/>
              <w:jc w:val="center"/>
              <w:rPr>
                <w:rFonts w:ascii="Times New Roman" w:hAnsi="Times New Roman" w:eastAsia="宋体" w:cs="Times New Roman"/>
                <w:szCs w:val="21"/>
              </w:rPr>
            </w:pPr>
            <w:r>
              <w:rPr>
                <w:rFonts w:hint="eastAsia" w:ascii="Times New Roman" w:hAnsi="Times New Roman" w:eastAsia="宋体" w:cs="Times New Roman"/>
                <w:szCs w:val="21"/>
              </w:rPr>
              <w:t>FTH</w:t>
            </w:r>
          </w:p>
        </w:tc>
        <w:tc>
          <w:tcPr>
            <w:tcW w:w="761" w:type="pct"/>
            <w:tcBorders>
              <w:top w:val="nil"/>
              <w:left w:val="nil"/>
              <w:bottom w:val="nil"/>
              <w:right w:val="nil"/>
            </w:tcBorders>
          </w:tcPr>
          <w:p w14:paraId="5817B247">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Forward</w:t>
            </w:r>
          </w:p>
          <w:p w14:paraId="201F3067">
            <w:pPr>
              <w:spacing w:line="360" w:lineRule="auto"/>
              <w:jc w:val="center"/>
              <w:rPr>
                <w:rFonts w:ascii="Times New Roman" w:hAnsi="Times New Roman" w:eastAsia="宋体" w:cs="Times New Roman"/>
                <w:sz w:val="24"/>
              </w:rPr>
            </w:pPr>
            <w:r>
              <w:rPr>
                <w:rFonts w:ascii="Times New Roman" w:hAnsi="Times New Roman" w:eastAsia="宋体" w:cs="Times New Roman"/>
                <w:sz w:val="24"/>
              </w:rPr>
              <w:t>Reverse</w:t>
            </w:r>
          </w:p>
        </w:tc>
        <w:tc>
          <w:tcPr>
            <w:tcW w:w="2446" w:type="pct"/>
            <w:tcBorders>
              <w:top w:val="nil"/>
              <w:left w:val="nil"/>
              <w:bottom w:val="nil"/>
              <w:right w:val="nil"/>
            </w:tcBorders>
            <w:vAlign w:val="center"/>
          </w:tcPr>
          <w:p w14:paraId="67909464">
            <w:pPr>
              <w:spacing w:line="360" w:lineRule="auto"/>
              <w:jc w:val="left"/>
              <w:rPr>
                <w:rFonts w:ascii="Times New Roman" w:hAnsi="Times New Roman" w:eastAsia="宋体" w:cs="Times New Roman"/>
                <w:szCs w:val="21"/>
              </w:rPr>
            </w:pPr>
            <w:r>
              <w:rPr>
                <w:rFonts w:hint="eastAsia" w:ascii="Times New Roman" w:hAnsi="Times New Roman" w:eastAsia="宋体" w:cs="Times New Roman"/>
                <w:szCs w:val="21"/>
              </w:rPr>
              <w:t>ACTTTGACCGCGATGATGTG</w:t>
            </w:r>
          </w:p>
          <w:p w14:paraId="3099AA47">
            <w:pPr>
              <w:spacing w:line="360" w:lineRule="auto"/>
              <w:jc w:val="left"/>
              <w:rPr>
                <w:rFonts w:ascii="Times New Roman" w:hAnsi="Times New Roman" w:eastAsia="宋体" w:cs="Times New Roman"/>
                <w:szCs w:val="21"/>
              </w:rPr>
            </w:pPr>
            <w:r>
              <w:rPr>
                <w:rFonts w:hint="eastAsia" w:ascii="Times New Roman" w:hAnsi="Times New Roman" w:eastAsia="宋体" w:cs="Times New Roman"/>
                <w:szCs w:val="21"/>
              </w:rPr>
              <w:t>GCTCTCCCAGTCATCACAGT</w:t>
            </w:r>
          </w:p>
        </w:tc>
        <w:tc>
          <w:tcPr>
            <w:tcW w:w="744" w:type="pct"/>
            <w:tcBorders>
              <w:top w:val="nil"/>
              <w:left w:val="nil"/>
              <w:bottom w:val="nil"/>
              <w:right w:val="nil"/>
            </w:tcBorders>
            <w:vAlign w:val="center"/>
          </w:tcPr>
          <w:p w14:paraId="1226397E">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Human</w:t>
            </w:r>
          </w:p>
        </w:tc>
      </w:tr>
      <w:tr w14:paraId="0D5CB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1048" w:type="pct"/>
            <w:tcBorders>
              <w:top w:val="nil"/>
              <w:left w:val="nil"/>
              <w:right w:val="nil"/>
            </w:tcBorders>
            <w:vAlign w:val="center"/>
          </w:tcPr>
          <w:p w14:paraId="24273209">
            <w:pPr>
              <w:spacing w:line="360" w:lineRule="auto"/>
              <w:jc w:val="center"/>
              <w:rPr>
                <w:rFonts w:ascii="Times New Roman" w:hAnsi="Times New Roman" w:eastAsia="宋体" w:cs="Times New Roman"/>
                <w:szCs w:val="21"/>
              </w:rPr>
            </w:pPr>
            <w:r>
              <w:rPr>
                <w:rFonts w:hint="eastAsia" w:ascii="Times New Roman" w:hAnsi="Times New Roman" w:eastAsia="宋体" w:cs="Times New Roman"/>
                <w:szCs w:val="21"/>
              </w:rPr>
              <w:t>HO-1</w:t>
            </w:r>
          </w:p>
        </w:tc>
        <w:tc>
          <w:tcPr>
            <w:tcW w:w="761" w:type="pct"/>
            <w:tcBorders>
              <w:top w:val="nil"/>
              <w:left w:val="nil"/>
              <w:right w:val="nil"/>
            </w:tcBorders>
          </w:tcPr>
          <w:p w14:paraId="0EB75924">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Forward</w:t>
            </w:r>
          </w:p>
          <w:p w14:paraId="2AE373B3">
            <w:pPr>
              <w:spacing w:line="360" w:lineRule="auto"/>
              <w:jc w:val="center"/>
              <w:rPr>
                <w:rFonts w:ascii="Times New Roman" w:hAnsi="Times New Roman" w:eastAsia="宋体" w:cs="Times New Roman"/>
                <w:sz w:val="24"/>
              </w:rPr>
            </w:pPr>
            <w:r>
              <w:rPr>
                <w:rFonts w:ascii="Times New Roman" w:hAnsi="Times New Roman" w:eastAsia="宋体" w:cs="Times New Roman"/>
                <w:sz w:val="24"/>
              </w:rPr>
              <w:t>Reverse</w:t>
            </w:r>
          </w:p>
        </w:tc>
        <w:tc>
          <w:tcPr>
            <w:tcW w:w="2446" w:type="pct"/>
            <w:tcBorders>
              <w:top w:val="nil"/>
              <w:left w:val="nil"/>
              <w:right w:val="nil"/>
            </w:tcBorders>
            <w:vAlign w:val="center"/>
          </w:tcPr>
          <w:p w14:paraId="72DA67A6">
            <w:pPr>
              <w:spacing w:line="360" w:lineRule="auto"/>
              <w:jc w:val="left"/>
              <w:rPr>
                <w:rFonts w:ascii="Times New Roman" w:hAnsi="Times New Roman" w:eastAsia="宋体" w:cs="Times New Roman"/>
                <w:szCs w:val="21"/>
              </w:rPr>
            </w:pPr>
            <w:r>
              <w:rPr>
                <w:rFonts w:hint="eastAsia" w:ascii="Times New Roman" w:hAnsi="Times New Roman" w:eastAsia="宋体" w:cs="Times New Roman"/>
                <w:szCs w:val="21"/>
              </w:rPr>
              <w:t>CCAGGCAGAGAATGCTGAGTTC</w:t>
            </w:r>
          </w:p>
          <w:p w14:paraId="3FC75267">
            <w:pPr>
              <w:spacing w:line="360" w:lineRule="auto"/>
              <w:jc w:val="left"/>
              <w:rPr>
                <w:rFonts w:ascii="Times New Roman" w:hAnsi="Times New Roman" w:eastAsia="宋体" w:cs="Times New Roman"/>
                <w:szCs w:val="21"/>
              </w:rPr>
            </w:pPr>
            <w:r>
              <w:rPr>
                <w:rFonts w:hint="eastAsia" w:ascii="Times New Roman" w:hAnsi="Times New Roman" w:eastAsia="宋体" w:cs="Times New Roman"/>
                <w:szCs w:val="21"/>
              </w:rPr>
              <w:t>AAGACTGGGCTCTCCTTGTTGC</w:t>
            </w:r>
          </w:p>
        </w:tc>
        <w:tc>
          <w:tcPr>
            <w:tcW w:w="744" w:type="pct"/>
            <w:tcBorders>
              <w:top w:val="nil"/>
              <w:left w:val="nil"/>
              <w:right w:val="nil"/>
            </w:tcBorders>
            <w:vAlign w:val="center"/>
          </w:tcPr>
          <w:p w14:paraId="5CB10013">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Human</w:t>
            </w:r>
          </w:p>
        </w:tc>
      </w:tr>
    </w:tbl>
    <w:p w14:paraId="39E881AF">
      <w:pPr>
        <w:spacing w:line="360" w:lineRule="auto"/>
        <w:rPr>
          <w:rFonts w:ascii="Times New Roman" w:hAnsi="Times New Roman" w:cs="Times New Roman"/>
          <w:b/>
          <w:bCs/>
          <w:sz w:val="24"/>
        </w:rPr>
      </w:pPr>
    </w:p>
    <w:p w14:paraId="27C3F7FC">
      <w:pPr>
        <w:pStyle w:val="8"/>
        <w:spacing w:line="360" w:lineRule="auto"/>
        <w:ind w:left="0" w:leftChars="0" w:firstLine="0" w:firstLineChars="0"/>
        <w:rPr>
          <w:rFonts w:hAnsi="Times New Roman" w:eastAsia="宋体" w:cs="Times New Roman"/>
          <w:b w:val="0"/>
          <w:bCs/>
          <w:sz w:val="24"/>
        </w:rPr>
      </w:pPr>
    </w:p>
    <w:p w14:paraId="240D371F">
      <w:pPr>
        <w:pStyle w:val="8"/>
        <w:spacing w:line="360" w:lineRule="auto"/>
        <w:ind w:left="0" w:leftChars="0" w:firstLine="0" w:firstLineChars="0"/>
        <w:rPr>
          <w:rFonts w:hAnsi="Times New Roman" w:eastAsia="宋体" w:cs="Times New Roman"/>
          <w:b w:val="0"/>
          <w:bCs/>
          <w:sz w:val="24"/>
        </w:rPr>
      </w:pPr>
    </w:p>
    <w:p w14:paraId="2A08590F">
      <w:pPr>
        <w:pStyle w:val="8"/>
        <w:spacing w:line="360" w:lineRule="auto"/>
        <w:ind w:left="0" w:leftChars="0" w:firstLine="0" w:firstLineChars="0"/>
        <w:rPr>
          <w:rFonts w:hAnsi="Times New Roman" w:eastAsia="宋体" w:cs="Times New Roman"/>
          <w:b w:val="0"/>
          <w:bCs/>
          <w:sz w:val="24"/>
        </w:rPr>
      </w:pPr>
    </w:p>
    <w:p w14:paraId="1D4D6227">
      <w:pPr>
        <w:pStyle w:val="8"/>
        <w:spacing w:line="360" w:lineRule="auto"/>
        <w:ind w:left="0" w:leftChars="0" w:firstLine="0" w:firstLineChars="0"/>
        <w:rPr>
          <w:rFonts w:hAnsi="Times New Roman" w:eastAsia="宋体" w:cs="Times New Roman"/>
          <w:b w:val="0"/>
          <w:bCs/>
          <w:sz w:val="24"/>
        </w:rPr>
      </w:pPr>
    </w:p>
    <w:p w14:paraId="3CBB3382">
      <w:pPr>
        <w:pStyle w:val="8"/>
        <w:spacing w:line="360" w:lineRule="auto"/>
        <w:ind w:left="0" w:leftChars="0" w:firstLine="0" w:firstLineChars="0"/>
        <w:rPr>
          <w:rFonts w:hAnsi="Times New Roman" w:eastAsia="宋体" w:cs="Times New Roman"/>
          <w:b w:val="0"/>
          <w:bCs/>
          <w:sz w:val="24"/>
        </w:rPr>
      </w:pPr>
    </w:p>
    <w:p w14:paraId="74B3C4AF">
      <w:pPr>
        <w:pStyle w:val="8"/>
        <w:spacing w:line="360" w:lineRule="auto"/>
        <w:ind w:left="0" w:leftChars="0" w:firstLine="0" w:firstLineChars="0"/>
        <w:rPr>
          <w:rFonts w:hAnsi="Times New Roman" w:eastAsia="宋体" w:cs="Times New Roman"/>
          <w:b w:val="0"/>
          <w:bCs/>
          <w:sz w:val="24"/>
        </w:rPr>
      </w:pPr>
    </w:p>
    <w:p w14:paraId="2F8D7233">
      <w:pPr>
        <w:pStyle w:val="8"/>
        <w:spacing w:line="360" w:lineRule="auto"/>
        <w:ind w:left="0" w:leftChars="0" w:firstLine="0" w:firstLineChars="0"/>
        <w:rPr>
          <w:rFonts w:hAnsi="Times New Roman" w:eastAsia="宋体" w:cs="Times New Roman"/>
          <w:b w:val="0"/>
          <w:bCs/>
          <w:sz w:val="24"/>
        </w:rPr>
      </w:pPr>
    </w:p>
    <w:p w14:paraId="6062D57C">
      <w:pPr>
        <w:spacing w:line="360" w:lineRule="auto"/>
        <w:rPr>
          <w:rFonts w:ascii="Times New Roman" w:hAnsi="Times New Roman" w:cs="Times New Roman"/>
          <w:b/>
          <w:bCs/>
          <w:sz w:val="24"/>
        </w:rPr>
      </w:pPr>
      <w:bookmarkStart w:id="2" w:name="_Hlk144469559"/>
      <w:r>
        <w:rPr>
          <w:rFonts w:ascii="Times New Roman" w:hAnsi="Times New Roman" w:cs="Times New Roman"/>
          <w:b/>
          <w:bCs/>
          <w:sz w:val="24"/>
        </w:rPr>
        <w:t>Table S</w:t>
      </w:r>
      <w:bookmarkEnd w:id="2"/>
      <w:r>
        <w:rPr>
          <w:rFonts w:hint="eastAsia" w:ascii="Times New Roman" w:hAnsi="Times New Roman" w:cs="Times New Roman"/>
          <w:b/>
          <w:bCs/>
          <w:sz w:val="24"/>
        </w:rPr>
        <w:t>2</w:t>
      </w:r>
      <w:r>
        <w:rPr>
          <w:rFonts w:ascii="Times New Roman" w:hAnsi="Times New Roman" w:cs="Times New Roman"/>
          <w:b/>
          <w:bCs/>
          <w:sz w:val="24"/>
        </w:rPr>
        <w:t>: Antibodies obtained from different vendors in this report.</w:t>
      </w:r>
    </w:p>
    <w:tbl>
      <w:tblPr>
        <w:tblStyle w:val="10"/>
        <w:tblpPr w:leftFromText="180" w:rightFromText="180" w:vertAnchor="text" w:horzAnchor="margin" w:tblpX="108" w:tblpY="14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049"/>
        <w:gridCol w:w="1459"/>
        <w:gridCol w:w="1671"/>
        <w:gridCol w:w="3343"/>
      </w:tblGrid>
      <w:tr w14:paraId="44CC3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202" w:type="pct"/>
            <w:tcBorders>
              <w:top w:val="single" w:color="auto" w:sz="12" w:space="0"/>
              <w:bottom w:val="single" w:color="auto" w:sz="12" w:space="0"/>
            </w:tcBorders>
          </w:tcPr>
          <w:p w14:paraId="4AA4D069">
            <w:pPr>
              <w:spacing w:line="360" w:lineRule="auto"/>
              <w:rPr>
                <w:rFonts w:ascii="Times New Roman" w:hAnsi="Times New Roman" w:cs="Times New Roman"/>
                <w:b/>
                <w:szCs w:val="21"/>
              </w:rPr>
            </w:pPr>
            <w:r>
              <w:rPr>
                <w:rFonts w:ascii="Times New Roman" w:hAnsi="Times New Roman" w:cs="Times New Roman"/>
                <w:b/>
                <w:szCs w:val="21"/>
              </w:rPr>
              <w:t>Target</w:t>
            </w:r>
          </w:p>
        </w:tc>
        <w:tc>
          <w:tcPr>
            <w:tcW w:w="856" w:type="pct"/>
            <w:tcBorders>
              <w:top w:val="single" w:color="auto" w:sz="12" w:space="0"/>
              <w:bottom w:val="single" w:color="auto" w:sz="12" w:space="0"/>
            </w:tcBorders>
          </w:tcPr>
          <w:p w14:paraId="2FDC283C">
            <w:pPr>
              <w:spacing w:line="360" w:lineRule="auto"/>
              <w:rPr>
                <w:rFonts w:ascii="Times New Roman" w:hAnsi="Times New Roman" w:cs="Times New Roman"/>
                <w:b/>
                <w:szCs w:val="21"/>
              </w:rPr>
            </w:pPr>
            <w:r>
              <w:rPr>
                <w:rFonts w:ascii="Times New Roman" w:hAnsi="Times New Roman" w:cs="Times New Roman"/>
                <w:b/>
                <w:szCs w:val="21"/>
              </w:rPr>
              <w:t>Vendor</w:t>
            </w:r>
          </w:p>
        </w:tc>
        <w:tc>
          <w:tcPr>
            <w:tcW w:w="980" w:type="pct"/>
            <w:tcBorders>
              <w:top w:val="single" w:color="auto" w:sz="12" w:space="0"/>
              <w:bottom w:val="single" w:color="auto" w:sz="12" w:space="0"/>
            </w:tcBorders>
          </w:tcPr>
          <w:p w14:paraId="2C004257">
            <w:pPr>
              <w:spacing w:line="360" w:lineRule="auto"/>
              <w:rPr>
                <w:rFonts w:ascii="Times New Roman" w:hAnsi="Times New Roman" w:cs="Times New Roman"/>
                <w:b/>
                <w:szCs w:val="21"/>
              </w:rPr>
            </w:pPr>
            <w:r>
              <w:rPr>
                <w:rFonts w:ascii="Times New Roman" w:hAnsi="Times New Roman" w:cs="Times New Roman"/>
                <w:b/>
                <w:szCs w:val="21"/>
              </w:rPr>
              <w:t>Catalog no.</w:t>
            </w:r>
          </w:p>
        </w:tc>
        <w:tc>
          <w:tcPr>
            <w:tcW w:w="1961" w:type="pct"/>
            <w:tcBorders>
              <w:top w:val="single" w:color="auto" w:sz="12" w:space="0"/>
              <w:bottom w:val="single" w:color="auto" w:sz="12" w:space="0"/>
            </w:tcBorders>
          </w:tcPr>
          <w:p w14:paraId="20FDD475">
            <w:pPr>
              <w:spacing w:line="360" w:lineRule="auto"/>
              <w:rPr>
                <w:rFonts w:ascii="Times New Roman" w:hAnsi="Times New Roman" w:cs="Times New Roman"/>
                <w:b/>
                <w:szCs w:val="21"/>
              </w:rPr>
            </w:pPr>
            <w:r>
              <w:rPr>
                <w:rFonts w:ascii="Times New Roman" w:hAnsi="Times New Roman" w:cs="Times New Roman"/>
                <w:b/>
                <w:szCs w:val="21"/>
              </w:rPr>
              <w:t>Usage (Dilution)</w:t>
            </w:r>
          </w:p>
        </w:tc>
      </w:tr>
      <w:tr w14:paraId="5B0A35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202" w:type="pct"/>
            <w:tcBorders>
              <w:top w:val="single" w:color="auto" w:sz="12" w:space="0"/>
            </w:tcBorders>
          </w:tcPr>
          <w:p w14:paraId="6AB0F280">
            <w:pPr>
              <w:spacing w:line="360" w:lineRule="auto"/>
              <w:rPr>
                <w:rFonts w:ascii="Times New Roman" w:hAnsi="Times New Roman" w:cs="Times New Roman"/>
                <w:color w:val="000000" w:themeColor="text1"/>
                <w:szCs w:val="21"/>
                <w14:textFill>
                  <w14:solidFill>
                    <w14:schemeClr w14:val="tx1"/>
                  </w14:solidFill>
                </w14:textFill>
              </w:rPr>
            </w:pPr>
            <w:bookmarkStart w:id="3" w:name="OLE_LINK11"/>
            <w:r>
              <w:rPr>
                <w:rFonts w:ascii="Times New Roman" w:hAnsi="Times New Roman" w:eastAsia="宋体" w:cs="Times New Roman"/>
                <w:color w:val="000000" w:themeColor="text1"/>
                <w:szCs w:val="21"/>
                <w14:textFill>
                  <w14:solidFill>
                    <w14:schemeClr w14:val="tx1"/>
                  </w14:solidFill>
                </w14:textFill>
              </w:rPr>
              <w:t>β-actin</w:t>
            </w:r>
            <w:bookmarkEnd w:id="3"/>
          </w:p>
        </w:tc>
        <w:tc>
          <w:tcPr>
            <w:tcW w:w="856" w:type="pct"/>
            <w:tcBorders>
              <w:top w:val="single" w:color="auto" w:sz="12" w:space="0"/>
            </w:tcBorders>
          </w:tcPr>
          <w:p w14:paraId="2154067F">
            <w:pPr>
              <w:spacing w:line="360" w:lineRule="auto"/>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Beyotime</w:t>
            </w:r>
          </w:p>
        </w:tc>
        <w:tc>
          <w:tcPr>
            <w:tcW w:w="980" w:type="pct"/>
            <w:tcBorders>
              <w:top w:val="single" w:color="auto" w:sz="12" w:space="0"/>
            </w:tcBorders>
          </w:tcPr>
          <w:p w14:paraId="2F8A027D">
            <w:pPr>
              <w:spacing w:line="360" w:lineRule="auto"/>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AF0003</w:t>
            </w:r>
          </w:p>
        </w:tc>
        <w:tc>
          <w:tcPr>
            <w:tcW w:w="1961" w:type="pct"/>
            <w:tcBorders>
              <w:top w:val="single" w:color="auto" w:sz="12" w:space="0"/>
            </w:tcBorders>
          </w:tcPr>
          <w:p w14:paraId="5C8E52C5">
            <w:pPr>
              <w:spacing w:line="360" w:lineRule="auto"/>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IB (1:1000)</w:t>
            </w:r>
          </w:p>
        </w:tc>
      </w:tr>
      <w:tr w14:paraId="1B2C0C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3" w:hRule="atLeast"/>
        </w:trPr>
        <w:tc>
          <w:tcPr>
            <w:tcW w:w="1202" w:type="pct"/>
          </w:tcPr>
          <w:p w14:paraId="31C076FC">
            <w:pPr>
              <w:spacing w:line="360" w:lineRule="auto"/>
              <w:rPr>
                <w:rFonts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HO-1</w:t>
            </w:r>
          </w:p>
        </w:tc>
        <w:tc>
          <w:tcPr>
            <w:tcW w:w="856" w:type="pct"/>
          </w:tcPr>
          <w:p w14:paraId="3FA18161">
            <w:pPr>
              <w:spacing w:line="360" w:lineRule="auto"/>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Proteintech</w:t>
            </w:r>
          </w:p>
        </w:tc>
        <w:tc>
          <w:tcPr>
            <w:tcW w:w="980" w:type="pct"/>
          </w:tcPr>
          <w:p w14:paraId="31ED4C4B">
            <w:pPr>
              <w:spacing w:line="360" w:lineRule="auto"/>
              <w:rPr>
                <w:rFonts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10701</w:t>
            </w:r>
            <w:r>
              <w:rPr>
                <w:rFonts w:ascii="Times New Roman" w:hAnsi="Times New Roman" w:cs="Times New Roman"/>
                <w:color w:val="000000" w:themeColor="text1"/>
                <w:szCs w:val="21"/>
                <w14:textFill>
                  <w14:solidFill>
                    <w14:schemeClr w14:val="tx1"/>
                  </w14:solidFill>
                </w14:textFill>
              </w:rPr>
              <w:t>-1-AP</w:t>
            </w:r>
          </w:p>
        </w:tc>
        <w:tc>
          <w:tcPr>
            <w:tcW w:w="1961" w:type="pct"/>
          </w:tcPr>
          <w:p w14:paraId="77949BDB">
            <w:pPr>
              <w:spacing w:line="360" w:lineRule="auto"/>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I</w:t>
            </w:r>
            <w:r>
              <w:rPr>
                <w:rFonts w:hint="eastAsia" w:ascii="Times New Roman" w:hAnsi="Times New Roman" w:cs="Times New Roman"/>
                <w:color w:val="000000" w:themeColor="text1"/>
                <w:szCs w:val="21"/>
                <w14:textFill>
                  <w14:solidFill>
                    <w14:schemeClr w14:val="tx1"/>
                  </w14:solidFill>
                </w14:textFill>
              </w:rPr>
              <w:t>B</w:t>
            </w:r>
            <w:r>
              <w:rPr>
                <w:rFonts w:ascii="Times New Roman" w:hAnsi="Times New Roman" w:cs="Times New Roman"/>
                <w:color w:val="000000" w:themeColor="text1"/>
                <w:szCs w:val="21"/>
                <w14:textFill>
                  <w14:solidFill>
                    <w14:schemeClr w14:val="tx1"/>
                  </w14:solidFill>
                </w14:textFill>
              </w:rPr>
              <w:t xml:space="preserve"> (1:</w:t>
            </w:r>
            <w:r>
              <w:rPr>
                <w:rFonts w:hint="eastAsia" w:ascii="Times New Roman" w:hAnsi="Times New Roman" w:cs="Times New Roman"/>
                <w:color w:val="000000" w:themeColor="text1"/>
                <w:szCs w:val="21"/>
                <w14:textFill>
                  <w14:solidFill>
                    <w14:schemeClr w14:val="tx1"/>
                  </w14:solidFill>
                </w14:textFill>
              </w:rPr>
              <w:t>10</w:t>
            </w:r>
            <w:r>
              <w:rPr>
                <w:rFonts w:ascii="Times New Roman" w:hAnsi="Times New Roman" w:cs="Times New Roman"/>
                <w:color w:val="000000" w:themeColor="text1"/>
                <w:szCs w:val="21"/>
                <w14:textFill>
                  <w14:solidFill>
                    <w14:schemeClr w14:val="tx1"/>
                  </w14:solidFill>
                </w14:textFill>
              </w:rPr>
              <w:t>00)</w:t>
            </w:r>
          </w:p>
        </w:tc>
      </w:tr>
      <w:tr w14:paraId="322A95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3" w:hRule="atLeast"/>
        </w:trPr>
        <w:tc>
          <w:tcPr>
            <w:tcW w:w="1202" w:type="pct"/>
          </w:tcPr>
          <w:p w14:paraId="03F22D0C">
            <w:pPr>
              <w:spacing w:line="360" w:lineRule="auto"/>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Ki67</w:t>
            </w:r>
          </w:p>
        </w:tc>
        <w:tc>
          <w:tcPr>
            <w:tcW w:w="856" w:type="pct"/>
          </w:tcPr>
          <w:p w14:paraId="7CB6CC2B">
            <w:pPr>
              <w:spacing w:line="360" w:lineRule="auto"/>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Servicebio</w:t>
            </w:r>
          </w:p>
        </w:tc>
        <w:tc>
          <w:tcPr>
            <w:tcW w:w="980" w:type="pct"/>
          </w:tcPr>
          <w:p w14:paraId="0BC39146">
            <w:pPr>
              <w:spacing w:line="360" w:lineRule="auto"/>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GB121141</w:t>
            </w:r>
          </w:p>
        </w:tc>
        <w:tc>
          <w:tcPr>
            <w:tcW w:w="1961" w:type="pct"/>
          </w:tcPr>
          <w:p w14:paraId="68A8E373">
            <w:pPr>
              <w:spacing w:line="360" w:lineRule="auto"/>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IHC (1:200)</w:t>
            </w:r>
          </w:p>
        </w:tc>
      </w:tr>
      <w:tr w14:paraId="5624BF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3" w:hRule="atLeast"/>
        </w:trPr>
        <w:tc>
          <w:tcPr>
            <w:tcW w:w="1202" w:type="pct"/>
          </w:tcPr>
          <w:p w14:paraId="26B1ABF1">
            <w:pPr>
              <w:spacing w:line="360" w:lineRule="auto"/>
              <w:rPr>
                <w:rFonts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FPN</w:t>
            </w:r>
          </w:p>
        </w:tc>
        <w:tc>
          <w:tcPr>
            <w:tcW w:w="856" w:type="pct"/>
          </w:tcPr>
          <w:p w14:paraId="091E0024">
            <w:pPr>
              <w:spacing w:line="360" w:lineRule="auto"/>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Proteintech</w:t>
            </w:r>
          </w:p>
        </w:tc>
        <w:tc>
          <w:tcPr>
            <w:tcW w:w="980" w:type="pct"/>
          </w:tcPr>
          <w:p w14:paraId="5EF81268">
            <w:pPr>
              <w:spacing w:line="360" w:lineRule="auto"/>
              <w:rPr>
                <w:rFonts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26601</w:t>
            </w:r>
            <w:r>
              <w:rPr>
                <w:rFonts w:ascii="Times New Roman" w:hAnsi="Times New Roman" w:cs="Times New Roman"/>
                <w:color w:val="000000" w:themeColor="text1"/>
                <w:szCs w:val="21"/>
                <w14:textFill>
                  <w14:solidFill>
                    <w14:schemeClr w14:val="tx1"/>
                  </w14:solidFill>
                </w14:textFill>
              </w:rPr>
              <w:t>-1-AP</w:t>
            </w:r>
          </w:p>
        </w:tc>
        <w:tc>
          <w:tcPr>
            <w:tcW w:w="1961" w:type="pct"/>
          </w:tcPr>
          <w:p w14:paraId="6DE71BDC">
            <w:pPr>
              <w:spacing w:line="360" w:lineRule="auto"/>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IB (1:1000)</w:t>
            </w:r>
          </w:p>
        </w:tc>
      </w:tr>
      <w:tr w14:paraId="347976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3" w:hRule="atLeast"/>
        </w:trPr>
        <w:tc>
          <w:tcPr>
            <w:tcW w:w="1202" w:type="pct"/>
          </w:tcPr>
          <w:p w14:paraId="5ACCF5D2">
            <w:pPr>
              <w:spacing w:line="360" w:lineRule="auto"/>
              <w:rPr>
                <w:rFonts w:ascii="Times New Roman" w:hAnsi="Times New Roman" w:cs="Times New Roman"/>
                <w:color w:val="000000" w:themeColor="text1"/>
                <w:szCs w:val="21"/>
                <w14:textFill>
                  <w14:solidFill>
                    <w14:schemeClr w14:val="tx1"/>
                  </w14:solidFill>
                </w14:textFill>
              </w:rPr>
            </w:pPr>
            <w:bookmarkStart w:id="4" w:name="OLE_LINK6"/>
            <w:r>
              <w:rPr>
                <w:rFonts w:hint="eastAsia" w:ascii="Times New Roman" w:hAnsi="Times New Roman" w:cs="Times New Roman"/>
                <w:color w:val="000000" w:themeColor="text1"/>
                <w:szCs w:val="21"/>
                <w14:textFill>
                  <w14:solidFill>
                    <w14:schemeClr w14:val="tx1"/>
                  </w14:solidFill>
                </w14:textFill>
              </w:rPr>
              <w:t>4-HNE</w:t>
            </w:r>
            <w:bookmarkEnd w:id="4"/>
          </w:p>
        </w:tc>
        <w:tc>
          <w:tcPr>
            <w:tcW w:w="856" w:type="pct"/>
          </w:tcPr>
          <w:p w14:paraId="03FF603F">
            <w:pPr>
              <w:spacing w:line="360" w:lineRule="auto"/>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Abcam</w:t>
            </w:r>
          </w:p>
        </w:tc>
        <w:tc>
          <w:tcPr>
            <w:tcW w:w="980" w:type="pct"/>
          </w:tcPr>
          <w:p w14:paraId="771BF406">
            <w:pPr>
              <w:spacing w:line="360" w:lineRule="auto"/>
              <w:rPr>
                <w:rFonts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ab48506</w:t>
            </w:r>
          </w:p>
        </w:tc>
        <w:tc>
          <w:tcPr>
            <w:tcW w:w="1961" w:type="pct"/>
          </w:tcPr>
          <w:p w14:paraId="066D91A7">
            <w:pPr>
              <w:spacing w:line="360" w:lineRule="auto"/>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IB (1:1000);</w:t>
            </w:r>
            <w:r>
              <w:rPr>
                <w:rFonts w:hint="eastAsia" w:ascii="Times New Roman" w:hAnsi="Times New Roman" w:cs="Times New Roman"/>
                <w:color w:val="000000" w:themeColor="text1"/>
                <w:szCs w:val="21"/>
                <w14:textFill>
                  <w14:solidFill>
                    <w14:schemeClr w14:val="tx1"/>
                  </w14:solidFill>
                </w14:textFill>
              </w:rPr>
              <w:t xml:space="preserve"> </w:t>
            </w:r>
            <w:r>
              <w:rPr>
                <w:rFonts w:ascii="Times New Roman" w:hAnsi="Times New Roman" w:cs="Times New Roman"/>
                <w:color w:val="000000" w:themeColor="text1"/>
                <w:szCs w:val="21"/>
                <w14:textFill>
                  <w14:solidFill>
                    <w14:schemeClr w14:val="tx1"/>
                  </w14:solidFill>
                </w14:textFill>
              </w:rPr>
              <w:t>IHC (1:200)</w:t>
            </w:r>
          </w:p>
        </w:tc>
      </w:tr>
      <w:tr w14:paraId="6CBBFA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3" w:hRule="atLeast"/>
        </w:trPr>
        <w:tc>
          <w:tcPr>
            <w:tcW w:w="1202" w:type="pct"/>
          </w:tcPr>
          <w:p w14:paraId="32CCAD37">
            <w:pPr>
              <w:spacing w:line="360" w:lineRule="auto"/>
              <w:rPr>
                <w:rFonts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GPX4</w:t>
            </w:r>
          </w:p>
        </w:tc>
        <w:tc>
          <w:tcPr>
            <w:tcW w:w="856" w:type="pct"/>
          </w:tcPr>
          <w:p w14:paraId="711DE32E">
            <w:pPr>
              <w:spacing w:line="360" w:lineRule="auto"/>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Abcam</w:t>
            </w:r>
          </w:p>
        </w:tc>
        <w:tc>
          <w:tcPr>
            <w:tcW w:w="980" w:type="pct"/>
          </w:tcPr>
          <w:p w14:paraId="22A15180">
            <w:pPr>
              <w:spacing w:line="360" w:lineRule="auto"/>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Ab</w:t>
            </w:r>
            <w:r>
              <w:rPr>
                <w:rFonts w:hint="eastAsia" w:ascii="Times New Roman" w:hAnsi="Times New Roman" w:cs="Times New Roman"/>
                <w:color w:val="000000" w:themeColor="text1"/>
                <w:szCs w:val="21"/>
                <w14:textFill>
                  <w14:solidFill>
                    <w14:schemeClr w14:val="tx1"/>
                  </w14:solidFill>
                </w14:textFill>
              </w:rPr>
              <w:t>125066</w:t>
            </w:r>
          </w:p>
        </w:tc>
        <w:tc>
          <w:tcPr>
            <w:tcW w:w="1961" w:type="pct"/>
          </w:tcPr>
          <w:p w14:paraId="21C063A8">
            <w:pPr>
              <w:spacing w:line="360" w:lineRule="auto"/>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IB (1:1000); IHC (1:200)</w:t>
            </w:r>
          </w:p>
        </w:tc>
      </w:tr>
      <w:tr w14:paraId="30C5D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3" w:hRule="atLeast"/>
        </w:trPr>
        <w:tc>
          <w:tcPr>
            <w:tcW w:w="1202" w:type="pct"/>
          </w:tcPr>
          <w:p w14:paraId="02914AFD">
            <w:pPr>
              <w:spacing w:line="360" w:lineRule="auto"/>
              <w:rPr>
                <w:rFonts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GPX4</w:t>
            </w:r>
          </w:p>
        </w:tc>
        <w:tc>
          <w:tcPr>
            <w:tcW w:w="856" w:type="pct"/>
          </w:tcPr>
          <w:p w14:paraId="1AF68E86">
            <w:pPr>
              <w:spacing w:line="360" w:lineRule="auto"/>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Proteintech</w:t>
            </w:r>
          </w:p>
        </w:tc>
        <w:tc>
          <w:tcPr>
            <w:tcW w:w="980" w:type="pct"/>
          </w:tcPr>
          <w:p w14:paraId="7FC67083">
            <w:pPr>
              <w:spacing w:line="360" w:lineRule="auto"/>
              <w:rPr>
                <w:rFonts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67763</w:t>
            </w:r>
            <w:r>
              <w:rPr>
                <w:rFonts w:ascii="Times New Roman" w:hAnsi="Times New Roman" w:cs="Times New Roman"/>
                <w:color w:val="000000" w:themeColor="text1"/>
                <w:szCs w:val="21"/>
                <w14:textFill>
                  <w14:solidFill>
                    <w14:schemeClr w14:val="tx1"/>
                  </w14:solidFill>
                </w14:textFill>
              </w:rPr>
              <w:t>-1-AP</w:t>
            </w:r>
          </w:p>
        </w:tc>
        <w:tc>
          <w:tcPr>
            <w:tcW w:w="1961" w:type="pct"/>
          </w:tcPr>
          <w:p w14:paraId="7AD74D85">
            <w:pPr>
              <w:spacing w:line="360" w:lineRule="auto"/>
              <w:rPr>
                <w:rFonts w:ascii="Times New Roman" w:hAnsi="Times New Roman" w:cs="Times New Roman"/>
                <w:color w:val="000000" w:themeColor="text1"/>
                <w:szCs w:val="21"/>
                <w14:textFill>
                  <w14:solidFill>
                    <w14:schemeClr w14:val="tx1"/>
                  </w14:solidFill>
                </w14:textFill>
              </w:rPr>
            </w:pPr>
            <w:bookmarkStart w:id="5" w:name="OLE_LINK3"/>
            <w:r>
              <w:rPr>
                <w:rFonts w:ascii="Times New Roman" w:hAnsi="Times New Roman" w:cs="Times New Roman"/>
                <w:color w:val="000000" w:themeColor="text1"/>
                <w:szCs w:val="21"/>
                <w14:textFill>
                  <w14:solidFill>
                    <w14:schemeClr w14:val="tx1"/>
                  </w14:solidFill>
                </w14:textFill>
              </w:rPr>
              <w:t>IB (1:1000)</w:t>
            </w:r>
            <w:bookmarkEnd w:id="5"/>
          </w:p>
        </w:tc>
      </w:tr>
      <w:tr w14:paraId="0F94A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3" w:hRule="atLeast"/>
        </w:trPr>
        <w:tc>
          <w:tcPr>
            <w:tcW w:w="1202" w:type="pct"/>
          </w:tcPr>
          <w:p w14:paraId="3013D04F">
            <w:pPr>
              <w:spacing w:line="360" w:lineRule="auto"/>
              <w:rPr>
                <w:rFonts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FTH</w:t>
            </w:r>
          </w:p>
        </w:tc>
        <w:tc>
          <w:tcPr>
            <w:tcW w:w="856" w:type="pct"/>
          </w:tcPr>
          <w:p w14:paraId="032B44AA">
            <w:pPr>
              <w:spacing w:line="360" w:lineRule="auto"/>
              <w:rPr>
                <w:rFonts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Invitrogrn</w:t>
            </w:r>
          </w:p>
        </w:tc>
        <w:tc>
          <w:tcPr>
            <w:tcW w:w="980" w:type="pct"/>
          </w:tcPr>
          <w:p w14:paraId="2DF5D8B1">
            <w:pPr>
              <w:spacing w:line="360" w:lineRule="auto"/>
              <w:rPr>
                <w:rFonts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PA5-27500</w:t>
            </w:r>
          </w:p>
        </w:tc>
        <w:tc>
          <w:tcPr>
            <w:tcW w:w="1961" w:type="pct"/>
          </w:tcPr>
          <w:p w14:paraId="4B86DB37">
            <w:pPr>
              <w:spacing w:line="360" w:lineRule="auto"/>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IB (1:</w:t>
            </w:r>
            <w:r>
              <w:rPr>
                <w:rFonts w:hint="eastAsia" w:ascii="Times New Roman" w:hAnsi="Times New Roman" w:cs="Times New Roman"/>
                <w:color w:val="000000" w:themeColor="text1"/>
                <w:szCs w:val="21"/>
                <w14:textFill>
                  <w14:solidFill>
                    <w14:schemeClr w14:val="tx1"/>
                  </w14:solidFill>
                </w14:textFill>
              </w:rPr>
              <w:t>10</w:t>
            </w:r>
            <w:r>
              <w:rPr>
                <w:rFonts w:ascii="Times New Roman" w:hAnsi="Times New Roman" w:cs="Times New Roman"/>
                <w:color w:val="000000" w:themeColor="text1"/>
                <w:szCs w:val="21"/>
                <w14:textFill>
                  <w14:solidFill>
                    <w14:schemeClr w14:val="tx1"/>
                  </w14:solidFill>
                </w14:textFill>
              </w:rPr>
              <w:t>00)</w:t>
            </w:r>
            <w:bookmarkStart w:id="6" w:name="OLE_LINK2"/>
            <w:r>
              <w:rPr>
                <w:rFonts w:ascii="Times New Roman" w:hAnsi="Times New Roman" w:cs="Times New Roman"/>
                <w:color w:val="000000" w:themeColor="text1"/>
                <w:szCs w:val="21"/>
                <w14:textFill>
                  <w14:solidFill>
                    <w14:schemeClr w14:val="tx1"/>
                  </w14:solidFill>
                </w14:textFill>
              </w:rPr>
              <w:t>; I</w:t>
            </w:r>
            <w:r>
              <w:rPr>
                <w:rFonts w:hint="eastAsia" w:ascii="Times New Roman" w:hAnsi="Times New Roman" w:cs="Times New Roman"/>
                <w:color w:val="000000" w:themeColor="text1"/>
                <w:szCs w:val="21"/>
                <w14:textFill>
                  <w14:solidFill>
                    <w14:schemeClr w14:val="tx1"/>
                  </w14:solidFill>
                </w14:textFill>
              </w:rPr>
              <w:t>HC</w:t>
            </w:r>
            <w:r>
              <w:rPr>
                <w:rFonts w:ascii="Times New Roman" w:hAnsi="Times New Roman" w:cs="Times New Roman"/>
                <w:color w:val="000000" w:themeColor="text1"/>
                <w:szCs w:val="21"/>
                <w14:textFill>
                  <w14:solidFill>
                    <w14:schemeClr w14:val="tx1"/>
                  </w14:solidFill>
                </w14:textFill>
              </w:rPr>
              <w:t xml:space="preserve"> (1:200)</w:t>
            </w:r>
            <w:bookmarkEnd w:id="6"/>
          </w:p>
        </w:tc>
      </w:tr>
      <w:tr w14:paraId="1F4466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3" w:hRule="atLeast"/>
        </w:trPr>
        <w:tc>
          <w:tcPr>
            <w:tcW w:w="1202" w:type="pct"/>
          </w:tcPr>
          <w:p w14:paraId="53DC42F4">
            <w:pPr>
              <w:spacing w:line="360" w:lineRule="auto"/>
              <w:rPr>
                <w:rFonts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PTGS2</w:t>
            </w:r>
          </w:p>
        </w:tc>
        <w:tc>
          <w:tcPr>
            <w:tcW w:w="856" w:type="pct"/>
          </w:tcPr>
          <w:p w14:paraId="4401690D">
            <w:pPr>
              <w:spacing w:line="360" w:lineRule="auto"/>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Proteintech</w:t>
            </w:r>
          </w:p>
        </w:tc>
        <w:tc>
          <w:tcPr>
            <w:tcW w:w="980" w:type="pct"/>
          </w:tcPr>
          <w:p w14:paraId="0527EC78">
            <w:pPr>
              <w:spacing w:line="360" w:lineRule="auto"/>
              <w:rPr>
                <w:rFonts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12375</w:t>
            </w:r>
            <w:r>
              <w:rPr>
                <w:rFonts w:ascii="Times New Roman" w:hAnsi="Times New Roman" w:cs="Times New Roman"/>
                <w:color w:val="000000" w:themeColor="text1"/>
                <w:szCs w:val="21"/>
                <w14:textFill>
                  <w14:solidFill>
                    <w14:schemeClr w14:val="tx1"/>
                  </w14:solidFill>
                </w14:textFill>
              </w:rPr>
              <w:t>-1-AP</w:t>
            </w:r>
          </w:p>
        </w:tc>
        <w:tc>
          <w:tcPr>
            <w:tcW w:w="1961" w:type="pct"/>
          </w:tcPr>
          <w:p w14:paraId="67A77BC7">
            <w:pPr>
              <w:spacing w:line="360" w:lineRule="auto"/>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IB (1:1000)</w:t>
            </w:r>
            <w:bookmarkStart w:id="7" w:name="OLE_LINK4"/>
            <w:r>
              <w:rPr>
                <w:rFonts w:ascii="Times New Roman" w:hAnsi="Times New Roman" w:cs="Times New Roman"/>
                <w:color w:val="000000" w:themeColor="text1"/>
                <w:szCs w:val="21"/>
                <w14:textFill>
                  <w14:solidFill>
                    <w14:schemeClr w14:val="tx1"/>
                  </w14:solidFill>
                </w14:textFill>
              </w:rPr>
              <w:t>; I</w:t>
            </w:r>
            <w:r>
              <w:rPr>
                <w:rFonts w:hint="eastAsia" w:ascii="Times New Roman" w:hAnsi="Times New Roman" w:cs="Times New Roman"/>
                <w:color w:val="000000" w:themeColor="text1"/>
                <w:szCs w:val="21"/>
                <w14:textFill>
                  <w14:solidFill>
                    <w14:schemeClr w14:val="tx1"/>
                  </w14:solidFill>
                </w14:textFill>
              </w:rPr>
              <w:t>HC</w:t>
            </w:r>
            <w:r>
              <w:rPr>
                <w:rFonts w:ascii="Times New Roman" w:hAnsi="Times New Roman" w:cs="Times New Roman"/>
                <w:color w:val="000000" w:themeColor="text1"/>
                <w:szCs w:val="21"/>
                <w14:textFill>
                  <w14:solidFill>
                    <w14:schemeClr w14:val="tx1"/>
                  </w14:solidFill>
                </w14:textFill>
              </w:rPr>
              <w:t xml:space="preserve"> (1:200)</w:t>
            </w:r>
            <w:bookmarkEnd w:id="7"/>
          </w:p>
        </w:tc>
      </w:tr>
      <w:tr w14:paraId="01987F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3" w:hRule="atLeast"/>
        </w:trPr>
        <w:tc>
          <w:tcPr>
            <w:tcW w:w="1202" w:type="pct"/>
          </w:tcPr>
          <w:p w14:paraId="1E1825A0">
            <w:pPr>
              <w:spacing w:line="360" w:lineRule="auto"/>
              <w:rPr>
                <w:rFonts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TfR1</w:t>
            </w:r>
          </w:p>
        </w:tc>
        <w:tc>
          <w:tcPr>
            <w:tcW w:w="856" w:type="pct"/>
          </w:tcPr>
          <w:p w14:paraId="1F68402C">
            <w:pPr>
              <w:spacing w:line="360" w:lineRule="auto"/>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Abcam</w:t>
            </w:r>
          </w:p>
        </w:tc>
        <w:tc>
          <w:tcPr>
            <w:tcW w:w="980" w:type="pct"/>
          </w:tcPr>
          <w:p w14:paraId="7D7291AD">
            <w:pPr>
              <w:spacing w:line="360" w:lineRule="auto"/>
              <w:rPr>
                <w:rFonts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ab84036</w:t>
            </w:r>
          </w:p>
        </w:tc>
        <w:tc>
          <w:tcPr>
            <w:tcW w:w="1961" w:type="pct"/>
          </w:tcPr>
          <w:p w14:paraId="2F4B94CE">
            <w:pPr>
              <w:spacing w:line="360" w:lineRule="auto"/>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IB (1:1000)</w:t>
            </w:r>
          </w:p>
        </w:tc>
      </w:tr>
      <w:tr w14:paraId="24F284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3" w:hRule="atLeast"/>
        </w:trPr>
        <w:tc>
          <w:tcPr>
            <w:tcW w:w="1202" w:type="pct"/>
          </w:tcPr>
          <w:p w14:paraId="5261059B">
            <w:pPr>
              <w:spacing w:line="360" w:lineRule="auto"/>
              <w:rPr>
                <w:rFonts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AMH</w:t>
            </w:r>
          </w:p>
        </w:tc>
        <w:tc>
          <w:tcPr>
            <w:tcW w:w="856" w:type="pct"/>
          </w:tcPr>
          <w:p w14:paraId="6F20E18D">
            <w:pPr>
              <w:spacing w:line="360" w:lineRule="auto"/>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ABclonal</w:t>
            </w:r>
          </w:p>
        </w:tc>
        <w:tc>
          <w:tcPr>
            <w:tcW w:w="980" w:type="pct"/>
          </w:tcPr>
          <w:p w14:paraId="5B79C626">
            <w:pPr>
              <w:spacing w:line="360" w:lineRule="auto"/>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A</w:t>
            </w:r>
            <w:r>
              <w:rPr>
                <w:rFonts w:hint="eastAsia" w:ascii="Times New Roman" w:hAnsi="Times New Roman" w:cs="Times New Roman"/>
                <w:color w:val="000000" w:themeColor="text1"/>
                <w:szCs w:val="21"/>
                <w14:textFill>
                  <w14:solidFill>
                    <w14:schemeClr w14:val="tx1"/>
                  </w14:solidFill>
                </w14:textFill>
              </w:rPr>
              <w:t>8538</w:t>
            </w:r>
          </w:p>
        </w:tc>
        <w:tc>
          <w:tcPr>
            <w:tcW w:w="1961" w:type="pct"/>
          </w:tcPr>
          <w:p w14:paraId="69B3773E">
            <w:pPr>
              <w:spacing w:line="360" w:lineRule="auto"/>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IB (1:1000); I</w:t>
            </w:r>
            <w:r>
              <w:rPr>
                <w:rFonts w:hint="eastAsia" w:ascii="Times New Roman" w:hAnsi="Times New Roman" w:cs="Times New Roman"/>
                <w:color w:val="000000" w:themeColor="text1"/>
                <w:szCs w:val="21"/>
                <w14:textFill>
                  <w14:solidFill>
                    <w14:schemeClr w14:val="tx1"/>
                  </w14:solidFill>
                </w14:textFill>
              </w:rPr>
              <w:t>HC</w:t>
            </w:r>
            <w:r>
              <w:rPr>
                <w:rFonts w:ascii="Times New Roman" w:hAnsi="Times New Roman" w:cs="Times New Roman"/>
                <w:color w:val="000000" w:themeColor="text1"/>
                <w:szCs w:val="21"/>
                <w14:textFill>
                  <w14:solidFill>
                    <w14:schemeClr w14:val="tx1"/>
                  </w14:solidFill>
                </w14:textFill>
              </w:rPr>
              <w:t xml:space="preserve"> (1:200)</w:t>
            </w:r>
          </w:p>
        </w:tc>
      </w:tr>
      <w:tr w14:paraId="1D50F4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3" w:hRule="atLeast"/>
        </w:trPr>
        <w:tc>
          <w:tcPr>
            <w:tcW w:w="1202" w:type="pct"/>
          </w:tcPr>
          <w:p w14:paraId="06DBA3ED">
            <w:pPr>
              <w:spacing w:line="360" w:lineRule="auto"/>
              <w:rPr>
                <w:rFonts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FSHR</w:t>
            </w:r>
          </w:p>
        </w:tc>
        <w:tc>
          <w:tcPr>
            <w:tcW w:w="856" w:type="pct"/>
          </w:tcPr>
          <w:p w14:paraId="332C7D56">
            <w:pPr>
              <w:spacing w:line="360" w:lineRule="auto"/>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Proteintech</w:t>
            </w:r>
          </w:p>
        </w:tc>
        <w:tc>
          <w:tcPr>
            <w:tcW w:w="980" w:type="pct"/>
          </w:tcPr>
          <w:p w14:paraId="4CD11599">
            <w:pPr>
              <w:spacing w:line="360" w:lineRule="auto"/>
              <w:rPr>
                <w:rFonts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22665</w:t>
            </w:r>
            <w:r>
              <w:rPr>
                <w:rFonts w:ascii="Times New Roman" w:hAnsi="Times New Roman" w:cs="Times New Roman"/>
                <w:color w:val="000000" w:themeColor="text1"/>
                <w:szCs w:val="21"/>
                <w14:textFill>
                  <w14:solidFill>
                    <w14:schemeClr w14:val="tx1"/>
                  </w14:solidFill>
                </w14:textFill>
              </w:rPr>
              <w:t>-1-AP</w:t>
            </w:r>
          </w:p>
        </w:tc>
        <w:tc>
          <w:tcPr>
            <w:tcW w:w="1961" w:type="pct"/>
          </w:tcPr>
          <w:p w14:paraId="0C3661C2">
            <w:pPr>
              <w:spacing w:line="360" w:lineRule="auto"/>
              <w:rPr>
                <w:rFonts w:ascii="Times New Roman" w:hAnsi="Times New Roman" w:cs="Times New Roman"/>
                <w:color w:val="000000" w:themeColor="text1"/>
                <w:szCs w:val="21"/>
                <w14:textFill>
                  <w14:solidFill>
                    <w14:schemeClr w14:val="tx1"/>
                  </w14:solidFill>
                </w14:textFill>
              </w:rPr>
            </w:pPr>
            <w:bookmarkStart w:id="8" w:name="OLE_LINK5"/>
            <w:r>
              <w:rPr>
                <w:rFonts w:ascii="Times New Roman" w:hAnsi="Times New Roman" w:cs="Times New Roman"/>
                <w:color w:val="000000" w:themeColor="text1"/>
                <w:szCs w:val="21"/>
                <w14:textFill>
                  <w14:solidFill>
                    <w14:schemeClr w14:val="tx1"/>
                  </w14:solidFill>
                </w14:textFill>
              </w:rPr>
              <w:t>IB (1:1000)</w:t>
            </w:r>
            <w:bookmarkEnd w:id="8"/>
          </w:p>
        </w:tc>
      </w:tr>
      <w:tr w14:paraId="17E02D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3" w:hRule="atLeast"/>
        </w:trPr>
        <w:tc>
          <w:tcPr>
            <w:tcW w:w="1202" w:type="pct"/>
            <w:tcBorders>
              <w:bottom w:val="single" w:color="auto" w:sz="8" w:space="0"/>
            </w:tcBorders>
          </w:tcPr>
          <w:p w14:paraId="45BD7567">
            <w:pPr>
              <w:spacing w:line="360" w:lineRule="auto"/>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CYP19A1</w:t>
            </w:r>
          </w:p>
        </w:tc>
        <w:tc>
          <w:tcPr>
            <w:tcW w:w="856" w:type="pct"/>
            <w:tcBorders>
              <w:bottom w:val="single" w:color="auto" w:sz="8" w:space="0"/>
            </w:tcBorders>
          </w:tcPr>
          <w:p w14:paraId="104DC3AB">
            <w:pPr>
              <w:spacing w:line="360" w:lineRule="auto"/>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ABclonal</w:t>
            </w:r>
          </w:p>
        </w:tc>
        <w:tc>
          <w:tcPr>
            <w:tcW w:w="980" w:type="pct"/>
            <w:tcBorders>
              <w:bottom w:val="single" w:color="auto" w:sz="8" w:space="0"/>
            </w:tcBorders>
          </w:tcPr>
          <w:p w14:paraId="12582308">
            <w:pPr>
              <w:spacing w:line="360" w:lineRule="auto"/>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A12684</w:t>
            </w:r>
          </w:p>
        </w:tc>
        <w:tc>
          <w:tcPr>
            <w:tcW w:w="1961" w:type="pct"/>
            <w:tcBorders>
              <w:bottom w:val="single" w:color="auto" w:sz="8" w:space="0"/>
            </w:tcBorders>
          </w:tcPr>
          <w:p w14:paraId="5A44AE51">
            <w:pPr>
              <w:spacing w:line="360" w:lineRule="auto"/>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I</w:t>
            </w:r>
            <w:r>
              <w:rPr>
                <w:rFonts w:hint="eastAsia" w:ascii="Times New Roman" w:hAnsi="Times New Roman" w:cs="Times New Roman"/>
                <w:color w:val="000000" w:themeColor="text1"/>
                <w:szCs w:val="21"/>
                <w14:textFill>
                  <w14:solidFill>
                    <w14:schemeClr w14:val="tx1"/>
                  </w14:solidFill>
                </w14:textFill>
              </w:rPr>
              <w:t>B</w:t>
            </w:r>
            <w:r>
              <w:rPr>
                <w:rFonts w:ascii="Times New Roman" w:hAnsi="Times New Roman" w:cs="Times New Roman"/>
                <w:color w:val="000000" w:themeColor="text1"/>
                <w:szCs w:val="21"/>
                <w14:textFill>
                  <w14:solidFill>
                    <w14:schemeClr w14:val="tx1"/>
                  </w14:solidFill>
                </w14:textFill>
              </w:rPr>
              <w:t xml:space="preserve"> (1:</w:t>
            </w:r>
            <w:r>
              <w:rPr>
                <w:rFonts w:hint="eastAsia" w:ascii="Times New Roman" w:hAnsi="Times New Roman" w:cs="Times New Roman"/>
                <w:color w:val="000000" w:themeColor="text1"/>
                <w:szCs w:val="21"/>
                <w14:textFill>
                  <w14:solidFill>
                    <w14:schemeClr w14:val="tx1"/>
                  </w14:solidFill>
                </w14:textFill>
              </w:rPr>
              <w:t>8</w:t>
            </w:r>
            <w:r>
              <w:rPr>
                <w:rFonts w:ascii="Times New Roman" w:hAnsi="Times New Roman" w:cs="Times New Roman"/>
                <w:color w:val="000000" w:themeColor="text1"/>
                <w:szCs w:val="21"/>
                <w14:textFill>
                  <w14:solidFill>
                    <w14:schemeClr w14:val="tx1"/>
                  </w14:solidFill>
                </w14:textFill>
              </w:rPr>
              <w:t>00); I</w:t>
            </w:r>
            <w:r>
              <w:rPr>
                <w:rFonts w:hint="eastAsia" w:ascii="Times New Roman" w:hAnsi="Times New Roman" w:cs="Times New Roman"/>
                <w:color w:val="000000" w:themeColor="text1"/>
                <w:szCs w:val="21"/>
                <w14:textFill>
                  <w14:solidFill>
                    <w14:schemeClr w14:val="tx1"/>
                  </w14:solidFill>
                </w14:textFill>
              </w:rPr>
              <w:t>HC</w:t>
            </w:r>
            <w:r>
              <w:rPr>
                <w:rFonts w:ascii="Times New Roman" w:hAnsi="Times New Roman" w:cs="Times New Roman"/>
                <w:color w:val="000000" w:themeColor="text1"/>
                <w:szCs w:val="21"/>
                <w14:textFill>
                  <w14:solidFill>
                    <w14:schemeClr w14:val="tx1"/>
                  </w14:solidFill>
                </w14:textFill>
              </w:rPr>
              <w:t xml:space="preserve"> (1:200)</w:t>
            </w:r>
          </w:p>
        </w:tc>
      </w:tr>
    </w:tbl>
    <w:p w14:paraId="0E2CF41D">
      <w:pPr>
        <w:spacing w:line="360" w:lineRule="auto"/>
        <w:jc w:val="left"/>
        <w:rPr>
          <w:rFonts w:ascii="Times New Roman" w:hAnsi="Times New Roman" w:cs="Times New Roman"/>
          <w:szCs w:val="21"/>
        </w:rPr>
      </w:pPr>
      <w:r>
        <w:rPr>
          <w:rFonts w:ascii="Times New Roman" w:hAnsi="Times New Roman" w:cs="Times New Roman"/>
          <w:szCs w:val="21"/>
        </w:rPr>
        <w:t>Abbreviations: IB–immunoblot analysis</w:t>
      </w:r>
      <w:r>
        <w:rPr>
          <w:rFonts w:hint="eastAsia" w:ascii="Times New Roman" w:hAnsi="Times New Roman" w:cs="Times New Roman"/>
          <w:szCs w:val="21"/>
        </w:rPr>
        <w:t>;</w:t>
      </w:r>
      <w:r>
        <w:rPr>
          <w:rFonts w:ascii="Times New Roman" w:hAnsi="Times New Roman" w:cs="Times New Roman"/>
          <w:szCs w:val="21"/>
        </w:rPr>
        <w:t xml:space="preserve"> I</w:t>
      </w:r>
      <w:r>
        <w:rPr>
          <w:rFonts w:hint="eastAsia" w:ascii="Times New Roman" w:hAnsi="Times New Roman" w:cs="Times New Roman"/>
          <w:szCs w:val="21"/>
        </w:rPr>
        <w:t>HC</w:t>
      </w:r>
      <w:r>
        <w:rPr>
          <w:rFonts w:ascii="Times New Roman" w:hAnsi="Times New Roman" w:cs="Times New Roman"/>
          <w:szCs w:val="21"/>
        </w:rPr>
        <w:t>-immunohistochemical</w:t>
      </w:r>
      <w:r>
        <w:rPr>
          <w:rFonts w:hint="eastAsia" w:ascii="Times New Roman" w:hAnsi="Times New Roman" w:cs="Times New Roman"/>
          <w:szCs w:val="21"/>
        </w:rPr>
        <w:t>.</w:t>
      </w:r>
    </w:p>
    <w:p w14:paraId="6D9DAC56">
      <w:pPr>
        <w:spacing w:line="360" w:lineRule="auto"/>
        <w:rPr>
          <w:rFonts w:ascii="Times New Roman" w:hAnsi="Times New Roman" w:cs="Times New Roman"/>
          <w:b/>
          <w:bCs/>
          <w:sz w:val="24"/>
        </w:rPr>
      </w:pPr>
    </w:p>
    <w:p w14:paraId="54E95B19">
      <w:pPr>
        <w:spacing w:line="360" w:lineRule="auto"/>
        <w:rPr>
          <w:rFonts w:ascii="Times New Roman" w:hAnsi="Times New Roman" w:cs="Times New Roman"/>
          <w:b/>
          <w:bCs/>
          <w:sz w:val="24"/>
        </w:rPr>
      </w:pPr>
    </w:p>
    <w:p w14:paraId="1758B1AA">
      <w:pPr>
        <w:spacing w:line="360" w:lineRule="auto"/>
        <w:rPr>
          <w:rFonts w:ascii="Times New Roman" w:hAnsi="Times New Roman" w:cs="Times New Roman"/>
          <w:b/>
          <w:bCs/>
          <w:sz w:val="24"/>
        </w:rPr>
      </w:pPr>
    </w:p>
    <w:p w14:paraId="40A48998">
      <w:pPr>
        <w:spacing w:line="360" w:lineRule="auto"/>
        <w:rPr>
          <w:rFonts w:ascii="Times New Roman" w:hAnsi="Times New Roman" w:cs="Times New Roman"/>
          <w:b/>
          <w:bCs/>
          <w:sz w:val="24"/>
        </w:rPr>
      </w:pPr>
    </w:p>
    <w:p w14:paraId="033F66F6">
      <w:pPr>
        <w:spacing w:line="360" w:lineRule="auto"/>
        <w:rPr>
          <w:rFonts w:ascii="Times New Roman" w:hAnsi="Times New Roman" w:cs="Times New Roman"/>
          <w:b/>
          <w:bCs/>
          <w:sz w:val="24"/>
        </w:rPr>
      </w:pPr>
    </w:p>
    <w:p w14:paraId="325D9D92">
      <w:pPr>
        <w:spacing w:line="360" w:lineRule="auto"/>
        <w:rPr>
          <w:rFonts w:ascii="Times New Roman" w:hAnsi="Times New Roman" w:cs="Times New Roman"/>
          <w:b/>
          <w:bCs/>
          <w:sz w:val="24"/>
        </w:rPr>
      </w:pPr>
    </w:p>
    <w:p w14:paraId="4C72B857">
      <w:pPr>
        <w:spacing w:line="360" w:lineRule="auto"/>
        <w:rPr>
          <w:rFonts w:ascii="Times New Roman" w:hAnsi="Times New Roman" w:cs="Times New Roman"/>
          <w:b/>
          <w:bCs/>
          <w:sz w:val="24"/>
        </w:rPr>
      </w:pPr>
    </w:p>
    <w:p w14:paraId="6816CB54">
      <w:pPr>
        <w:spacing w:line="360" w:lineRule="auto"/>
        <w:rPr>
          <w:rFonts w:ascii="Times New Roman" w:hAnsi="Times New Roman" w:cs="Times New Roman"/>
          <w:b/>
          <w:bCs/>
          <w:sz w:val="24"/>
        </w:rPr>
      </w:pPr>
    </w:p>
    <w:p w14:paraId="4D833AAB">
      <w:pPr>
        <w:spacing w:line="360" w:lineRule="auto"/>
        <w:rPr>
          <w:rFonts w:ascii="Times New Roman" w:hAnsi="Times New Roman" w:cs="Times New Roman"/>
          <w:b/>
          <w:bCs/>
          <w:sz w:val="24"/>
        </w:rPr>
      </w:pPr>
    </w:p>
    <w:p w14:paraId="3E6E9434">
      <w:pPr>
        <w:spacing w:line="360" w:lineRule="auto"/>
        <w:rPr>
          <w:rFonts w:ascii="Times New Roman" w:hAnsi="Times New Roman" w:cs="Times New Roman"/>
          <w:b/>
          <w:bCs/>
          <w:sz w:val="24"/>
        </w:rPr>
      </w:pPr>
    </w:p>
    <w:p w14:paraId="33385FD0">
      <w:pPr>
        <w:spacing w:line="360" w:lineRule="auto"/>
        <w:jc w:val="left"/>
        <w:rPr>
          <w:rFonts w:ascii="Times New Roman" w:hAnsi="Times New Roman" w:eastAsia="宋体" w:cs="Times New Roman"/>
          <w:b/>
          <w:bCs/>
          <w:color w:val="000000"/>
          <w:kern w:val="0"/>
          <w:sz w:val="24"/>
        </w:rPr>
      </w:pPr>
      <w:r>
        <w:rPr>
          <w:rFonts w:ascii="Times New Roman" w:hAnsi="Times New Roman" w:cs="Times New Roman"/>
          <w:szCs w:val="21"/>
        </w:rPr>
        <w:t>.</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GillSansMT-Bold">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01218521"/>
    </w:sdtPr>
    <w:sdtContent>
      <w:p w14:paraId="38E67A7F">
        <w:pPr>
          <w:pStyle w:val="6"/>
          <w:jc w:val="center"/>
        </w:pPr>
        <w:r>
          <w:fldChar w:fldCharType="begin"/>
        </w:r>
        <w:r>
          <w:instrText xml:space="preserve">PAGE   \* MERGEFORMAT</w:instrText>
        </w:r>
        <w:r>
          <w:fldChar w:fldCharType="separate"/>
        </w:r>
        <w:r>
          <w:rPr>
            <w:lang w:val="zh-CN"/>
          </w:rPr>
          <w:t>2</w:t>
        </w:r>
        <w:r>
          <w:fldChar w:fldCharType="end"/>
        </w:r>
      </w:p>
    </w:sdtContent>
  </w:sdt>
  <w:p w14:paraId="7CF61D0B"/>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g0MWUyZjU4MzJjNzk1YTc4MzIwNWM4OTE4YjFjNjkifQ=="/>
  </w:docVars>
  <w:rsids>
    <w:rsidRoot w:val="00D94A4F"/>
    <w:rsid w:val="00001E04"/>
    <w:rsid w:val="00007386"/>
    <w:rsid w:val="00031191"/>
    <w:rsid w:val="00031F68"/>
    <w:rsid w:val="000738CC"/>
    <w:rsid w:val="000825AA"/>
    <w:rsid w:val="0008518D"/>
    <w:rsid w:val="000D44BA"/>
    <w:rsid w:val="000F3AAA"/>
    <w:rsid w:val="000F42FC"/>
    <w:rsid w:val="000F7B41"/>
    <w:rsid w:val="00157261"/>
    <w:rsid w:val="001A7F60"/>
    <w:rsid w:val="001D5315"/>
    <w:rsid w:val="001F0790"/>
    <w:rsid w:val="00207735"/>
    <w:rsid w:val="002273A0"/>
    <w:rsid w:val="00260CFD"/>
    <w:rsid w:val="0027193B"/>
    <w:rsid w:val="0027202C"/>
    <w:rsid w:val="002777CC"/>
    <w:rsid w:val="00281ADF"/>
    <w:rsid w:val="002E0A68"/>
    <w:rsid w:val="003022C3"/>
    <w:rsid w:val="00305C20"/>
    <w:rsid w:val="00374915"/>
    <w:rsid w:val="0038678A"/>
    <w:rsid w:val="003A00CC"/>
    <w:rsid w:val="003A7CC3"/>
    <w:rsid w:val="003B549D"/>
    <w:rsid w:val="003D4F2D"/>
    <w:rsid w:val="003E7134"/>
    <w:rsid w:val="003F71D7"/>
    <w:rsid w:val="00415710"/>
    <w:rsid w:val="0045332B"/>
    <w:rsid w:val="00453AE5"/>
    <w:rsid w:val="004B4E23"/>
    <w:rsid w:val="004C0258"/>
    <w:rsid w:val="004F3A0A"/>
    <w:rsid w:val="00507647"/>
    <w:rsid w:val="00536A57"/>
    <w:rsid w:val="00552676"/>
    <w:rsid w:val="0055371B"/>
    <w:rsid w:val="005623F3"/>
    <w:rsid w:val="00596CBB"/>
    <w:rsid w:val="005A72F1"/>
    <w:rsid w:val="005C0164"/>
    <w:rsid w:val="005C3728"/>
    <w:rsid w:val="005D0A7B"/>
    <w:rsid w:val="005D10D2"/>
    <w:rsid w:val="00607323"/>
    <w:rsid w:val="00613532"/>
    <w:rsid w:val="00626CD5"/>
    <w:rsid w:val="00680125"/>
    <w:rsid w:val="00680F53"/>
    <w:rsid w:val="006A4F82"/>
    <w:rsid w:val="006B25F0"/>
    <w:rsid w:val="006D7A2C"/>
    <w:rsid w:val="006D7ED7"/>
    <w:rsid w:val="006E4F8C"/>
    <w:rsid w:val="00703FF5"/>
    <w:rsid w:val="007162D6"/>
    <w:rsid w:val="007225C0"/>
    <w:rsid w:val="0075154A"/>
    <w:rsid w:val="00757311"/>
    <w:rsid w:val="00764028"/>
    <w:rsid w:val="00772568"/>
    <w:rsid w:val="007D4767"/>
    <w:rsid w:val="007F2FE0"/>
    <w:rsid w:val="00851B65"/>
    <w:rsid w:val="008852BD"/>
    <w:rsid w:val="008C77DC"/>
    <w:rsid w:val="008F7209"/>
    <w:rsid w:val="00930E4D"/>
    <w:rsid w:val="0094038F"/>
    <w:rsid w:val="009B5773"/>
    <w:rsid w:val="009C5622"/>
    <w:rsid w:val="009F192C"/>
    <w:rsid w:val="00A20149"/>
    <w:rsid w:val="00A26CDE"/>
    <w:rsid w:val="00A35756"/>
    <w:rsid w:val="00A55A37"/>
    <w:rsid w:val="00A82ED3"/>
    <w:rsid w:val="00A97E1C"/>
    <w:rsid w:val="00AE1D40"/>
    <w:rsid w:val="00AE4423"/>
    <w:rsid w:val="00AF1CE8"/>
    <w:rsid w:val="00AF75A8"/>
    <w:rsid w:val="00B10D4F"/>
    <w:rsid w:val="00B74AE9"/>
    <w:rsid w:val="00B84C4A"/>
    <w:rsid w:val="00BA05D6"/>
    <w:rsid w:val="00BA15C6"/>
    <w:rsid w:val="00BA6C4B"/>
    <w:rsid w:val="00BC1FCD"/>
    <w:rsid w:val="00BD1A3B"/>
    <w:rsid w:val="00BE7243"/>
    <w:rsid w:val="00C0287E"/>
    <w:rsid w:val="00C2166E"/>
    <w:rsid w:val="00C23660"/>
    <w:rsid w:val="00C620BF"/>
    <w:rsid w:val="00C85B9C"/>
    <w:rsid w:val="00CA6A9E"/>
    <w:rsid w:val="00CB3AA4"/>
    <w:rsid w:val="00CB5A8F"/>
    <w:rsid w:val="00CD28C6"/>
    <w:rsid w:val="00CE19D2"/>
    <w:rsid w:val="00D0373B"/>
    <w:rsid w:val="00D07453"/>
    <w:rsid w:val="00D31C38"/>
    <w:rsid w:val="00D4766C"/>
    <w:rsid w:val="00D54421"/>
    <w:rsid w:val="00D94A4F"/>
    <w:rsid w:val="00D96EB3"/>
    <w:rsid w:val="00DA1D9F"/>
    <w:rsid w:val="00DA1DA7"/>
    <w:rsid w:val="00E259F9"/>
    <w:rsid w:val="00E402BC"/>
    <w:rsid w:val="00E5026D"/>
    <w:rsid w:val="00E57F80"/>
    <w:rsid w:val="00E86498"/>
    <w:rsid w:val="00EF0D8F"/>
    <w:rsid w:val="00EF38DE"/>
    <w:rsid w:val="00F12F80"/>
    <w:rsid w:val="00F145D5"/>
    <w:rsid w:val="00F34FE9"/>
    <w:rsid w:val="00F36AF2"/>
    <w:rsid w:val="00F51ED6"/>
    <w:rsid w:val="00F53B56"/>
    <w:rsid w:val="00F54BDC"/>
    <w:rsid w:val="00F56D06"/>
    <w:rsid w:val="00F67500"/>
    <w:rsid w:val="00F83512"/>
    <w:rsid w:val="00FC46FC"/>
    <w:rsid w:val="00FD028C"/>
    <w:rsid w:val="00FD1436"/>
    <w:rsid w:val="00FE27B7"/>
    <w:rsid w:val="01B14C06"/>
    <w:rsid w:val="01E07299"/>
    <w:rsid w:val="01FC381C"/>
    <w:rsid w:val="04935837"/>
    <w:rsid w:val="04F75026"/>
    <w:rsid w:val="05997650"/>
    <w:rsid w:val="05B60A3D"/>
    <w:rsid w:val="06241581"/>
    <w:rsid w:val="0A182B3E"/>
    <w:rsid w:val="0A4C1970"/>
    <w:rsid w:val="0BF07394"/>
    <w:rsid w:val="0D656506"/>
    <w:rsid w:val="0DCD1621"/>
    <w:rsid w:val="0E5D5D47"/>
    <w:rsid w:val="100F3B6B"/>
    <w:rsid w:val="10960773"/>
    <w:rsid w:val="10DB04CB"/>
    <w:rsid w:val="12822E0A"/>
    <w:rsid w:val="14BF7F91"/>
    <w:rsid w:val="15273DA5"/>
    <w:rsid w:val="193E66E2"/>
    <w:rsid w:val="1A4C114E"/>
    <w:rsid w:val="1CA96136"/>
    <w:rsid w:val="204C0F56"/>
    <w:rsid w:val="2120725A"/>
    <w:rsid w:val="23E01188"/>
    <w:rsid w:val="257F27A2"/>
    <w:rsid w:val="27472E32"/>
    <w:rsid w:val="27BA4308"/>
    <w:rsid w:val="299E3412"/>
    <w:rsid w:val="2A6C3FED"/>
    <w:rsid w:val="2B03342D"/>
    <w:rsid w:val="2E8B273B"/>
    <w:rsid w:val="30224A19"/>
    <w:rsid w:val="36BA5D2F"/>
    <w:rsid w:val="395F64C1"/>
    <w:rsid w:val="3A5532A3"/>
    <w:rsid w:val="3B200BB1"/>
    <w:rsid w:val="3C1D0C09"/>
    <w:rsid w:val="3C37645C"/>
    <w:rsid w:val="3F655C59"/>
    <w:rsid w:val="434A3F97"/>
    <w:rsid w:val="43973F47"/>
    <w:rsid w:val="47A3011A"/>
    <w:rsid w:val="499441BE"/>
    <w:rsid w:val="4A95588D"/>
    <w:rsid w:val="4B11183E"/>
    <w:rsid w:val="4B2A3F3B"/>
    <w:rsid w:val="50A472D4"/>
    <w:rsid w:val="511E6A63"/>
    <w:rsid w:val="51976450"/>
    <w:rsid w:val="52131FB2"/>
    <w:rsid w:val="541E7B04"/>
    <w:rsid w:val="56206DD9"/>
    <w:rsid w:val="582F1556"/>
    <w:rsid w:val="59095134"/>
    <w:rsid w:val="59E36A9C"/>
    <w:rsid w:val="5A3B68D8"/>
    <w:rsid w:val="5A9A71E3"/>
    <w:rsid w:val="5C4E6122"/>
    <w:rsid w:val="5F864151"/>
    <w:rsid w:val="5F954394"/>
    <w:rsid w:val="5FA76436"/>
    <w:rsid w:val="5FB425BC"/>
    <w:rsid w:val="61BA6334"/>
    <w:rsid w:val="640F1C32"/>
    <w:rsid w:val="65473500"/>
    <w:rsid w:val="663C7C00"/>
    <w:rsid w:val="678A0E29"/>
    <w:rsid w:val="67DC5256"/>
    <w:rsid w:val="69515EA5"/>
    <w:rsid w:val="697A45CE"/>
    <w:rsid w:val="6B5071E6"/>
    <w:rsid w:val="6D00388C"/>
    <w:rsid w:val="6D3E6CF2"/>
    <w:rsid w:val="6D920165"/>
    <w:rsid w:val="6EDB7C39"/>
    <w:rsid w:val="6EF3178D"/>
    <w:rsid w:val="6F495883"/>
    <w:rsid w:val="71461966"/>
    <w:rsid w:val="719E7A14"/>
    <w:rsid w:val="751F3282"/>
    <w:rsid w:val="7DC668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3"/>
    <w:basedOn w:val="1"/>
    <w:next w:val="1"/>
    <w:link w:val="17"/>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autoRedefine/>
    <w:qFormat/>
    <w:uiPriority w:val="0"/>
    <w:pPr>
      <w:jc w:val="left"/>
    </w:pPr>
  </w:style>
  <w:style w:type="paragraph" w:styleId="5">
    <w:name w:val="Body Text Indent"/>
    <w:basedOn w:val="1"/>
    <w:link w:val="19"/>
    <w:autoRedefine/>
    <w:qFormat/>
    <w:uiPriority w:val="0"/>
    <w:pPr>
      <w:spacing w:after="120"/>
      <w:ind w:left="420" w:leftChars="200"/>
    </w:pPr>
  </w:style>
  <w:style w:type="paragraph" w:styleId="6">
    <w:name w:val="footer"/>
    <w:basedOn w:val="1"/>
    <w:link w:val="16"/>
    <w:autoRedefine/>
    <w:qFormat/>
    <w:uiPriority w:val="99"/>
    <w:pPr>
      <w:tabs>
        <w:tab w:val="center" w:pos="4153"/>
        <w:tab w:val="right" w:pos="8306"/>
      </w:tabs>
      <w:snapToGrid w:val="0"/>
      <w:jc w:val="left"/>
    </w:pPr>
    <w:rPr>
      <w:sz w:val="18"/>
      <w:szCs w:val="18"/>
    </w:rPr>
  </w:style>
  <w:style w:type="paragraph" w:styleId="7">
    <w:name w:val="header"/>
    <w:basedOn w:val="1"/>
    <w:link w:val="15"/>
    <w:autoRedefine/>
    <w:qFormat/>
    <w:uiPriority w:val="0"/>
    <w:pPr>
      <w:tabs>
        <w:tab w:val="center" w:pos="4153"/>
        <w:tab w:val="right" w:pos="8306"/>
      </w:tabs>
      <w:snapToGrid w:val="0"/>
      <w:jc w:val="center"/>
    </w:pPr>
    <w:rPr>
      <w:sz w:val="18"/>
      <w:szCs w:val="18"/>
    </w:rPr>
  </w:style>
  <w:style w:type="paragraph" w:styleId="8">
    <w:name w:val="Body Text First Indent 2"/>
    <w:basedOn w:val="5"/>
    <w:link w:val="20"/>
    <w:autoRedefine/>
    <w:qFormat/>
    <w:uiPriority w:val="0"/>
    <w:pPr>
      <w:ind w:left="200" w:firstLine="420" w:firstLineChars="200"/>
    </w:pPr>
    <w:rPr>
      <w:rFonts w:ascii="Times New Roman" w:hAnsi="仿宋" w:eastAsia="黑体"/>
      <w:b/>
      <w:szCs w:val="32"/>
    </w:rPr>
  </w:style>
  <w:style w:type="table" w:styleId="10">
    <w:name w:val="Table Grid"/>
    <w:basedOn w:val="9"/>
    <w:autoRedefine/>
    <w:qFormat/>
    <w:uiPriority w:val="39"/>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Emphasis"/>
    <w:basedOn w:val="11"/>
    <w:autoRedefine/>
    <w:qFormat/>
    <w:uiPriority w:val="20"/>
    <w:rPr>
      <w:i/>
      <w:iCs/>
    </w:rPr>
  </w:style>
  <w:style w:type="character" w:styleId="13">
    <w:name w:val="Hyperlink"/>
    <w:basedOn w:val="11"/>
    <w:autoRedefine/>
    <w:qFormat/>
    <w:uiPriority w:val="0"/>
    <w:rPr>
      <w:color w:val="0000FF"/>
      <w:u w:val="single"/>
    </w:rPr>
  </w:style>
  <w:style w:type="character" w:styleId="14">
    <w:name w:val="annotation reference"/>
    <w:basedOn w:val="11"/>
    <w:autoRedefine/>
    <w:qFormat/>
    <w:uiPriority w:val="0"/>
    <w:rPr>
      <w:sz w:val="21"/>
      <w:szCs w:val="21"/>
    </w:rPr>
  </w:style>
  <w:style w:type="character" w:customStyle="1" w:styleId="15">
    <w:name w:val="页眉 字符"/>
    <w:basedOn w:val="11"/>
    <w:link w:val="7"/>
    <w:autoRedefine/>
    <w:qFormat/>
    <w:uiPriority w:val="0"/>
    <w:rPr>
      <w:rFonts w:asciiTheme="minorHAnsi" w:hAnsiTheme="minorHAnsi" w:eastAsiaTheme="minorEastAsia" w:cstheme="minorBidi"/>
      <w:kern w:val="2"/>
      <w:sz w:val="18"/>
      <w:szCs w:val="18"/>
    </w:rPr>
  </w:style>
  <w:style w:type="character" w:customStyle="1" w:styleId="16">
    <w:name w:val="页脚 字符"/>
    <w:basedOn w:val="11"/>
    <w:link w:val="6"/>
    <w:autoRedefine/>
    <w:qFormat/>
    <w:uiPriority w:val="99"/>
    <w:rPr>
      <w:rFonts w:asciiTheme="minorHAnsi" w:hAnsiTheme="minorHAnsi" w:eastAsiaTheme="minorEastAsia" w:cstheme="minorBidi"/>
      <w:kern w:val="2"/>
      <w:sz w:val="18"/>
      <w:szCs w:val="18"/>
    </w:rPr>
  </w:style>
  <w:style w:type="character" w:customStyle="1" w:styleId="17">
    <w:name w:val="标题 3 字符"/>
    <w:basedOn w:val="11"/>
    <w:link w:val="3"/>
    <w:autoRedefine/>
    <w:qFormat/>
    <w:uiPriority w:val="9"/>
    <w:rPr>
      <w:rFonts w:ascii="宋体" w:hAnsi="宋体" w:eastAsia="宋体" w:cs="宋体"/>
      <w:b/>
      <w:bCs/>
      <w:sz w:val="27"/>
      <w:szCs w:val="27"/>
    </w:rPr>
  </w:style>
  <w:style w:type="paragraph" w:customStyle="1" w:styleId="18">
    <w:name w:val="修订1"/>
    <w:autoRedefine/>
    <w:hidden/>
    <w:semiHidden/>
    <w:qFormat/>
    <w:uiPriority w:val="99"/>
    <w:rPr>
      <w:rFonts w:asciiTheme="minorHAnsi" w:hAnsiTheme="minorHAnsi" w:eastAsiaTheme="minorEastAsia" w:cstheme="minorBidi"/>
      <w:kern w:val="2"/>
      <w:sz w:val="21"/>
      <w:szCs w:val="24"/>
      <w:lang w:val="en-US" w:eastAsia="zh-CN" w:bidi="ar-SA"/>
    </w:rPr>
  </w:style>
  <w:style w:type="character" w:customStyle="1" w:styleId="19">
    <w:name w:val="正文文本缩进 字符"/>
    <w:basedOn w:val="11"/>
    <w:link w:val="5"/>
    <w:autoRedefine/>
    <w:qFormat/>
    <w:uiPriority w:val="0"/>
    <w:rPr>
      <w:rFonts w:asciiTheme="minorHAnsi" w:hAnsiTheme="minorHAnsi" w:eastAsiaTheme="minorEastAsia" w:cstheme="minorBidi"/>
      <w:kern w:val="2"/>
      <w:sz w:val="21"/>
      <w:szCs w:val="24"/>
    </w:rPr>
  </w:style>
  <w:style w:type="character" w:customStyle="1" w:styleId="20">
    <w:name w:val="正文文本首行缩进 2 字符"/>
    <w:basedOn w:val="19"/>
    <w:link w:val="8"/>
    <w:autoRedefine/>
    <w:qFormat/>
    <w:uiPriority w:val="0"/>
    <w:rPr>
      <w:rFonts w:ascii="Times New Roman" w:hAnsi="仿宋" w:eastAsia="黑体" w:cstheme="minorBidi"/>
      <w:b/>
      <w:kern w:val="2"/>
      <w:sz w:val="21"/>
      <w:szCs w:val="32"/>
    </w:rPr>
  </w:style>
  <w:style w:type="paragraph" w:customStyle="1" w:styleId="21">
    <w:name w:val="修订2"/>
    <w:autoRedefine/>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22">
    <w:name w:val="修订3"/>
    <w:autoRedefine/>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tiff"/><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2F56FF-3F01-484D-A589-41862E749F71}">
  <ds:schemaRefs/>
</ds:datastoreItem>
</file>

<file path=docProps/app.xml><?xml version="1.0" encoding="utf-8"?>
<Properties xmlns="http://schemas.openxmlformats.org/officeDocument/2006/extended-properties" xmlns:vt="http://schemas.openxmlformats.org/officeDocument/2006/docPropsVTypes">
  <Template>Normal</Template>
  <Pages>4</Pages>
  <Words>446</Words>
  <Characters>2934</Characters>
  <Lines>190</Lines>
  <Paragraphs>145</Paragraphs>
  <TotalTime>0</TotalTime>
  <ScaleCrop>false</ScaleCrop>
  <LinksUpToDate>false</LinksUpToDate>
  <CharactersWithSpaces>3253</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2023-04-04T13:40:00Z</dcterms:created>
  <dc:creator>许博</dc:creator>
  <cp:lastModifiedBy>许博</cp:lastModifiedBy>
  <dcterms:modified xsi:type="dcterms:W3CDTF">2025-09-15T10:22:10Z</dcterms:modified>
  <cp:revision>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C5A643AD609044CC914F553FDEF00F5D_13</vt:lpwstr>
  </property>
  <property fmtid="{D5CDD505-2E9C-101B-9397-08002B2CF9AE}" pid="4" name="GrammarlyDocumentId">
    <vt:lpwstr>ab27c5ec91c5cfb40d5d44d019c72f7f868fefa51c8f12a3a8b7d20b54b8d61c</vt:lpwstr>
  </property>
  <property fmtid="{D5CDD505-2E9C-101B-9397-08002B2CF9AE}" pid="5" name="KSOTemplateDocerSaveRecord">
    <vt:lpwstr>eyJoZGlkIjoiNWZlN2M5OGMwMDU2MGRmNmRlYjZlZWRmNzFhZTdkYzAiLCJ1c2VySWQiOiIyODI3NjA4ODIifQ==</vt:lpwstr>
  </property>
</Properties>
</file>