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F3C2C">
      <w:pPr>
        <w:widowControl/>
        <w:jc w:val="center"/>
        <w:textAlignment w:val="center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 xml:space="preserve">Supplementary Materials </w:t>
      </w:r>
    </w:p>
    <w:p w14:paraId="18D0421E"/>
    <w:p w14:paraId="088545DA">
      <w:pPr>
        <w:jc w:val="center"/>
      </w:pPr>
      <w:r>
        <w:rPr>
          <w:rFonts w:hint="eastAsia"/>
        </w:rPr>
        <w:drawing>
          <wp:inline distT="0" distB="0" distL="114300" distR="114300">
            <wp:extent cx="5270500" cy="4657725"/>
            <wp:effectExtent l="0" t="0" r="6350" b="9525"/>
            <wp:docPr id="4" name="图片 4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58493">
      <w:pPr>
        <w:ind w:firstLine="42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Figure 1. Characterization of PDLSCs. (A) Flow cytometry analysis of phenotypic surface marker expression, including CD45, CD73, CD90, and CD105. (B) Adipogenic differentiation potential of PDLSCs assessed after 3 weeks of induction, with intracellular lipid droplet accumulation visualized by ORO staining (scale bar = 100 μm). (C) Early osteogenic potential evaluated after 1 week of induction by ALP staining, a marker of early osteogenic differentiation (scale bar = 100 μm). (D) Mineralized nodule formation capacity, indicative of late-stage osteogenic differentiation, assessed after 3 weeks of induction using ARS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staining (scale bar = 100 μm).</w:t>
      </w:r>
    </w:p>
    <w:p w14:paraId="494BE713">
      <w:pPr>
        <w:rPr>
          <w:rFonts w:ascii="Times New Roman" w:hAnsi="Times New Roman" w:cs="Times New Roman"/>
        </w:rPr>
      </w:pPr>
    </w:p>
    <w:p w14:paraId="7FEC9E7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9230" cy="1691640"/>
            <wp:effectExtent l="0" t="0" r="7620" b="3810"/>
            <wp:docPr id="2" name="图片 2" descr="Supplentanry 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ntanry Figur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91267">
      <w:pPr>
        <w:jc w:val="center"/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Bafilomycin A1 reversed the promoting effect of DS on ALP activity in PDLSCs. (A) ALP activity staining images (scale bar = 100 μm). (B) Quantitative analysis of ALP activity staining shown in (A).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 **P &lt; 0.01, ***P &lt; 0.001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versus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DS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 w14:paraId="2C93CFF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587625" cy="2856230"/>
            <wp:effectExtent l="0" t="0" r="3175" b="1270"/>
            <wp:docPr id="1" name="图片 1" descr="Dat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ta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DE25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</w:t>
      </w: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The effect of TNF-α on the viability of </w:t>
      </w:r>
      <w:r>
        <w:rPr>
          <w:rFonts w:hint="eastAsia" w:ascii="Times New Roman" w:hAnsi="Times New Roman" w:cs="Times New Roman"/>
        </w:rPr>
        <w:t>PDLSC</w:t>
      </w:r>
      <w:r>
        <w:rPr>
          <w:rFonts w:ascii="Times New Roman" w:hAnsi="Times New Roman" w:cs="Times New Roman"/>
        </w:rPr>
        <w:t>s</w:t>
      </w:r>
      <w:r>
        <w:rPr>
          <w:rFonts w:hint="eastAsia"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PDLSCs were treated with varying concentrations of TNF-α and cultured for 24 hours, followed by assessment using the CCK-8 assay</w:t>
      </w:r>
      <w:r>
        <w:rPr>
          <w:rFonts w:hint="eastAsia" w:ascii="Times New Roman" w:hAnsi="Times New Roman" w:cs="Times New Roman"/>
        </w:rPr>
        <w:t>.</w:t>
      </w:r>
    </w:p>
    <w:p w14:paraId="6D00F281">
      <w:pPr>
        <w:jc w:val="center"/>
        <w:rPr>
          <w:rFonts w:ascii="Times New Roman" w:hAnsi="Times New Roman" w:cs="Times New Roman"/>
        </w:rPr>
      </w:pPr>
    </w:p>
    <w:p w14:paraId="586422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4150" cy="1237615"/>
            <wp:effectExtent l="0" t="0" r="12700" b="635"/>
            <wp:docPr id="5" name="图片 5" descr="Supplentan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ntanry Fig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E5159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Downregulation of RIG-I enhances osteogenic differentiation of PDLSCs under inflammatory conditions. (A) Western blot analysis showing changes in ALP and RIG-I protein expression levels. (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Quantification of relative band intensities from (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). (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A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RS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staining after transfection with small interfering RNA (siRNA), TNF-α stimulation, and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-day culture in osteogenic induction medium, with images acquired using a scanner and microscope (scale bar = 100 μm).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(D) Quantitative analysis of ARS staining from (C).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siNC: negative control siRNA.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*P &lt; 0.05, ***P &lt; 0.001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versus siNC + TNF-α.</w:t>
      </w:r>
    </w:p>
    <w:p w14:paraId="18A3813A">
      <w:pPr>
        <w:jc w:val="center"/>
        <w:rPr>
          <w:rFonts w:ascii="Times New Roman" w:hAnsi="Times New Roman" w:cs="Times New Roman"/>
        </w:rPr>
      </w:pPr>
    </w:p>
    <w:p w14:paraId="53A142E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64150" cy="1389380"/>
            <wp:effectExtent l="0" t="0" r="12700" b="1270"/>
            <wp:docPr id="3" name="图片 3" descr="Supplentan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ntanry Fig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02733">
      <w:pPr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The mRNA expression levels of components in the RLR signaling pathway were assessed by RT-qPCR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*P &lt; 0.05, **P &lt; 0.01, ***P &lt; 0.001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versus </w:t>
      </w:r>
      <w:bookmarkEnd w:id="0"/>
      <w:r>
        <w:rPr>
          <w:rFonts w:ascii="Times New Roman" w:hAnsi="Times New Roman" w:cs="Times New Roman"/>
        </w:rPr>
        <w:t>TNF-α</w:t>
      </w:r>
      <w:r>
        <w:rPr>
          <w:rFonts w:hint="eastAsia" w:ascii="Times New Roman" w:hAnsi="Times New Roman" w:cs="Times New Roman"/>
        </w:rPr>
        <w:t xml:space="preserve"> + DS</w:t>
      </w:r>
      <w:r>
        <w:rPr>
          <w:rFonts w:ascii="Times New Roman" w:hAnsi="Times New Roman" w:cs="Times New Roma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C9"/>
    <w:rsid w:val="00154E18"/>
    <w:rsid w:val="00162DC9"/>
    <w:rsid w:val="00734F19"/>
    <w:rsid w:val="00CC0D09"/>
    <w:rsid w:val="03D76459"/>
    <w:rsid w:val="043E7102"/>
    <w:rsid w:val="0A7A3CA2"/>
    <w:rsid w:val="0CBD44B2"/>
    <w:rsid w:val="17C90A93"/>
    <w:rsid w:val="17C96895"/>
    <w:rsid w:val="1D2372EB"/>
    <w:rsid w:val="1F695F97"/>
    <w:rsid w:val="20C65ABB"/>
    <w:rsid w:val="2D406ACD"/>
    <w:rsid w:val="2D7025AF"/>
    <w:rsid w:val="2EEB0D06"/>
    <w:rsid w:val="33B80BFF"/>
    <w:rsid w:val="348070AE"/>
    <w:rsid w:val="356C5284"/>
    <w:rsid w:val="368D43A2"/>
    <w:rsid w:val="39AC16AC"/>
    <w:rsid w:val="3A6E0B84"/>
    <w:rsid w:val="3AF92745"/>
    <w:rsid w:val="3D336678"/>
    <w:rsid w:val="3E7920B8"/>
    <w:rsid w:val="3EE03ACA"/>
    <w:rsid w:val="41441021"/>
    <w:rsid w:val="419014A0"/>
    <w:rsid w:val="444051A8"/>
    <w:rsid w:val="4C082549"/>
    <w:rsid w:val="4EDA075A"/>
    <w:rsid w:val="50061171"/>
    <w:rsid w:val="55914FEE"/>
    <w:rsid w:val="5B4772AC"/>
    <w:rsid w:val="5EFB7EB7"/>
    <w:rsid w:val="5FEA3412"/>
    <w:rsid w:val="63991B77"/>
    <w:rsid w:val="63DE4F4F"/>
    <w:rsid w:val="686544CD"/>
    <w:rsid w:val="6E5D0B20"/>
    <w:rsid w:val="74CB0D01"/>
    <w:rsid w:val="766E0CDA"/>
    <w:rsid w:val="778F15E0"/>
    <w:rsid w:val="79B21939"/>
    <w:rsid w:val="7B4D5E28"/>
    <w:rsid w:val="7CB562FE"/>
    <w:rsid w:val="7DD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jpeg"/><Relationship Id="rId6" Type="http://schemas.openxmlformats.org/officeDocument/2006/relationships/image" Target="media/image3.tif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334</Words>
  <Characters>2109</Characters>
  <Lines>65</Lines>
  <Paragraphs>32</Paragraphs>
  <TotalTime>13</TotalTime>
  <ScaleCrop>false</ScaleCrop>
  <LinksUpToDate>false</LinksUpToDate>
  <CharactersWithSpaces>2411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2025-09-15T23:44:00Z</dcterms:created>
  <dc:creator>LENOVO</dc:creator>
  <cp:lastModifiedBy>LENOVO</cp:lastModifiedBy>
  <dcterms:modified xsi:type="dcterms:W3CDTF">2026-01-13T07:29:36Z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970266C2778044ECA368DDDEF83E51A1_12</vt:lpwstr>
  </property>
</Properties>
</file>