
<file path=[Content_Types].xml><?xml version="1.0" encoding="utf-8"?>
<Types xmlns="http://schemas.openxmlformats.org/package/2006/content-types">
  <Default Extension="png" ContentType="image/png"/>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3DC9BB">
      <w:pPr>
        <w:spacing w:line="480" w:lineRule="auto"/>
        <w:rPr>
          <w:rFonts w:cs="Times New Roman"/>
          <w:b/>
          <w:bCs/>
          <w:szCs w:val="24"/>
        </w:rPr>
      </w:pPr>
      <w:r>
        <w:rPr>
          <w:rFonts w:cs="Times New Roman"/>
          <w:b/>
          <w:bCs/>
          <w:szCs w:val="24"/>
        </w:rPr>
        <w:t>Supporting information</w:t>
      </w:r>
    </w:p>
    <w:p w14:paraId="2270BC17">
      <w:pPr>
        <w:spacing w:line="480" w:lineRule="auto"/>
        <w:rPr>
          <w:rFonts w:cs="Times New Roman"/>
          <w:b/>
          <w:bCs/>
          <w:szCs w:val="24"/>
        </w:rPr>
      </w:pPr>
    </w:p>
    <w:p w14:paraId="59EC77D3">
      <w:pPr>
        <w:spacing w:line="480" w:lineRule="auto"/>
        <w:rPr>
          <w:rFonts w:cs="Times New Roman"/>
          <w:b/>
          <w:bCs/>
          <w:szCs w:val="24"/>
          <w:lang w:bidi="ar"/>
        </w:rPr>
      </w:pPr>
      <w:r>
        <w:rPr>
          <w:rFonts w:cs="Times New Roman"/>
          <w:b/>
          <w:bCs/>
          <w:szCs w:val="24"/>
          <w:lang w:bidi="ar"/>
        </w:rPr>
        <w:t>Lyophilized Mesenchymal Stromal Cell-Derived Extracellular Vesicles for the Oral Treatment of Inflammatory Bowel Disease: A Novel Cell-Free Therapeutic Strategy</w:t>
      </w:r>
    </w:p>
    <w:p w14:paraId="5FBDBFB4">
      <w:pPr>
        <w:spacing w:line="480" w:lineRule="auto"/>
        <w:rPr>
          <w:rFonts w:cs="Times New Roman"/>
          <w:b/>
          <w:bCs/>
          <w:szCs w:val="24"/>
          <w:lang w:bidi="ar"/>
        </w:rPr>
      </w:pPr>
    </w:p>
    <w:p w14:paraId="0D70455E">
      <w:pPr>
        <w:spacing w:line="480" w:lineRule="auto"/>
        <w:rPr>
          <w:rFonts w:cs="Times New Roman"/>
          <w:b/>
          <w:bCs/>
          <w:szCs w:val="24"/>
          <w:lang w:bidi="ar"/>
        </w:rPr>
      </w:pPr>
    </w:p>
    <w:p w14:paraId="2721ECFC">
      <w:pPr>
        <w:spacing w:line="480" w:lineRule="auto"/>
        <w:rPr>
          <w:rFonts w:cs="Times New Roman"/>
          <w:b/>
          <w:bCs/>
          <w:szCs w:val="24"/>
          <w:lang w:bidi="ar"/>
        </w:rPr>
      </w:pPr>
      <w:r>
        <w:rPr>
          <w:rFonts w:cs="Times New Roman"/>
          <w:b/>
          <w:bCs/>
          <w:szCs w:val="24"/>
          <w:lang w:bidi="ar"/>
        </w:rPr>
        <w:t>Supporting Methods</w:t>
      </w:r>
    </w:p>
    <w:p w14:paraId="5B8D3E1C">
      <w:pPr>
        <w:spacing w:line="480" w:lineRule="auto"/>
        <w:rPr>
          <w:rFonts w:cs="Times New Roman"/>
          <w:b/>
          <w:bCs/>
          <w:szCs w:val="24"/>
          <w:lang w:bidi="ar"/>
        </w:rPr>
      </w:pPr>
      <w:r>
        <w:rPr>
          <w:rFonts w:cs="Times New Roman"/>
          <w:b/>
          <w:bCs/>
          <w:szCs w:val="24"/>
          <w:lang w:bidi="ar"/>
        </w:rPr>
        <w:t>Flow cytometry identification of MSCs</w:t>
      </w:r>
    </w:p>
    <w:p w14:paraId="5494ABB6">
      <w:pPr>
        <w:spacing w:line="480" w:lineRule="auto"/>
        <w:rPr>
          <w:rFonts w:cs="Times New Roman"/>
          <w:kern w:val="0"/>
          <w:szCs w:val="24"/>
        </w:rPr>
      </w:pPr>
      <w:r>
        <w:rPr>
          <w:rFonts w:cs="Times New Roman"/>
          <w:kern w:val="0"/>
          <w:szCs w:val="24"/>
        </w:rPr>
        <w:t xml:space="preserve">Flow cytometry analysis was performed to assess the surface antigen expression of </w:t>
      </w:r>
      <w:r>
        <w:rPr>
          <w:rFonts w:eastAsia="宋体" w:cs="Times New Roman"/>
          <w:kern w:val="0"/>
          <w:szCs w:val="24"/>
        </w:rPr>
        <w:t xml:space="preserve">the </w:t>
      </w:r>
      <w:r>
        <w:rPr>
          <w:rFonts w:cs="Times New Roman"/>
          <w:kern w:val="0"/>
          <w:szCs w:val="24"/>
        </w:rPr>
        <w:t xml:space="preserve">MSCs. A 100 µL suspension containing </w:t>
      </w:r>
      <w:r>
        <w:rPr>
          <w:rFonts w:eastAsia="宋体" w:cs="Times New Roman"/>
          <w:kern w:val="0"/>
          <w:szCs w:val="24"/>
        </w:rPr>
        <w:t>MSCs</w:t>
      </w:r>
      <w:r>
        <w:rPr>
          <w:rFonts w:cs="Times New Roman"/>
          <w:kern w:val="0"/>
          <w:szCs w:val="24"/>
        </w:rPr>
        <w:t xml:space="preserve"> (5 × 10</w:t>
      </w:r>
      <w:r>
        <w:rPr>
          <w:rFonts w:cs="Times New Roman"/>
          <w:kern w:val="0"/>
          <w:szCs w:val="24"/>
          <w:vertAlign w:val="superscript"/>
        </w:rPr>
        <w:t>7</w:t>
      </w:r>
      <w:r>
        <w:rPr>
          <w:rFonts w:cs="Times New Roman"/>
          <w:kern w:val="0"/>
          <w:szCs w:val="24"/>
        </w:rPr>
        <w:t xml:space="preserve"> cells/mL) was incubated with 5 µL of antibodies specific </w:t>
      </w:r>
      <w:r>
        <w:rPr>
          <w:rFonts w:eastAsia="宋体" w:cs="Times New Roman"/>
          <w:kern w:val="0"/>
          <w:szCs w:val="24"/>
        </w:rPr>
        <w:t>for</w:t>
      </w:r>
      <w:r>
        <w:rPr>
          <w:rFonts w:cs="Times New Roman"/>
          <w:kern w:val="0"/>
          <w:szCs w:val="24"/>
        </w:rPr>
        <w:t xml:space="preserve"> CD44, CD73, CD90, CD105, CD11b, CD19, CD34, CD45, </w:t>
      </w:r>
      <w:r>
        <w:rPr>
          <w:rFonts w:eastAsia="宋体" w:cs="Times New Roman"/>
          <w:kern w:val="0"/>
          <w:szCs w:val="24"/>
        </w:rPr>
        <w:t>or</w:t>
      </w:r>
      <w:r>
        <w:rPr>
          <w:rFonts w:cs="Times New Roman"/>
          <w:kern w:val="0"/>
          <w:szCs w:val="24"/>
        </w:rPr>
        <w:t xml:space="preserve"> HLA-DR for 20 min at room temperature. After centrifugation at 1000 </w:t>
      </w:r>
      <w:r>
        <w:rPr>
          <w:rFonts w:eastAsia="宋体" w:cs="Times New Roman"/>
          <w:kern w:val="0"/>
          <w:szCs w:val="24"/>
        </w:rPr>
        <w:t>×g</w:t>
      </w:r>
      <w:r>
        <w:rPr>
          <w:rFonts w:cs="Times New Roman"/>
          <w:kern w:val="0"/>
          <w:szCs w:val="24"/>
        </w:rPr>
        <w:t xml:space="preserve"> for 5 min, the pelleted cells were collected, washed twice with PBS, and finally resuspended in 200 µL of PBS for flow cytometry analysis using a BD Biosciences instrument. </w:t>
      </w:r>
      <w:r>
        <w:rPr>
          <w:rFonts w:eastAsia="宋体" w:cs="Times New Roman"/>
          <w:kern w:val="0"/>
          <w:szCs w:val="24"/>
        </w:rPr>
        <w:t>An</w:t>
      </w:r>
      <w:r>
        <w:rPr>
          <w:rFonts w:cs="Times New Roman"/>
          <w:kern w:val="0"/>
          <w:szCs w:val="24"/>
        </w:rPr>
        <w:t xml:space="preserve"> isotype control sample (</w:t>
      </w:r>
      <w:r>
        <w:rPr>
          <w:rFonts w:eastAsia="宋体" w:cs="Times New Roman"/>
          <w:kern w:val="0"/>
          <w:szCs w:val="24"/>
        </w:rPr>
        <w:t xml:space="preserve">the </w:t>
      </w:r>
      <w:r>
        <w:rPr>
          <w:rFonts w:cs="Times New Roman"/>
          <w:kern w:val="0"/>
          <w:szCs w:val="24"/>
        </w:rPr>
        <w:t xml:space="preserve">same batch </w:t>
      </w:r>
      <w:r>
        <w:rPr>
          <w:rFonts w:eastAsia="宋体" w:cs="Times New Roman"/>
          <w:kern w:val="0"/>
          <w:szCs w:val="24"/>
        </w:rPr>
        <w:t xml:space="preserve">of </w:t>
      </w:r>
      <w:r>
        <w:rPr>
          <w:rFonts w:cs="Times New Roman"/>
          <w:kern w:val="0"/>
          <w:szCs w:val="24"/>
        </w:rPr>
        <w:t xml:space="preserve">cells stained with </w:t>
      </w:r>
      <w:r>
        <w:rPr>
          <w:rFonts w:eastAsia="宋体" w:cs="Times New Roman"/>
          <w:kern w:val="0"/>
          <w:szCs w:val="24"/>
        </w:rPr>
        <w:t xml:space="preserve">an </w:t>
      </w:r>
      <w:r>
        <w:rPr>
          <w:rFonts w:cs="Times New Roman"/>
          <w:kern w:val="0"/>
          <w:szCs w:val="24"/>
        </w:rPr>
        <w:t xml:space="preserve">isotype-matched fluorochrome-labeled irrelevant antibody </w:t>
      </w:r>
      <w:r>
        <w:rPr>
          <w:rFonts w:eastAsia="宋体" w:cs="Times New Roman"/>
          <w:kern w:val="0"/>
          <w:szCs w:val="24"/>
        </w:rPr>
        <w:t xml:space="preserve">and </w:t>
      </w:r>
      <w:r>
        <w:rPr>
          <w:rFonts w:cs="Times New Roman"/>
          <w:kern w:val="0"/>
          <w:szCs w:val="24"/>
        </w:rPr>
        <w:t xml:space="preserve">processed identically to </w:t>
      </w:r>
      <w:r>
        <w:rPr>
          <w:rFonts w:eastAsia="宋体" w:cs="Times New Roman"/>
          <w:kern w:val="0"/>
          <w:szCs w:val="24"/>
        </w:rPr>
        <w:t xml:space="preserve">the </w:t>
      </w:r>
      <w:r>
        <w:rPr>
          <w:rFonts w:cs="Times New Roman"/>
          <w:kern w:val="0"/>
          <w:szCs w:val="24"/>
        </w:rPr>
        <w:t>test samples)</w:t>
      </w:r>
      <w:r>
        <w:rPr>
          <w:rFonts w:eastAsia="宋体" w:cs="Times New Roman"/>
          <w:kern w:val="0"/>
          <w:szCs w:val="24"/>
        </w:rPr>
        <w:t xml:space="preserve"> was prepared</w:t>
      </w:r>
      <w:r>
        <w:rPr>
          <w:rFonts w:cs="Times New Roman"/>
          <w:kern w:val="0"/>
          <w:szCs w:val="24"/>
        </w:rPr>
        <w:t xml:space="preserve">. After loading, </w:t>
      </w:r>
      <w:r>
        <w:rPr>
          <w:rFonts w:eastAsia="宋体" w:cs="Times New Roman"/>
          <w:kern w:val="0"/>
          <w:szCs w:val="24"/>
        </w:rPr>
        <w:t>the</w:t>
      </w:r>
      <w:r>
        <w:rPr>
          <w:rFonts w:cs="Times New Roman"/>
          <w:kern w:val="0"/>
          <w:szCs w:val="24"/>
        </w:rPr>
        <w:t xml:space="preserve"> FSC/SSC voltages</w:t>
      </w:r>
      <w:r>
        <w:rPr>
          <w:rFonts w:eastAsia="宋体" w:cs="Times New Roman"/>
          <w:kern w:val="0"/>
          <w:szCs w:val="24"/>
        </w:rPr>
        <w:t xml:space="preserve"> were adjusted</w:t>
      </w:r>
      <w:r>
        <w:rPr>
          <w:rFonts w:cs="Times New Roman"/>
          <w:kern w:val="0"/>
          <w:szCs w:val="24"/>
        </w:rPr>
        <w:t xml:space="preserve">. In the target fluorescence channel, </w:t>
      </w:r>
      <w:r>
        <w:rPr>
          <w:rFonts w:eastAsia="宋体" w:cs="Times New Roman"/>
          <w:kern w:val="0"/>
          <w:szCs w:val="24"/>
        </w:rPr>
        <w:t>the</w:t>
      </w:r>
      <w:r>
        <w:rPr>
          <w:rFonts w:cs="Times New Roman"/>
          <w:kern w:val="0"/>
          <w:szCs w:val="24"/>
        </w:rPr>
        <w:t xml:space="preserve"> threshold </w:t>
      </w:r>
      <w:r>
        <w:rPr>
          <w:rFonts w:eastAsia="宋体" w:cs="Times New Roman"/>
          <w:kern w:val="0"/>
          <w:szCs w:val="24"/>
        </w:rPr>
        <w:t>was set based on</w:t>
      </w:r>
      <w:r>
        <w:rPr>
          <w:rFonts w:cs="Times New Roman"/>
          <w:kern w:val="0"/>
          <w:szCs w:val="24"/>
        </w:rPr>
        <w:t xml:space="preserve"> the control background (to exclude non-</w:t>
      </w:r>
      <w:r>
        <w:rPr>
          <w:rFonts w:eastAsia="宋体" w:cs="Times New Roman"/>
          <w:kern w:val="0"/>
          <w:szCs w:val="24"/>
        </w:rPr>
        <w:t>specific</w:t>
      </w:r>
      <w:r>
        <w:rPr>
          <w:rFonts w:cs="Times New Roman"/>
          <w:kern w:val="0"/>
          <w:szCs w:val="24"/>
        </w:rPr>
        <w:t xml:space="preserve"> binding). </w:t>
      </w:r>
      <w:r>
        <w:rPr>
          <w:rFonts w:eastAsia="宋体" w:cs="Times New Roman"/>
          <w:kern w:val="0"/>
          <w:szCs w:val="24"/>
        </w:rPr>
        <w:t>The</w:t>
      </w:r>
      <w:r>
        <w:rPr>
          <w:rFonts w:cs="Times New Roman"/>
          <w:kern w:val="0"/>
          <w:szCs w:val="24"/>
        </w:rPr>
        <w:t xml:space="preserve"> saved gating </w:t>
      </w:r>
      <w:r>
        <w:rPr>
          <w:rFonts w:eastAsia="宋体" w:cs="Times New Roman"/>
          <w:kern w:val="0"/>
          <w:szCs w:val="24"/>
        </w:rPr>
        <w:t xml:space="preserve">was applied </w:t>
      </w:r>
      <w:r>
        <w:rPr>
          <w:rFonts w:cs="Times New Roman"/>
          <w:kern w:val="0"/>
          <w:szCs w:val="24"/>
        </w:rPr>
        <w:t xml:space="preserve">to test samples; cells with signals above </w:t>
      </w:r>
      <w:r>
        <w:rPr>
          <w:rFonts w:eastAsia="宋体" w:cs="Times New Roman"/>
          <w:kern w:val="0"/>
          <w:szCs w:val="24"/>
        </w:rPr>
        <w:t xml:space="preserve">the </w:t>
      </w:r>
      <w:r>
        <w:rPr>
          <w:rFonts w:cs="Times New Roman"/>
          <w:kern w:val="0"/>
          <w:szCs w:val="24"/>
        </w:rPr>
        <w:t xml:space="preserve">threshold </w:t>
      </w:r>
      <w:r>
        <w:rPr>
          <w:rFonts w:eastAsia="宋体" w:cs="Times New Roman"/>
          <w:kern w:val="0"/>
          <w:szCs w:val="24"/>
        </w:rPr>
        <w:t>were</w:t>
      </w:r>
      <w:r>
        <w:rPr>
          <w:rFonts w:cs="Times New Roman"/>
          <w:kern w:val="0"/>
          <w:szCs w:val="24"/>
        </w:rPr>
        <w:t xml:space="preserve"> positive. All information </w:t>
      </w:r>
      <w:r>
        <w:rPr>
          <w:rFonts w:eastAsia="宋体" w:cs="Times New Roman"/>
          <w:kern w:val="0"/>
          <w:szCs w:val="24"/>
        </w:rPr>
        <w:t>on</w:t>
      </w:r>
      <w:r>
        <w:rPr>
          <w:rFonts w:cs="Times New Roman"/>
          <w:kern w:val="0"/>
          <w:szCs w:val="24"/>
        </w:rPr>
        <w:t xml:space="preserve"> the antibodies used in the experiment is provided in the table below. The positive criteria for multipotent mesenchymal stromal cells (MSCs) were based on the official position statement issued by the International Society for Cell Therapy (ISCT). As detected by flow cytometry, </w:t>
      </w:r>
      <w:r>
        <w:rPr>
          <w:rFonts w:eastAsia="黑体" w:cs="Times New Roman"/>
          <w:kern w:val="0"/>
          <w:szCs w:val="24"/>
        </w:rPr>
        <w:t>≥</w:t>
      </w:r>
      <w:r>
        <w:rPr>
          <w:rFonts w:cs="Times New Roman"/>
          <w:kern w:val="0"/>
          <w:szCs w:val="24"/>
        </w:rPr>
        <w:t xml:space="preserve">95% of the MSC population must express the surface markers CD105, CD73, and CD90. Additionally, these cells lack the expression of CD45, CD34, CD14 (or CD11b), CD79a (or CD19), and HLA class II molecules, with the proportion of positive cells for the aforementioned negative markers being </w:t>
      </w:r>
      <w:r>
        <w:rPr>
          <w:rFonts w:eastAsia="黑体" w:cs="Times New Roman"/>
          <w:kern w:val="0"/>
          <w:szCs w:val="24"/>
        </w:rPr>
        <w:t>≤</w:t>
      </w:r>
      <w:r>
        <w:rPr>
          <w:rFonts w:cs="Times New Roman"/>
          <w:kern w:val="0"/>
          <w:szCs w:val="24"/>
        </w:rPr>
        <w:t>2%.</w:t>
      </w:r>
    </w:p>
    <w:p w14:paraId="668C4267">
      <w:pPr>
        <w:spacing w:line="480" w:lineRule="auto"/>
        <w:rPr>
          <w:rFonts w:cs="Times New Roman"/>
          <w:kern w:val="0"/>
          <w:szCs w:val="24"/>
        </w:rPr>
      </w:pPr>
    </w:p>
    <w:p w14:paraId="2DDC48BA">
      <w:pPr>
        <w:spacing w:before="120" w:beforeLines="50" w:line="480" w:lineRule="auto"/>
        <w:ind w:right="120" w:rightChars="50"/>
        <w:rPr>
          <w:rFonts w:cs="Times New Roman"/>
          <w:kern w:val="0"/>
          <w:szCs w:val="24"/>
        </w:rPr>
      </w:pPr>
      <w:r>
        <w:rPr>
          <w:rFonts w:cs="Times New Roman"/>
          <w:b/>
          <w:bCs/>
          <w:szCs w:val="24"/>
        </w:rPr>
        <w:t>Table S1.</w:t>
      </w:r>
      <w:r>
        <w:rPr>
          <w:rFonts w:cs="Times New Roman"/>
          <w:szCs w:val="24"/>
        </w:rPr>
        <w:t xml:space="preserve"> Comprehensive details of the antibodies utilized in the experimental procedures.</w:t>
      </w:r>
    </w:p>
    <w:tbl>
      <w:tblPr>
        <w:tblStyle w:val="44"/>
        <w:tblW w:w="9056" w:type="dxa"/>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561"/>
        <w:gridCol w:w="1320"/>
        <w:gridCol w:w="1222"/>
        <w:gridCol w:w="1418"/>
        <w:gridCol w:w="2535"/>
      </w:tblGrid>
      <w:tr w14:paraId="3D7D0DF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561" w:type="dxa"/>
            <w:tcBorders>
              <w:top w:val="single" w:color="auto" w:sz="12" w:space="0"/>
              <w:left w:val="nil"/>
              <w:bottom w:val="single" w:color="auto" w:sz="6" w:space="0"/>
              <w:right w:val="nil"/>
              <w:insideH w:val="single" w:sz="6" w:space="0"/>
              <w:insideV w:val="nil"/>
              <w:tl2br w:val="nil"/>
              <w:tr2bl w:val="nil"/>
            </w:tcBorders>
          </w:tcPr>
          <w:p w14:paraId="76DEE334">
            <w:pPr>
              <w:widowControl/>
              <w:spacing w:line="480" w:lineRule="auto"/>
              <w:jc w:val="left"/>
              <w:textAlignment w:val="top"/>
              <w:rPr>
                <w:rFonts w:eastAsia="宋体" w:cs="Times New Roman"/>
                <w:b/>
                <w:szCs w:val="24"/>
              </w:rPr>
            </w:pPr>
            <w:r>
              <w:rPr>
                <w:rFonts w:eastAsia="宋体" w:cs="Times New Roman"/>
                <w:b/>
                <w:kern w:val="0"/>
                <w:szCs w:val="24"/>
                <w:lang w:bidi="ar"/>
              </w:rPr>
              <w:t>Reagent Name</w:t>
            </w:r>
          </w:p>
        </w:tc>
        <w:tc>
          <w:tcPr>
            <w:tcW w:w="1320" w:type="dxa"/>
            <w:tcBorders>
              <w:top w:val="single" w:color="auto" w:sz="12" w:space="0"/>
              <w:bottom w:val="single" w:color="auto" w:sz="6" w:space="0"/>
              <w:right w:val="nil"/>
              <w:insideH w:val="single" w:sz="6" w:space="0"/>
              <w:insideV w:val="nil"/>
              <w:tl2br w:val="nil"/>
              <w:tr2bl w:val="nil"/>
            </w:tcBorders>
          </w:tcPr>
          <w:p w14:paraId="5FBF47B6">
            <w:pPr>
              <w:widowControl/>
              <w:spacing w:line="480" w:lineRule="auto"/>
              <w:jc w:val="left"/>
              <w:textAlignment w:val="top"/>
              <w:rPr>
                <w:rFonts w:eastAsia="宋体" w:cs="Times New Roman"/>
                <w:b/>
                <w:szCs w:val="24"/>
              </w:rPr>
            </w:pPr>
            <w:r>
              <w:rPr>
                <w:rFonts w:eastAsia="宋体" w:cs="Times New Roman"/>
                <w:b/>
                <w:kern w:val="0"/>
                <w:szCs w:val="24"/>
                <w:lang w:bidi="ar"/>
              </w:rPr>
              <w:t>Catalog No.</w:t>
            </w:r>
          </w:p>
        </w:tc>
        <w:tc>
          <w:tcPr>
            <w:tcW w:w="1222" w:type="dxa"/>
            <w:tcBorders>
              <w:top w:val="single" w:color="auto" w:sz="12" w:space="0"/>
              <w:bottom w:val="single" w:color="auto" w:sz="6" w:space="0"/>
              <w:right w:val="nil"/>
              <w:insideH w:val="single" w:sz="6" w:space="0"/>
              <w:insideV w:val="nil"/>
              <w:tl2br w:val="nil"/>
              <w:tr2bl w:val="nil"/>
            </w:tcBorders>
          </w:tcPr>
          <w:p w14:paraId="482EFAD7">
            <w:pPr>
              <w:widowControl/>
              <w:spacing w:line="480" w:lineRule="auto"/>
              <w:jc w:val="left"/>
              <w:textAlignment w:val="top"/>
              <w:rPr>
                <w:rFonts w:eastAsia="宋体" w:cs="Times New Roman"/>
                <w:b/>
                <w:szCs w:val="24"/>
              </w:rPr>
            </w:pPr>
            <w:r>
              <w:rPr>
                <w:rFonts w:eastAsia="宋体" w:cs="Times New Roman"/>
                <w:b/>
                <w:kern w:val="0"/>
                <w:szCs w:val="24"/>
                <w:lang w:bidi="ar"/>
              </w:rPr>
              <w:t>Clones</w:t>
            </w:r>
          </w:p>
        </w:tc>
        <w:tc>
          <w:tcPr>
            <w:tcW w:w="1418" w:type="dxa"/>
            <w:tcBorders>
              <w:top w:val="single" w:color="auto" w:sz="12" w:space="0"/>
              <w:bottom w:val="single" w:color="auto" w:sz="6" w:space="0"/>
              <w:right w:val="nil"/>
              <w:insideH w:val="single" w:sz="6" w:space="0"/>
              <w:insideV w:val="nil"/>
              <w:tl2br w:val="nil"/>
              <w:tr2bl w:val="nil"/>
            </w:tcBorders>
          </w:tcPr>
          <w:p w14:paraId="4D59EF42">
            <w:pPr>
              <w:widowControl/>
              <w:spacing w:line="480" w:lineRule="auto"/>
              <w:jc w:val="left"/>
              <w:textAlignment w:val="top"/>
              <w:rPr>
                <w:rFonts w:eastAsia="宋体" w:cs="Times New Roman"/>
                <w:b/>
                <w:szCs w:val="24"/>
              </w:rPr>
            </w:pPr>
            <w:r>
              <w:rPr>
                <w:rFonts w:eastAsia="宋体" w:cs="Times New Roman"/>
                <w:b/>
                <w:kern w:val="0"/>
                <w:szCs w:val="24"/>
                <w:lang w:bidi="ar"/>
              </w:rPr>
              <w:t>Supplier</w:t>
            </w:r>
          </w:p>
        </w:tc>
        <w:tc>
          <w:tcPr>
            <w:tcW w:w="2535" w:type="dxa"/>
            <w:tcBorders>
              <w:top w:val="single" w:color="auto" w:sz="12" w:space="0"/>
              <w:bottom w:val="single" w:color="auto" w:sz="6" w:space="0"/>
              <w:right w:val="nil"/>
              <w:insideH w:val="single" w:sz="6" w:space="0"/>
              <w:insideV w:val="nil"/>
              <w:tl2br w:val="nil"/>
              <w:tr2bl w:val="nil"/>
            </w:tcBorders>
          </w:tcPr>
          <w:p w14:paraId="0E3C9910">
            <w:pPr>
              <w:widowControl/>
              <w:spacing w:line="480" w:lineRule="auto"/>
              <w:jc w:val="left"/>
              <w:textAlignment w:val="top"/>
              <w:rPr>
                <w:rFonts w:eastAsia="宋体" w:cs="Times New Roman"/>
                <w:b/>
                <w:kern w:val="0"/>
                <w:szCs w:val="24"/>
                <w:lang w:bidi="ar"/>
              </w:rPr>
            </w:pPr>
            <w:r>
              <w:rPr>
                <w:rFonts w:eastAsia="宋体" w:cs="Times New Roman"/>
                <w:b/>
                <w:kern w:val="0"/>
                <w:szCs w:val="24"/>
                <w:lang w:bidi="ar"/>
              </w:rPr>
              <w:t>Supplier Location</w:t>
            </w:r>
          </w:p>
          <w:p w14:paraId="45C8A55F">
            <w:pPr>
              <w:widowControl/>
              <w:spacing w:line="480" w:lineRule="auto"/>
              <w:jc w:val="left"/>
              <w:textAlignment w:val="top"/>
              <w:rPr>
                <w:rFonts w:eastAsia="宋体" w:cs="Times New Roman"/>
                <w:b/>
                <w:kern w:val="0"/>
                <w:szCs w:val="24"/>
                <w:lang w:bidi="ar"/>
              </w:rPr>
            </w:pPr>
            <w:r>
              <w:rPr>
                <w:rFonts w:eastAsia="宋体" w:cs="Times New Roman"/>
                <w:b/>
                <w:kern w:val="0"/>
                <w:szCs w:val="24"/>
                <w:lang w:bidi="ar"/>
              </w:rPr>
              <w:t>(City, Country)</w:t>
            </w:r>
          </w:p>
        </w:tc>
      </w:tr>
      <w:tr w14:paraId="3B1E6BE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561" w:type="dxa"/>
            <w:tcBorders>
              <w:bottom w:val="nil"/>
            </w:tcBorders>
          </w:tcPr>
          <w:p w14:paraId="018CCDFE">
            <w:pPr>
              <w:widowControl/>
              <w:spacing w:line="480" w:lineRule="auto"/>
              <w:jc w:val="left"/>
              <w:textAlignment w:val="top"/>
              <w:rPr>
                <w:rFonts w:eastAsia="宋体" w:cs="Times New Roman"/>
                <w:kern w:val="0"/>
                <w:szCs w:val="24"/>
                <w:lang w:bidi="ar"/>
              </w:rPr>
            </w:pPr>
            <w:r>
              <w:rPr>
                <w:rFonts w:eastAsia="宋体" w:cs="Times New Roman"/>
                <w:kern w:val="0"/>
                <w:szCs w:val="24"/>
                <w:lang w:bidi="ar"/>
              </w:rPr>
              <w:t>Anti-CD44 Antibody, PE</w:t>
            </w:r>
          </w:p>
        </w:tc>
        <w:tc>
          <w:tcPr>
            <w:tcW w:w="1320" w:type="dxa"/>
            <w:tcBorders>
              <w:bottom w:val="nil"/>
            </w:tcBorders>
          </w:tcPr>
          <w:p w14:paraId="11C72AEB">
            <w:pPr>
              <w:widowControl/>
              <w:spacing w:line="480" w:lineRule="auto"/>
              <w:jc w:val="left"/>
              <w:textAlignment w:val="top"/>
              <w:rPr>
                <w:rFonts w:eastAsia="宋体" w:cs="Times New Roman"/>
                <w:szCs w:val="24"/>
              </w:rPr>
            </w:pPr>
            <w:r>
              <w:rPr>
                <w:rFonts w:eastAsia="宋体" w:cs="Times New Roman"/>
                <w:kern w:val="0"/>
                <w:szCs w:val="24"/>
                <w:lang w:bidi="ar"/>
              </w:rPr>
              <w:t>555479</w:t>
            </w:r>
          </w:p>
        </w:tc>
        <w:tc>
          <w:tcPr>
            <w:tcW w:w="1222" w:type="dxa"/>
            <w:tcBorders>
              <w:bottom w:val="nil"/>
            </w:tcBorders>
          </w:tcPr>
          <w:p w14:paraId="20C64234">
            <w:pPr>
              <w:widowControl/>
              <w:spacing w:line="480" w:lineRule="auto"/>
              <w:jc w:val="left"/>
              <w:textAlignment w:val="top"/>
              <w:rPr>
                <w:rFonts w:eastAsia="宋体" w:cs="Times New Roman"/>
                <w:szCs w:val="24"/>
              </w:rPr>
            </w:pPr>
            <w:r>
              <w:rPr>
                <w:rFonts w:eastAsia="宋体" w:cs="Times New Roman"/>
                <w:kern w:val="0"/>
                <w:szCs w:val="24"/>
                <w:lang w:bidi="ar"/>
              </w:rPr>
              <w:t>G44-26</w:t>
            </w:r>
          </w:p>
        </w:tc>
        <w:tc>
          <w:tcPr>
            <w:tcW w:w="1418" w:type="dxa"/>
            <w:tcBorders>
              <w:bottom w:val="nil"/>
            </w:tcBorders>
          </w:tcPr>
          <w:p w14:paraId="70E69925">
            <w:pPr>
              <w:widowControl/>
              <w:spacing w:line="480" w:lineRule="auto"/>
              <w:jc w:val="left"/>
              <w:textAlignment w:val="top"/>
              <w:rPr>
                <w:rFonts w:eastAsia="宋体" w:cs="Times New Roman"/>
                <w:szCs w:val="24"/>
              </w:rPr>
            </w:pPr>
            <w:r>
              <w:rPr>
                <w:rFonts w:eastAsia="宋体" w:cs="Times New Roman"/>
                <w:kern w:val="0"/>
                <w:szCs w:val="24"/>
                <w:lang w:bidi="ar"/>
              </w:rPr>
              <w:t>BD</w:t>
            </w:r>
          </w:p>
        </w:tc>
        <w:tc>
          <w:tcPr>
            <w:tcW w:w="2535" w:type="dxa"/>
            <w:tcBorders>
              <w:bottom w:val="nil"/>
            </w:tcBorders>
          </w:tcPr>
          <w:p w14:paraId="598E173D">
            <w:pPr>
              <w:widowControl/>
              <w:spacing w:line="480" w:lineRule="auto"/>
              <w:jc w:val="left"/>
              <w:textAlignment w:val="top"/>
              <w:rPr>
                <w:rFonts w:eastAsia="宋体" w:cs="Times New Roman"/>
                <w:szCs w:val="24"/>
              </w:rPr>
            </w:pPr>
            <w:r>
              <w:rPr>
                <w:rFonts w:eastAsia="宋体" w:cs="Times New Roman"/>
                <w:kern w:val="0"/>
                <w:szCs w:val="24"/>
                <w:lang w:bidi="ar"/>
              </w:rPr>
              <w:t>Franklin Lakes, New Jersey, USA</w:t>
            </w:r>
          </w:p>
        </w:tc>
      </w:tr>
      <w:tr w14:paraId="7F86E02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561" w:type="dxa"/>
            <w:tcBorders>
              <w:top w:val="nil"/>
              <w:bottom w:val="nil"/>
            </w:tcBorders>
          </w:tcPr>
          <w:p w14:paraId="191D8616">
            <w:pPr>
              <w:widowControl/>
              <w:spacing w:line="480" w:lineRule="auto"/>
              <w:jc w:val="left"/>
              <w:textAlignment w:val="top"/>
              <w:rPr>
                <w:rFonts w:eastAsia="宋体" w:cs="Times New Roman"/>
                <w:szCs w:val="24"/>
              </w:rPr>
            </w:pPr>
            <w:r>
              <w:rPr>
                <w:rFonts w:eastAsia="宋体" w:cs="Times New Roman"/>
                <w:kern w:val="0"/>
                <w:szCs w:val="24"/>
                <w:lang w:bidi="ar"/>
              </w:rPr>
              <w:t>Anti-CD73 Antibody, PE</w:t>
            </w:r>
          </w:p>
        </w:tc>
        <w:tc>
          <w:tcPr>
            <w:tcW w:w="1320" w:type="dxa"/>
            <w:tcBorders>
              <w:top w:val="nil"/>
              <w:bottom w:val="nil"/>
            </w:tcBorders>
          </w:tcPr>
          <w:p w14:paraId="1CADAA53">
            <w:pPr>
              <w:widowControl/>
              <w:spacing w:line="480" w:lineRule="auto"/>
              <w:jc w:val="left"/>
              <w:textAlignment w:val="top"/>
              <w:rPr>
                <w:rFonts w:eastAsia="宋体" w:cs="Times New Roman"/>
                <w:szCs w:val="24"/>
              </w:rPr>
            </w:pPr>
            <w:r>
              <w:rPr>
                <w:rFonts w:eastAsia="宋体" w:cs="Times New Roman"/>
                <w:kern w:val="0"/>
                <w:szCs w:val="24"/>
                <w:lang w:bidi="ar"/>
              </w:rPr>
              <w:t>344003</w:t>
            </w:r>
          </w:p>
        </w:tc>
        <w:tc>
          <w:tcPr>
            <w:tcW w:w="1222" w:type="dxa"/>
            <w:tcBorders>
              <w:top w:val="nil"/>
              <w:bottom w:val="nil"/>
            </w:tcBorders>
          </w:tcPr>
          <w:p w14:paraId="4D6BEBB2">
            <w:pPr>
              <w:widowControl/>
              <w:spacing w:line="480" w:lineRule="auto"/>
              <w:jc w:val="left"/>
              <w:textAlignment w:val="top"/>
              <w:rPr>
                <w:rFonts w:eastAsia="宋体" w:cs="Times New Roman"/>
                <w:szCs w:val="24"/>
              </w:rPr>
            </w:pPr>
            <w:r>
              <w:rPr>
                <w:rFonts w:eastAsia="宋体" w:cs="Times New Roman"/>
                <w:kern w:val="0"/>
                <w:szCs w:val="24"/>
                <w:lang w:bidi="ar"/>
              </w:rPr>
              <w:t>AD2</w:t>
            </w:r>
          </w:p>
        </w:tc>
        <w:tc>
          <w:tcPr>
            <w:tcW w:w="1418" w:type="dxa"/>
            <w:tcBorders>
              <w:top w:val="nil"/>
              <w:bottom w:val="nil"/>
            </w:tcBorders>
          </w:tcPr>
          <w:p w14:paraId="403DF8AF">
            <w:pPr>
              <w:widowControl/>
              <w:spacing w:line="480" w:lineRule="auto"/>
              <w:jc w:val="left"/>
              <w:textAlignment w:val="top"/>
              <w:rPr>
                <w:rFonts w:eastAsia="宋体" w:cs="Times New Roman"/>
                <w:szCs w:val="24"/>
              </w:rPr>
            </w:pPr>
            <w:r>
              <w:rPr>
                <w:rFonts w:eastAsia="宋体" w:cs="Times New Roman"/>
                <w:kern w:val="0"/>
                <w:szCs w:val="24"/>
                <w:lang w:bidi="ar"/>
              </w:rPr>
              <w:t>BioLegend</w:t>
            </w:r>
          </w:p>
        </w:tc>
        <w:tc>
          <w:tcPr>
            <w:tcW w:w="2535" w:type="dxa"/>
            <w:tcBorders>
              <w:top w:val="nil"/>
              <w:bottom w:val="nil"/>
            </w:tcBorders>
          </w:tcPr>
          <w:p w14:paraId="247A366E">
            <w:pPr>
              <w:widowControl/>
              <w:spacing w:line="480" w:lineRule="auto"/>
              <w:jc w:val="left"/>
              <w:textAlignment w:val="top"/>
              <w:rPr>
                <w:rFonts w:eastAsia="宋体" w:cs="Times New Roman"/>
                <w:szCs w:val="24"/>
              </w:rPr>
            </w:pPr>
            <w:r>
              <w:rPr>
                <w:rFonts w:eastAsia="宋体" w:cs="Times New Roman"/>
                <w:kern w:val="0"/>
                <w:szCs w:val="24"/>
                <w:lang w:bidi="ar"/>
              </w:rPr>
              <w:t>San Diego, California, USA</w:t>
            </w:r>
          </w:p>
        </w:tc>
      </w:tr>
      <w:tr w14:paraId="57ADCEB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561" w:type="dxa"/>
            <w:tcBorders>
              <w:top w:val="nil"/>
              <w:bottom w:val="nil"/>
            </w:tcBorders>
          </w:tcPr>
          <w:p w14:paraId="7452B306">
            <w:pPr>
              <w:widowControl/>
              <w:spacing w:line="480" w:lineRule="auto"/>
              <w:jc w:val="left"/>
              <w:textAlignment w:val="top"/>
              <w:rPr>
                <w:rFonts w:eastAsia="宋体" w:cs="Times New Roman"/>
                <w:szCs w:val="24"/>
              </w:rPr>
            </w:pPr>
            <w:r>
              <w:rPr>
                <w:rFonts w:eastAsia="宋体" w:cs="Times New Roman"/>
                <w:kern w:val="0"/>
                <w:szCs w:val="24"/>
                <w:lang w:bidi="ar"/>
              </w:rPr>
              <w:t>Anti-CD90 Antibody, PE</w:t>
            </w:r>
          </w:p>
        </w:tc>
        <w:tc>
          <w:tcPr>
            <w:tcW w:w="1320" w:type="dxa"/>
            <w:tcBorders>
              <w:top w:val="nil"/>
              <w:bottom w:val="nil"/>
            </w:tcBorders>
          </w:tcPr>
          <w:p w14:paraId="23AAF27B">
            <w:pPr>
              <w:widowControl/>
              <w:spacing w:line="480" w:lineRule="auto"/>
              <w:jc w:val="left"/>
              <w:textAlignment w:val="top"/>
              <w:rPr>
                <w:rFonts w:eastAsia="宋体" w:cs="Times New Roman"/>
                <w:szCs w:val="24"/>
              </w:rPr>
            </w:pPr>
            <w:r>
              <w:rPr>
                <w:rFonts w:eastAsia="宋体" w:cs="Times New Roman"/>
                <w:kern w:val="0"/>
                <w:szCs w:val="24"/>
                <w:lang w:bidi="ar"/>
              </w:rPr>
              <w:t>328110</w:t>
            </w:r>
          </w:p>
        </w:tc>
        <w:tc>
          <w:tcPr>
            <w:tcW w:w="1222" w:type="dxa"/>
            <w:tcBorders>
              <w:top w:val="nil"/>
              <w:bottom w:val="nil"/>
            </w:tcBorders>
          </w:tcPr>
          <w:p w14:paraId="7025118D">
            <w:pPr>
              <w:widowControl/>
              <w:spacing w:line="480" w:lineRule="auto"/>
              <w:jc w:val="left"/>
              <w:textAlignment w:val="top"/>
              <w:rPr>
                <w:rFonts w:eastAsia="宋体" w:cs="Times New Roman"/>
                <w:szCs w:val="24"/>
              </w:rPr>
            </w:pPr>
            <w:r>
              <w:rPr>
                <w:rFonts w:eastAsia="宋体" w:cs="Times New Roman"/>
                <w:kern w:val="0"/>
                <w:szCs w:val="24"/>
                <w:lang w:bidi="ar"/>
              </w:rPr>
              <w:t>5.00E+10</w:t>
            </w:r>
          </w:p>
        </w:tc>
        <w:tc>
          <w:tcPr>
            <w:tcW w:w="1418" w:type="dxa"/>
            <w:tcBorders>
              <w:top w:val="nil"/>
              <w:bottom w:val="nil"/>
            </w:tcBorders>
          </w:tcPr>
          <w:p w14:paraId="591F4941">
            <w:pPr>
              <w:widowControl/>
              <w:spacing w:line="480" w:lineRule="auto"/>
              <w:jc w:val="left"/>
              <w:textAlignment w:val="top"/>
              <w:rPr>
                <w:rFonts w:eastAsia="宋体" w:cs="Times New Roman"/>
                <w:szCs w:val="24"/>
              </w:rPr>
            </w:pPr>
            <w:r>
              <w:rPr>
                <w:rFonts w:eastAsia="宋体" w:cs="Times New Roman"/>
                <w:kern w:val="0"/>
                <w:szCs w:val="24"/>
                <w:lang w:bidi="ar"/>
              </w:rPr>
              <w:t>BioLegend</w:t>
            </w:r>
          </w:p>
        </w:tc>
        <w:tc>
          <w:tcPr>
            <w:tcW w:w="2535" w:type="dxa"/>
            <w:tcBorders>
              <w:top w:val="nil"/>
              <w:bottom w:val="nil"/>
            </w:tcBorders>
          </w:tcPr>
          <w:p w14:paraId="204A2658">
            <w:pPr>
              <w:widowControl/>
              <w:spacing w:line="480" w:lineRule="auto"/>
              <w:jc w:val="left"/>
              <w:textAlignment w:val="top"/>
              <w:rPr>
                <w:rFonts w:eastAsia="宋体" w:cs="Times New Roman"/>
                <w:szCs w:val="24"/>
              </w:rPr>
            </w:pPr>
            <w:r>
              <w:rPr>
                <w:rFonts w:eastAsia="宋体" w:cs="Times New Roman"/>
                <w:kern w:val="0"/>
                <w:szCs w:val="24"/>
                <w:lang w:bidi="ar"/>
              </w:rPr>
              <w:t>San Diego, California, USA</w:t>
            </w:r>
          </w:p>
        </w:tc>
      </w:tr>
      <w:tr w14:paraId="4F27E2A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561" w:type="dxa"/>
            <w:tcBorders>
              <w:top w:val="nil"/>
              <w:bottom w:val="nil"/>
            </w:tcBorders>
          </w:tcPr>
          <w:p w14:paraId="41E12185">
            <w:pPr>
              <w:widowControl/>
              <w:spacing w:line="480" w:lineRule="auto"/>
              <w:jc w:val="left"/>
              <w:textAlignment w:val="top"/>
              <w:rPr>
                <w:rFonts w:eastAsia="宋体" w:cs="Times New Roman"/>
                <w:szCs w:val="24"/>
              </w:rPr>
            </w:pPr>
            <w:r>
              <w:rPr>
                <w:rFonts w:eastAsia="宋体" w:cs="Times New Roman"/>
                <w:kern w:val="0"/>
                <w:szCs w:val="24"/>
                <w:lang w:bidi="ar"/>
              </w:rPr>
              <w:t>Anti-CD105 Antibody, PE</w:t>
            </w:r>
          </w:p>
        </w:tc>
        <w:tc>
          <w:tcPr>
            <w:tcW w:w="1320" w:type="dxa"/>
            <w:tcBorders>
              <w:top w:val="nil"/>
              <w:bottom w:val="nil"/>
            </w:tcBorders>
          </w:tcPr>
          <w:p w14:paraId="74CFC4A1">
            <w:pPr>
              <w:widowControl/>
              <w:spacing w:line="480" w:lineRule="auto"/>
              <w:jc w:val="left"/>
              <w:textAlignment w:val="top"/>
              <w:rPr>
                <w:rFonts w:eastAsia="宋体" w:cs="Times New Roman"/>
                <w:szCs w:val="24"/>
              </w:rPr>
            </w:pPr>
            <w:r>
              <w:rPr>
                <w:rFonts w:eastAsia="宋体" w:cs="Times New Roman"/>
                <w:kern w:val="0"/>
                <w:szCs w:val="24"/>
                <w:lang w:bidi="ar"/>
              </w:rPr>
              <w:t>560839</w:t>
            </w:r>
          </w:p>
        </w:tc>
        <w:tc>
          <w:tcPr>
            <w:tcW w:w="1222" w:type="dxa"/>
            <w:tcBorders>
              <w:top w:val="nil"/>
              <w:bottom w:val="nil"/>
            </w:tcBorders>
          </w:tcPr>
          <w:p w14:paraId="61B7421B">
            <w:pPr>
              <w:widowControl/>
              <w:spacing w:line="480" w:lineRule="auto"/>
              <w:jc w:val="left"/>
              <w:textAlignment w:val="top"/>
              <w:rPr>
                <w:rFonts w:eastAsia="宋体" w:cs="Times New Roman"/>
                <w:szCs w:val="24"/>
              </w:rPr>
            </w:pPr>
            <w:r>
              <w:rPr>
                <w:rFonts w:eastAsia="宋体" w:cs="Times New Roman"/>
                <w:kern w:val="0"/>
                <w:szCs w:val="24"/>
                <w:lang w:bidi="ar"/>
              </w:rPr>
              <w:t>266</w:t>
            </w:r>
          </w:p>
        </w:tc>
        <w:tc>
          <w:tcPr>
            <w:tcW w:w="1418" w:type="dxa"/>
            <w:tcBorders>
              <w:top w:val="nil"/>
              <w:bottom w:val="nil"/>
            </w:tcBorders>
          </w:tcPr>
          <w:p w14:paraId="4E6FFC1F">
            <w:pPr>
              <w:widowControl/>
              <w:spacing w:line="480" w:lineRule="auto"/>
              <w:jc w:val="left"/>
              <w:textAlignment w:val="top"/>
              <w:rPr>
                <w:rFonts w:eastAsia="宋体" w:cs="Times New Roman"/>
                <w:szCs w:val="24"/>
              </w:rPr>
            </w:pPr>
            <w:r>
              <w:rPr>
                <w:rFonts w:eastAsia="宋体" w:cs="Times New Roman"/>
                <w:kern w:val="0"/>
                <w:szCs w:val="24"/>
                <w:lang w:bidi="ar"/>
              </w:rPr>
              <w:t>BD</w:t>
            </w:r>
          </w:p>
        </w:tc>
        <w:tc>
          <w:tcPr>
            <w:tcW w:w="2535" w:type="dxa"/>
            <w:tcBorders>
              <w:top w:val="nil"/>
              <w:bottom w:val="nil"/>
            </w:tcBorders>
          </w:tcPr>
          <w:p w14:paraId="392803D5">
            <w:pPr>
              <w:widowControl/>
              <w:spacing w:line="480" w:lineRule="auto"/>
              <w:jc w:val="left"/>
              <w:textAlignment w:val="top"/>
              <w:rPr>
                <w:rFonts w:eastAsia="宋体" w:cs="Times New Roman"/>
                <w:szCs w:val="24"/>
              </w:rPr>
            </w:pPr>
            <w:r>
              <w:rPr>
                <w:rFonts w:eastAsia="宋体" w:cs="Times New Roman"/>
                <w:kern w:val="0"/>
                <w:szCs w:val="24"/>
                <w:lang w:bidi="ar"/>
              </w:rPr>
              <w:t>Franklin Lakes, New Jersey USA</w:t>
            </w:r>
          </w:p>
        </w:tc>
      </w:tr>
      <w:tr w14:paraId="2BB5970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561" w:type="dxa"/>
            <w:tcBorders>
              <w:top w:val="nil"/>
              <w:bottom w:val="nil"/>
            </w:tcBorders>
          </w:tcPr>
          <w:p w14:paraId="482F56E5">
            <w:pPr>
              <w:widowControl/>
              <w:spacing w:line="480" w:lineRule="auto"/>
              <w:jc w:val="left"/>
              <w:textAlignment w:val="top"/>
              <w:rPr>
                <w:rFonts w:eastAsia="宋体" w:cs="Times New Roman"/>
                <w:szCs w:val="24"/>
              </w:rPr>
            </w:pPr>
            <w:r>
              <w:rPr>
                <w:rFonts w:eastAsia="宋体" w:cs="Times New Roman"/>
                <w:kern w:val="0"/>
                <w:szCs w:val="24"/>
                <w:lang w:bidi="ar"/>
              </w:rPr>
              <w:t>Anti-CD11b Antibody, PE</w:t>
            </w:r>
          </w:p>
        </w:tc>
        <w:tc>
          <w:tcPr>
            <w:tcW w:w="1320" w:type="dxa"/>
            <w:tcBorders>
              <w:top w:val="nil"/>
              <w:bottom w:val="nil"/>
            </w:tcBorders>
          </w:tcPr>
          <w:p w14:paraId="5B255F70">
            <w:pPr>
              <w:widowControl/>
              <w:spacing w:line="480" w:lineRule="auto"/>
              <w:jc w:val="left"/>
              <w:textAlignment w:val="top"/>
              <w:rPr>
                <w:rFonts w:eastAsia="宋体" w:cs="Times New Roman"/>
                <w:szCs w:val="24"/>
              </w:rPr>
            </w:pPr>
            <w:r>
              <w:rPr>
                <w:rFonts w:eastAsia="宋体" w:cs="Times New Roman"/>
                <w:kern w:val="0"/>
                <w:szCs w:val="24"/>
                <w:lang w:bidi="ar"/>
              </w:rPr>
              <w:t>101208</w:t>
            </w:r>
          </w:p>
        </w:tc>
        <w:tc>
          <w:tcPr>
            <w:tcW w:w="1222" w:type="dxa"/>
            <w:tcBorders>
              <w:top w:val="nil"/>
              <w:bottom w:val="nil"/>
            </w:tcBorders>
          </w:tcPr>
          <w:p w14:paraId="43CB3A22">
            <w:pPr>
              <w:widowControl/>
              <w:spacing w:line="480" w:lineRule="auto"/>
              <w:jc w:val="left"/>
              <w:textAlignment w:val="top"/>
              <w:rPr>
                <w:rFonts w:eastAsia="宋体" w:cs="Times New Roman"/>
                <w:szCs w:val="24"/>
              </w:rPr>
            </w:pPr>
            <w:r>
              <w:rPr>
                <w:rFonts w:eastAsia="宋体" w:cs="Times New Roman"/>
                <w:kern w:val="0"/>
                <w:szCs w:val="24"/>
                <w:lang w:bidi="ar"/>
              </w:rPr>
              <w:t>M1/70</w:t>
            </w:r>
          </w:p>
        </w:tc>
        <w:tc>
          <w:tcPr>
            <w:tcW w:w="1418" w:type="dxa"/>
            <w:tcBorders>
              <w:top w:val="nil"/>
              <w:bottom w:val="nil"/>
            </w:tcBorders>
          </w:tcPr>
          <w:p w14:paraId="6681FA26">
            <w:pPr>
              <w:widowControl/>
              <w:spacing w:line="480" w:lineRule="auto"/>
              <w:jc w:val="left"/>
              <w:textAlignment w:val="top"/>
              <w:rPr>
                <w:rFonts w:eastAsia="宋体" w:cs="Times New Roman"/>
                <w:szCs w:val="24"/>
              </w:rPr>
            </w:pPr>
            <w:r>
              <w:rPr>
                <w:rFonts w:eastAsia="宋体" w:cs="Times New Roman"/>
                <w:kern w:val="0"/>
                <w:szCs w:val="24"/>
                <w:lang w:bidi="ar"/>
              </w:rPr>
              <w:t>BioLegend</w:t>
            </w:r>
          </w:p>
        </w:tc>
        <w:tc>
          <w:tcPr>
            <w:tcW w:w="2535" w:type="dxa"/>
            <w:tcBorders>
              <w:top w:val="nil"/>
              <w:bottom w:val="nil"/>
            </w:tcBorders>
          </w:tcPr>
          <w:p w14:paraId="23666ECE">
            <w:pPr>
              <w:widowControl/>
              <w:spacing w:line="480" w:lineRule="auto"/>
              <w:jc w:val="left"/>
              <w:textAlignment w:val="top"/>
              <w:rPr>
                <w:rFonts w:eastAsia="宋体" w:cs="Times New Roman"/>
                <w:szCs w:val="24"/>
              </w:rPr>
            </w:pPr>
            <w:r>
              <w:rPr>
                <w:rFonts w:eastAsia="宋体" w:cs="Times New Roman"/>
                <w:kern w:val="0"/>
                <w:szCs w:val="24"/>
                <w:lang w:bidi="ar"/>
              </w:rPr>
              <w:t>San Diego, California, USA</w:t>
            </w:r>
          </w:p>
        </w:tc>
      </w:tr>
      <w:tr w14:paraId="400DC68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561" w:type="dxa"/>
            <w:tcBorders>
              <w:top w:val="nil"/>
              <w:bottom w:val="nil"/>
            </w:tcBorders>
          </w:tcPr>
          <w:p w14:paraId="706E9D62">
            <w:pPr>
              <w:widowControl/>
              <w:spacing w:line="480" w:lineRule="auto"/>
              <w:jc w:val="left"/>
              <w:textAlignment w:val="top"/>
              <w:rPr>
                <w:rFonts w:eastAsia="宋体" w:cs="Times New Roman"/>
                <w:szCs w:val="24"/>
              </w:rPr>
            </w:pPr>
            <w:r>
              <w:rPr>
                <w:rFonts w:eastAsia="宋体" w:cs="Times New Roman"/>
                <w:kern w:val="0"/>
                <w:szCs w:val="24"/>
                <w:lang w:bidi="ar"/>
              </w:rPr>
              <w:t>Anti-CD19 Antibody, PE</w:t>
            </w:r>
          </w:p>
        </w:tc>
        <w:tc>
          <w:tcPr>
            <w:tcW w:w="1320" w:type="dxa"/>
            <w:tcBorders>
              <w:top w:val="nil"/>
              <w:bottom w:val="nil"/>
            </w:tcBorders>
          </w:tcPr>
          <w:p w14:paraId="5E98B641">
            <w:pPr>
              <w:widowControl/>
              <w:spacing w:line="480" w:lineRule="auto"/>
              <w:jc w:val="left"/>
              <w:textAlignment w:val="top"/>
              <w:rPr>
                <w:rFonts w:eastAsia="宋体" w:cs="Times New Roman"/>
                <w:szCs w:val="24"/>
              </w:rPr>
            </w:pPr>
            <w:r>
              <w:rPr>
                <w:rFonts w:eastAsia="宋体" w:cs="Times New Roman"/>
                <w:kern w:val="0"/>
                <w:szCs w:val="24"/>
                <w:lang w:bidi="ar"/>
              </w:rPr>
              <w:t>302208</w:t>
            </w:r>
          </w:p>
        </w:tc>
        <w:tc>
          <w:tcPr>
            <w:tcW w:w="1222" w:type="dxa"/>
            <w:tcBorders>
              <w:top w:val="nil"/>
              <w:bottom w:val="nil"/>
            </w:tcBorders>
          </w:tcPr>
          <w:p w14:paraId="2394CCFB">
            <w:pPr>
              <w:widowControl/>
              <w:spacing w:line="480" w:lineRule="auto"/>
              <w:jc w:val="left"/>
              <w:textAlignment w:val="top"/>
              <w:rPr>
                <w:rFonts w:eastAsia="宋体" w:cs="Times New Roman"/>
                <w:szCs w:val="24"/>
              </w:rPr>
            </w:pPr>
            <w:r>
              <w:rPr>
                <w:rFonts w:eastAsia="宋体" w:cs="Times New Roman"/>
                <w:kern w:val="0"/>
                <w:szCs w:val="24"/>
                <w:lang w:bidi="ar"/>
              </w:rPr>
              <w:t>HIB19</w:t>
            </w:r>
          </w:p>
        </w:tc>
        <w:tc>
          <w:tcPr>
            <w:tcW w:w="1418" w:type="dxa"/>
            <w:tcBorders>
              <w:top w:val="nil"/>
              <w:bottom w:val="nil"/>
            </w:tcBorders>
          </w:tcPr>
          <w:p w14:paraId="1E888C35">
            <w:pPr>
              <w:widowControl/>
              <w:spacing w:line="480" w:lineRule="auto"/>
              <w:jc w:val="left"/>
              <w:textAlignment w:val="top"/>
              <w:rPr>
                <w:rFonts w:eastAsia="宋体" w:cs="Times New Roman"/>
                <w:szCs w:val="24"/>
              </w:rPr>
            </w:pPr>
            <w:r>
              <w:rPr>
                <w:rFonts w:eastAsia="宋体" w:cs="Times New Roman"/>
                <w:kern w:val="0"/>
                <w:szCs w:val="24"/>
                <w:lang w:bidi="ar"/>
              </w:rPr>
              <w:t>BioLegend</w:t>
            </w:r>
          </w:p>
        </w:tc>
        <w:tc>
          <w:tcPr>
            <w:tcW w:w="2535" w:type="dxa"/>
            <w:tcBorders>
              <w:top w:val="nil"/>
              <w:bottom w:val="nil"/>
            </w:tcBorders>
          </w:tcPr>
          <w:p w14:paraId="77778A9E">
            <w:pPr>
              <w:widowControl/>
              <w:spacing w:line="480" w:lineRule="auto"/>
              <w:jc w:val="left"/>
              <w:textAlignment w:val="top"/>
              <w:rPr>
                <w:rFonts w:eastAsia="宋体" w:cs="Times New Roman"/>
                <w:szCs w:val="24"/>
              </w:rPr>
            </w:pPr>
            <w:r>
              <w:rPr>
                <w:rFonts w:eastAsia="宋体" w:cs="Times New Roman"/>
                <w:kern w:val="0"/>
                <w:szCs w:val="24"/>
                <w:lang w:bidi="ar"/>
              </w:rPr>
              <w:t>San Diego, California, USA</w:t>
            </w:r>
          </w:p>
        </w:tc>
      </w:tr>
      <w:tr w14:paraId="2371D8D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561" w:type="dxa"/>
            <w:tcBorders>
              <w:top w:val="nil"/>
              <w:bottom w:val="nil"/>
            </w:tcBorders>
          </w:tcPr>
          <w:p w14:paraId="6B86486A">
            <w:pPr>
              <w:widowControl/>
              <w:spacing w:line="480" w:lineRule="auto"/>
              <w:jc w:val="left"/>
              <w:textAlignment w:val="top"/>
              <w:rPr>
                <w:rFonts w:eastAsia="宋体" w:cs="Times New Roman"/>
                <w:szCs w:val="24"/>
              </w:rPr>
            </w:pPr>
            <w:r>
              <w:rPr>
                <w:rFonts w:eastAsia="宋体" w:cs="Times New Roman"/>
                <w:kern w:val="0"/>
                <w:szCs w:val="24"/>
                <w:lang w:bidi="ar"/>
              </w:rPr>
              <w:t>Anti-CD34 Antibody, PE</w:t>
            </w:r>
          </w:p>
        </w:tc>
        <w:tc>
          <w:tcPr>
            <w:tcW w:w="1320" w:type="dxa"/>
            <w:tcBorders>
              <w:top w:val="nil"/>
              <w:bottom w:val="nil"/>
            </w:tcBorders>
          </w:tcPr>
          <w:p w14:paraId="1994F1C3">
            <w:pPr>
              <w:widowControl/>
              <w:spacing w:line="480" w:lineRule="auto"/>
              <w:jc w:val="left"/>
              <w:textAlignment w:val="top"/>
              <w:rPr>
                <w:rFonts w:eastAsia="宋体" w:cs="Times New Roman"/>
                <w:szCs w:val="24"/>
              </w:rPr>
            </w:pPr>
            <w:r>
              <w:rPr>
                <w:rFonts w:eastAsia="宋体" w:cs="Times New Roman"/>
                <w:kern w:val="0"/>
                <w:szCs w:val="24"/>
                <w:lang w:bidi="ar"/>
              </w:rPr>
              <w:t>343505</w:t>
            </w:r>
          </w:p>
        </w:tc>
        <w:tc>
          <w:tcPr>
            <w:tcW w:w="1222" w:type="dxa"/>
            <w:tcBorders>
              <w:top w:val="nil"/>
              <w:bottom w:val="nil"/>
            </w:tcBorders>
          </w:tcPr>
          <w:p w14:paraId="020B8502">
            <w:pPr>
              <w:widowControl/>
              <w:spacing w:line="480" w:lineRule="auto"/>
              <w:jc w:val="left"/>
              <w:textAlignment w:val="top"/>
              <w:rPr>
                <w:rFonts w:eastAsia="宋体" w:cs="Times New Roman"/>
                <w:szCs w:val="24"/>
              </w:rPr>
            </w:pPr>
            <w:r>
              <w:rPr>
                <w:rFonts w:eastAsia="宋体" w:cs="Times New Roman"/>
                <w:kern w:val="0"/>
                <w:szCs w:val="24"/>
                <w:lang w:bidi="ar"/>
              </w:rPr>
              <w:t>581</w:t>
            </w:r>
          </w:p>
        </w:tc>
        <w:tc>
          <w:tcPr>
            <w:tcW w:w="1418" w:type="dxa"/>
            <w:tcBorders>
              <w:top w:val="nil"/>
              <w:bottom w:val="nil"/>
            </w:tcBorders>
          </w:tcPr>
          <w:p w14:paraId="0EFA55ED">
            <w:pPr>
              <w:widowControl/>
              <w:spacing w:line="480" w:lineRule="auto"/>
              <w:jc w:val="left"/>
              <w:textAlignment w:val="top"/>
              <w:rPr>
                <w:rFonts w:eastAsia="宋体" w:cs="Times New Roman"/>
                <w:szCs w:val="24"/>
              </w:rPr>
            </w:pPr>
            <w:r>
              <w:rPr>
                <w:rFonts w:eastAsia="宋体" w:cs="Times New Roman"/>
                <w:kern w:val="0"/>
                <w:szCs w:val="24"/>
                <w:lang w:bidi="ar"/>
              </w:rPr>
              <w:t>BioLegend</w:t>
            </w:r>
          </w:p>
        </w:tc>
        <w:tc>
          <w:tcPr>
            <w:tcW w:w="2535" w:type="dxa"/>
            <w:tcBorders>
              <w:top w:val="nil"/>
              <w:bottom w:val="nil"/>
            </w:tcBorders>
          </w:tcPr>
          <w:p w14:paraId="34BF216B">
            <w:pPr>
              <w:widowControl/>
              <w:spacing w:line="480" w:lineRule="auto"/>
              <w:jc w:val="left"/>
              <w:textAlignment w:val="top"/>
              <w:rPr>
                <w:rFonts w:eastAsia="宋体" w:cs="Times New Roman"/>
                <w:szCs w:val="24"/>
              </w:rPr>
            </w:pPr>
            <w:r>
              <w:rPr>
                <w:rFonts w:eastAsia="宋体" w:cs="Times New Roman"/>
                <w:kern w:val="0"/>
                <w:szCs w:val="24"/>
                <w:lang w:bidi="ar"/>
              </w:rPr>
              <w:t>San Diego, California, USA</w:t>
            </w:r>
          </w:p>
        </w:tc>
      </w:tr>
      <w:tr w14:paraId="2DCEB2C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561" w:type="dxa"/>
            <w:tcBorders>
              <w:top w:val="nil"/>
              <w:bottom w:val="nil"/>
            </w:tcBorders>
          </w:tcPr>
          <w:p w14:paraId="6197A6AF">
            <w:pPr>
              <w:widowControl/>
              <w:spacing w:line="480" w:lineRule="auto"/>
              <w:jc w:val="left"/>
              <w:textAlignment w:val="top"/>
              <w:rPr>
                <w:rFonts w:eastAsia="宋体" w:cs="Times New Roman"/>
                <w:szCs w:val="24"/>
              </w:rPr>
            </w:pPr>
            <w:r>
              <w:rPr>
                <w:rFonts w:eastAsia="宋体" w:cs="Times New Roman"/>
                <w:kern w:val="0"/>
                <w:szCs w:val="24"/>
                <w:lang w:bidi="ar"/>
              </w:rPr>
              <w:t>Anti-CD45 Antibody, PE</w:t>
            </w:r>
          </w:p>
        </w:tc>
        <w:tc>
          <w:tcPr>
            <w:tcW w:w="1320" w:type="dxa"/>
            <w:tcBorders>
              <w:top w:val="nil"/>
              <w:bottom w:val="nil"/>
            </w:tcBorders>
          </w:tcPr>
          <w:p w14:paraId="11E282D6">
            <w:pPr>
              <w:widowControl/>
              <w:spacing w:line="480" w:lineRule="auto"/>
              <w:jc w:val="left"/>
              <w:textAlignment w:val="top"/>
              <w:rPr>
                <w:rFonts w:eastAsia="宋体" w:cs="Times New Roman"/>
                <w:szCs w:val="24"/>
              </w:rPr>
            </w:pPr>
            <w:r>
              <w:rPr>
                <w:rFonts w:eastAsia="宋体" w:cs="Times New Roman"/>
                <w:kern w:val="0"/>
                <w:szCs w:val="24"/>
                <w:lang w:bidi="ar"/>
              </w:rPr>
              <w:t>368510</w:t>
            </w:r>
          </w:p>
        </w:tc>
        <w:tc>
          <w:tcPr>
            <w:tcW w:w="1222" w:type="dxa"/>
            <w:tcBorders>
              <w:top w:val="nil"/>
              <w:bottom w:val="nil"/>
            </w:tcBorders>
          </w:tcPr>
          <w:p w14:paraId="39C1F780">
            <w:pPr>
              <w:widowControl/>
              <w:spacing w:line="480" w:lineRule="auto"/>
              <w:jc w:val="left"/>
              <w:textAlignment w:val="top"/>
              <w:rPr>
                <w:rFonts w:eastAsia="宋体" w:cs="Times New Roman"/>
                <w:szCs w:val="24"/>
              </w:rPr>
            </w:pPr>
            <w:r>
              <w:rPr>
                <w:rFonts w:eastAsia="宋体" w:cs="Times New Roman"/>
                <w:kern w:val="0"/>
                <w:szCs w:val="24"/>
                <w:lang w:bidi="ar"/>
              </w:rPr>
              <w:t>2D1</w:t>
            </w:r>
          </w:p>
        </w:tc>
        <w:tc>
          <w:tcPr>
            <w:tcW w:w="1418" w:type="dxa"/>
            <w:tcBorders>
              <w:top w:val="nil"/>
              <w:bottom w:val="nil"/>
            </w:tcBorders>
          </w:tcPr>
          <w:p w14:paraId="6140C656">
            <w:pPr>
              <w:widowControl/>
              <w:spacing w:line="480" w:lineRule="auto"/>
              <w:jc w:val="left"/>
              <w:textAlignment w:val="top"/>
              <w:rPr>
                <w:rFonts w:eastAsia="宋体" w:cs="Times New Roman"/>
                <w:szCs w:val="24"/>
              </w:rPr>
            </w:pPr>
            <w:r>
              <w:rPr>
                <w:rFonts w:eastAsia="宋体" w:cs="Times New Roman"/>
                <w:kern w:val="0"/>
                <w:szCs w:val="24"/>
                <w:lang w:bidi="ar"/>
              </w:rPr>
              <w:t>BioLegend</w:t>
            </w:r>
          </w:p>
        </w:tc>
        <w:tc>
          <w:tcPr>
            <w:tcW w:w="2535" w:type="dxa"/>
            <w:tcBorders>
              <w:top w:val="nil"/>
              <w:bottom w:val="nil"/>
            </w:tcBorders>
          </w:tcPr>
          <w:p w14:paraId="0D05AD1C">
            <w:pPr>
              <w:widowControl/>
              <w:spacing w:line="480" w:lineRule="auto"/>
              <w:jc w:val="left"/>
              <w:textAlignment w:val="top"/>
              <w:rPr>
                <w:rFonts w:eastAsia="宋体" w:cs="Times New Roman"/>
                <w:szCs w:val="24"/>
              </w:rPr>
            </w:pPr>
            <w:r>
              <w:rPr>
                <w:rFonts w:eastAsia="宋体" w:cs="Times New Roman"/>
                <w:kern w:val="0"/>
                <w:szCs w:val="24"/>
                <w:lang w:bidi="ar"/>
              </w:rPr>
              <w:t>San Diego, California, USA</w:t>
            </w:r>
          </w:p>
        </w:tc>
      </w:tr>
      <w:tr w14:paraId="00A63E4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561" w:type="dxa"/>
            <w:tcBorders>
              <w:top w:val="nil"/>
              <w:bottom w:val="nil"/>
            </w:tcBorders>
          </w:tcPr>
          <w:p w14:paraId="6DAE8C68">
            <w:pPr>
              <w:widowControl/>
              <w:spacing w:line="480" w:lineRule="auto"/>
              <w:jc w:val="left"/>
              <w:textAlignment w:val="top"/>
              <w:rPr>
                <w:rFonts w:eastAsia="宋体" w:cs="Times New Roman"/>
                <w:szCs w:val="24"/>
              </w:rPr>
            </w:pPr>
            <w:r>
              <w:rPr>
                <w:rFonts w:eastAsia="宋体" w:cs="Times New Roman"/>
                <w:kern w:val="0"/>
                <w:szCs w:val="24"/>
                <w:lang w:bidi="ar"/>
              </w:rPr>
              <w:t>Anti-Hla-DR Antibody, PE</w:t>
            </w:r>
          </w:p>
        </w:tc>
        <w:tc>
          <w:tcPr>
            <w:tcW w:w="1320" w:type="dxa"/>
            <w:tcBorders>
              <w:top w:val="nil"/>
              <w:bottom w:val="nil"/>
            </w:tcBorders>
          </w:tcPr>
          <w:p w14:paraId="5C4D707C">
            <w:pPr>
              <w:widowControl/>
              <w:spacing w:line="480" w:lineRule="auto"/>
              <w:jc w:val="left"/>
              <w:textAlignment w:val="top"/>
              <w:rPr>
                <w:rFonts w:eastAsia="宋体" w:cs="Times New Roman"/>
                <w:szCs w:val="24"/>
              </w:rPr>
            </w:pPr>
            <w:r>
              <w:rPr>
                <w:rFonts w:eastAsia="宋体" w:cs="Times New Roman"/>
                <w:kern w:val="0"/>
                <w:szCs w:val="24"/>
                <w:lang w:bidi="ar"/>
              </w:rPr>
              <w:t>307606</w:t>
            </w:r>
          </w:p>
        </w:tc>
        <w:tc>
          <w:tcPr>
            <w:tcW w:w="1222" w:type="dxa"/>
            <w:tcBorders>
              <w:top w:val="nil"/>
              <w:bottom w:val="nil"/>
            </w:tcBorders>
          </w:tcPr>
          <w:p w14:paraId="21E124E2">
            <w:pPr>
              <w:widowControl/>
              <w:spacing w:line="480" w:lineRule="auto"/>
              <w:jc w:val="left"/>
              <w:textAlignment w:val="top"/>
              <w:rPr>
                <w:rFonts w:eastAsia="宋体" w:cs="Times New Roman"/>
                <w:szCs w:val="24"/>
              </w:rPr>
            </w:pPr>
            <w:r>
              <w:rPr>
                <w:rFonts w:eastAsia="宋体" w:cs="Times New Roman"/>
                <w:kern w:val="0"/>
                <w:szCs w:val="24"/>
                <w:lang w:bidi="ar"/>
              </w:rPr>
              <w:t>L243</w:t>
            </w:r>
          </w:p>
        </w:tc>
        <w:tc>
          <w:tcPr>
            <w:tcW w:w="1418" w:type="dxa"/>
            <w:tcBorders>
              <w:top w:val="nil"/>
              <w:bottom w:val="nil"/>
            </w:tcBorders>
          </w:tcPr>
          <w:p w14:paraId="5550B1CA">
            <w:pPr>
              <w:widowControl/>
              <w:spacing w:line="480" w:lineRule="auto"/>
              <w:jc w:val="left"/>
              <w:textAlignment w:val="top"/>
              <w:rPr>
                <w:rFonts w:eastAsia="宋体" w:cs="Times New Roman"/>
                <w:szCs w:val="24"/>
              </w:rPr>
            </w:pPr>
            <w:r>
              <w:rPr>
                <w:rFonts w:eastAsia="宋体" w:cs="Times New Roman"/>
                <w:kern w:val="0"/>
                <w:szCs w:val="24"/>
                <w:lang w:bidi="ar"/>
              </w:rPr>
              <w:t>BioLegend</w:t>
            </w:r>
          </w:p>
        </w:tc>
        <w:tc>
          <w:tcPr>
            <w:tcW w:w="2535" w:type="dxa"/>
            <w:tcBorders>
              <w:top w:val="nil"/>
              <w:bottom w:val="nil"/>
            </w:tcBorders>
          </w:tcPr>
          <w:p w14:paraId="13C17B5C">
            <w:pPr>
              <w:widowControl/>
              <w:spacing w:line="480" w:lineRule="auto"/>
              <w:jc w:val="left"/>
              <w:textAlignment w:val="top"/>
              <w:rPr>
                <w:rFonts w:eastAsia="宋体" w:cs="Times New Roman"/>
                <w:szCs w:val="24"/>
              </w:rPr>
            </w:pPr>
            <w:r>
              <w:rPr>
                <w:rFonts w:eastAsia="宋体" w:cs="Times New Roman"/>
                <w:kern w:val="0"/>
                <w:szCs w:val="24"/>
                <w:lang w:bidi="ar"/>
              </w:rPr>
              <w:t>San Diego, California, USA</w:t>
            </w:r>
          </w:p>
        </w:tc>
      </w:tr>
      <w:tr w14:paraId="15956AC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561" w:type="dxa"/>
            <w:tcBorders>
              <w:top w:val="nil"/>
              <w:bottom w:val="nil"/>
            </w:tcBorders>
          </w:tcPr>
          <w:p w14:paraId="04AF288C">
            <w:pPr>
              <w:widowControl/>
              <w:spacing w:line="480" w:lineRule="auto"/>
              <w:jc w:val="left"/>
              <w:textAlignment w:val="top"/>
              <w:rPr>
                <w:rFonts w:eastAsia="宋体" w:cs="Times New Roman"/>
                <w:kern w:val="0"/>
                <w:szCs w:val="24"/>
                <w:lang w:bidi="ar"/>
              </w:rPr>
            </w:pPr>
            <w:r>
              <w:rPr>
                <w:rFonts w:eastAsia="宋体" w:cs="Times New Roman"/>
                <w:kern w:val="0"/>
                <w:szCs w:val="24"/>
                <w:lang w:bidi="ar"/>
              </w:rPr>
              <w:t>PE Mouse IgG2b κ Isotype</w:t>
            </w:r>
          </w:p>
        </w:tc>
        <w:tc>
          <w:tcPr>
            <w:tcW w:w="1320" w:type="dxa"/>
            <w:tcBorders>
              <w:top w:val="nil"/>
              <w:bottom w:val="nil"/>
            </w:tcBorders>
          </w:tcPr>
          <w:p w14:paraId="4EB329AC">
            <w:pPr>
              <w:widowControl/>
              <w:spacing w:line="480" w:lineRule="auto"/>
              <w:jc w:val="left"/>
              <w:textAlignment w:val="top"/>
              <w:rPr>
                <w:rFonts w:eastAsia="宋体" w:cs="Times New Roman"/>
                <w:kern w:val="0"/>
                <w:szCs w:val="24"/>
                <w:lang w:bidi="ar"/>
              </w:rPr>
            </w:pPr>
            <w:r>
              <w:rPr>
                <w:rFonts w:eastAsia="宋体" w:cs="Times New Roman"/>
                <w:szCs w:val="24"/>
              </w:rPr>
              <w:t>555743</w:t>
            </w:r>
          </w:p>
        </w:tc>
        <w:tc>
          <w:tcPr>
            <w:tcW w:w="1222" w:type="dxa"/>
            <w:tcBorders>
              <w:top w:val="nil"/>
              <w:bottom w:val="nil"/>
            </w:tcBorders>
          </w:tcPr>
          <w:p w14:paraId="4A529444">
            <w:pPr>
              <w:widowControl/>
              <w:spacing w:line="480" w:lineRule="auto"/>
              <w:jc w:val="left"/>
              <w:textAlignment w:val="top"/>
              <w:rPr>
                <w:rFonts w:eastAsia="宋体" w:cs="Times New Roman"/>
                <w:kern w:val="0"/>
                <w:szCs w:val="24"/>
                <w:lang w:bidi="ar"/>
              </w:rPr>
            </w:pPr>
            <w:r>
              <w:rPr>
                <w:rFonts w:eastAsia="宋体" w:cs="Times New Roman"/>
                <w:szCs w:val="24"/>
              </w:rPr>
              <w:t>27–35</w:t>
            </w:r>
          </w:p>
        </w:tc>
        <w:tc>
          <w:tcPr>
            <w:tcW w:w="1418" w:type="dxa"/>
            <w:tcBorders>
              <w:top w:val="nil"/>
              <w:bottom w:val="nil"/>
            </w:tcBorders>
          </w:tcPr>
          <w:p w14:paraId="5D0EDB0E">
            <w:pPr>
              <w:widowControl/>
              <w:spacing w:line="480" w:lineRule="auto"/>
              <w:jc w:val="left"/>
              <w:textAlignment w:val="top"/>
              <w:rPr>
                <w:rFonts w:eastAsia="宋体" w:cs="Times New Roman"/>
                <w:kern w:val="0"/>
                <w:szCs w:val="24"/>
                <w:lang w:bidi="ar"/>
              </w:rPr>
            </w:pPr>
            <w:r>
              <w:rPr>
                <w:rFonts w:eastAsia="宋体" w:cs="Times New Roman"/>
                <w:kern w:val="0"/>
                <w:szCs w:val="24"/>
                <w:lang w:bidi="ar"/>
              </w:rPr>
              <w:t>BD</w:t>
            </w:r>
          </w:p>
        </w:tc>
        <w:tc>
          <w:tcPr>
            <w:tcW w:w="2535" w:type="dxa"/>
            <w:tcBorders>
              <w:top w:val="nil"/>
              <w:bottom w:val="nil"/>
            </w:tcBorders>
          </w:tcPr>
          <w:p w14:paraId="1DF68693">
            <w:pPr>
              <w:widowControl/>
              <w:spacing w:line="480" w:lineRule="auto"/>
              <w:jc w:val="left"/>
              <w:textAlignment w:val="top"/>
              <w:rPr>
                <w:rFonts w:eastAsia="宋体" w:cs="Times New Roman"/>
                <w:kern w:val="0"/>
                <w:szCs w:val="24"/>
                <w:lang w:bidi="ar"/>
              </w:rPr>
            </w:pPr>
            <w:r>
              <w:rPr>
                <w:rFonts w:eastAsia="宋体" w:cs="Times New Roman"/>
                <w:kern w:val="0"/>
                <w:szCs w:val="24"/>
                <w:lang w:bidi="ar"/>
              </w:rPr>
              <w:t>Franklin Lakes, New Jersey,</w:t>
            </w:r>
            <w:r>
              <w:rPr>
                <w:rFonts w:hint="eastAsia" w:eastAsia="宋体" w:cs="Times New Roman"/>
                <w:kern w:val="0"/>
                <w:szCs w:val="24"/>
                <w:lang w:bidi="ar"/>
              </w:rPr>
              <w:t xml:space="preserve"> </w:t>
            </w:r>
            <w:r>
              <w:rPr>
                <w:rFonts w:eastAsia="宋体" w:cs="Times New Roman"/>
                <w:kern w:val="0"/>
                <w:szCs w:val="24"/>
                <w:lang w:bidi="ar"/>
              </w:rPr>
              <w:t>USA</w:t>
            </w:r>
          </w:p>
        </w:tc>
      </w:tr>
      <w:tr w14:paraId="7CB4C13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trPr>
        <w:tc>
          <w:tcPr>
            <w:tcW w:w="2561" w:type="dxa"/>
            <w:tcBorders>
              <w:top w:val="nil"/>
              <w:bottom w:val="nil"/>
            </w:tcBorders>
          </w:tcPr>
          <w:p w14:paraId="202D2E2E">
            <w:pPr>
              <w:widowControl/>
              <w:spacing w:line="480" w:lineRule="auto"/>
              <w:jc w:val="left"/>
              <w:textAlignment w:val="top"/>
              <w:rPr>
                <w:rFonts w:eastAsia="宋体" w:cs="Times New Roman"/>
                <w:kern w:val="0"/>
                <w:szCs w:val="24"/>
                <w:lang w:bidi="ar"/>
              </w:rPr>
            </w:pPr>
            <w:r>
              <w:rPr>
                <w:rFonts w:eastAsia="宋体" w:cs="Times New Roman"/>
                <w:kern w:val="0"/>
                <w:szCs w:val="24"/>
                <w:lang w:bidi="ar"/>
              </w:rPr>
              <w:t>PE Mouse IgG1, κ Isotype</w:t>
            </w:r>
          </w:p>
        </w:tc>
        <w:tc>
          <w:tcPr>
            <w:tcW w:w="1320" w:type="dxa"/>
            <w:tcBorders>
              <w:top w:val="nil"/>
              <w:bottom w:val="nil"/>
            </w:tcBorders>
          </w:tcPr>
          <w:p w14:paraId="005159CE">
            <w:pPr>
              <w:widowControl/>
              <w:spacing w:line="480" w:lineRule="auto"/>
              <w:jc w:val="left"/>
              <w:textAlignment w:val="top"/>
              <w:rPr>
                <w:rFonts w:eastAsia="宋体" w:cs="Times New Roman"/>
                <w:kern w:val="0"/>
                <w:szCs w:val="24"/>
                <w:lang w:bidi="ar"/>
              </w:rPr>
            </w:pPr>
            <w:r>
              <w:rPr>
                <w:rFonts w:eastAsia="宋体" w:cs="Times New Roman"/>
                <w:kern w:val="0"/>
                <w:szCs w:val="24"/>
                <w:lang w:bidi="ar"/>
              </w:rPr>
              <w:t>400112</w:t>
            </w:r>
          </w:p>
        </w:tc>
        <w:tc>
          <w:tcPr>
            <w:tcW w:w="1222" w:type="dxa"/>
            <w:tcBorders>
              <w:top w:val="nil"/>
              <w:bottom w:val="nil"/>
            </w:tcBorders>
          </w:tcPr>
          <w:p w14:paraId="4BEEE510">
            <w:pPr>
              <w:widowControl/>
              <w:spacing w:line="480" w:lineRule="auto"/>
              <w:jc w:val="left"/>
              <w:textAlignment w:val="top"/>
              <w:rPr>
                <w:rFonts w:eastAsia="宋体" w:cs="Times New Roman"/>
                <w:kern w:val="0"/>
                <w:szCs w:val="24"/>
                <w:lang w:bidi="ar"/>
              </w:rPr>
            </w:pPr>
            <w:r>
              <w:rPr>
                <w:rFonts w:eastAsia="宋体" w:cs="Times New Roman"/>
                <w:szCs w:val="24"/>
              </w:rPr>
              <w:t>MOPC-21</w:t>
            </w:r>
          </w:p>
        </w:tc>
        <w:tc>
          <w:tcPr>
            <w:tcW w:w="1418" w:type="dxa"/>
            <w:tcBorders>
              <w:top w:val="nil"/>
              <w:bottom w:val="nil"/>
            </w:tcBorders>
          </w:tcPr>
          <w:p w14:paraId="26D67D9E">
            <w:pPr>
              <w:widowControl/>
              <w:spacing w:line="480" w:lineRule="auto"/>
              <w:jc w:val="left"/>
              <w:textAlignment w:val="top"/>
              <w:rPr>
                <w:rFonts w:eastAsia="宋体" w:cs="Times New Roman"/>
                <w:kern w:val="0"/>
                <w:szCs w:val="24"/>
                <w:lang w:bidi="ar"/>
              </w:rPr>
            </w:pPr>
            <w:r>
              <w:rPr>
                <w:rFonts w:eastAsia="宋体" w:cs="Times New Roman"/>
                <w:kern w:val="0"/>
                <w:szCs w:val="24"/>
                <w:lang w:bidi="ar"/>
              </w:rPr>
              <w:t>BioLegend</w:t>
            </w:r>
          </w:p>
        </w:tc>
        <w:tc>
          <w:tcPr>
            <w:tcW w:w="2535" w:type="dxa"/>
            <w:tcBorders>
              <w:top w:val="nil"/>
              <w:bottom w:val="nil"/>
            </w:tcBorders>
          </w:tcPr>
          <w:p w14:paraId="0D9DE05B">
            <w:pPr>
              <w:widowControl/>
              <w:spacing w:line="480" w:lineRule="auto"/>
              <w:jc w:val="left"/>
              <w:textAlignment w:val="top"/>
              <w:rPr>
                <w:rFonts w:eastAsia="宋体" w:cs="Times New Roman"/>
                <w:kern w:val="0"/>
                <w:szCs w:val="24"/>
                <w:lang w:bidi="ar"/>
              </w:rPr>
            </w:pPr>
            <w:r>
              <w:rPr>
                <w:rFonts w:eastAsia="宋体" w:cs="Times New Roman"/>
                <w:kern w:val="0"/>
                <w:szCs w:val="24"/>
                <w:lang w:bidi="ar"/>
              </w:rPr>
              <w:t>San Diego, California, USA</w:t>
            </w:r>
          </w:p>
        </w:tc>
      </w:tr>
      <w:tr w14:paraId="762D591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561" w:type="dxa"/>
            <w:tcBorders>
              <w:top w:val="nil"/>
              <w:bottom w:val="nil"/>
            </w:tcBorders>
          </w:tcPr>
          <w:p w14:paraId="3D6684F3">
            <w:pPr>
              <w:widowControl/>
              <w:spacing w:line="480" w:lineRule="auto"/>
              <w:jc w:val="left"/>
              <w:textAlignment w:val="top"/>
              <w:rPr>
                <w:rFonts w:eastAsia="宋体" w:cs="Times New Roman"/>
                <w:kern w:val="0"/>
                <w:szCs w:val="24"/>
                <w:lang w:bidi="ar"/>
              </w:rPr>
            </w:pPr>
            <w:r>
              <w:rPr>
                <w:rFonts w:eastAsia="宋体" w:cs="Times New Roman"/>
                <w:kern w:val="0"/>
                <w:szCs w:val="24"/>
                <w:lang w:bidi="ar"/>
              </w:rPr>
              <w:t>PE Mouse IgG1, κ Isotype</w:t>
            </w:r>
          </w:p>
        </w:tc>
        <w:tc>
          <w:tcPr>
            <w:tcW w:w="1320" w:type="dxa"/>
            <w:tcBorders>
              <w:top w:val="nil"/>
              <w:bottom w:val="nil"/>
            </w:tcBorders>
          </w:tcPr>
          <w:p w14:paraId="210729E2">
            <w:pPr>
              <w:widowControl/>
              <w:spacing w:line="480" w:lineRule="auto"/>
              <w:jc w:val="left"/>
              <w:textAlignment w:val="top"/>
              <w:rPr>
                <w:rFonts w:eastAsia="宋体" w:cs="Times New Roman"/>
                <w:kern w:val="0"/>
                <w:szCs w:val="24"/>
                <w:lang w:bidi="ar"/>
              </w:rPr>
            </w:pPr>
            <w:r>
              <w:rPr>
                <w:rFonts w:eastAsia="宋体" w:cs="Times New Roman"/>
                <w:kern w:val="0"/>
                <w:szCs w:val="24"/>
                <w:lang w:bidi="ar"/>
              </w:rPr>
              <w:t>400113</w:t>
            </w:r>
          </w:p>
        </w:tc>
        <w:tc>
          <w:tcPr>
            <w:tcW w:w="1222" w:type="dxa"/>
            <w:tcBorders>
              <w:top w:val="nil"/>
              <w:bottom w:val="nil"/>
            </w:tcBorders>
          </w:tcPr>
          <w:p w14:paraId="2ADE8125">
            <w:pPr>
              <w:widowControl/>
              <w:spacing w:line="480" w:lineRule="auto"/>
              <w:jc w:val="left"/>
              <w:textAlignment w:val="top"/>
              <w:rPr>
                <w:rFonts w:eastAsia="宋体" w:cs="Times New Roman"/>
                <w:kern w:val="0"/>
                <w:szCs w:val="24"/>
                <w:lang w:bidi="ar"/>
              </w:rPr>
            </w:pPr>
            <w:r>
              <w:rPr>
                <w:rFonts w:eastAsia="宋体" w:cs="Times New Roman"/>
                <w:szCs w:val="24"/>
              </w:rPr>
              <w:t>MOPC-21</w:t>
            </w:r>
          </w:p>
        </w:tc>
        <w:tc>
          <w:tcPr>
            <w:tcW w:w="1418" w:type="dxa"/>
            <w:tcBorders>
              <w:top w:val="nil"/>
              <w:bottom w:val="nil"/>
            </w:tcBorders>
          </w:tcPr>
          <w:p w14:paraId="350D2B34">
            <w:pPr>
              <w:widowControl/>
              <w:spacing w:line="480" w:lineRule="auto"/>
              <w:jc w:val="left"/>
              <w:textAlignment w:val="top"/>
              <w:rPr>
                <w:rFonts w:eastAsia="宋体" w:cs="Times New Roman"/>
                <w:kern w:val="0"/>
                <w:szCs w:val="24"/>
                <w:lang w:bidi="ar"/>
              </w:rPr>
            </w:pPr>
            <w:r>
              <w:rPr>
                <w:rFonts w:eastAsia="宋体" w:cs="Times New Roman"/>
                <w:kern w:val="0"/>
                <w:szCs w:val="24"/>
                <w:lang w:bidi="ar"/>
              </w:rPr>
              <w:t>BioLegend</w:t>
            </w:r>
          </w:p>
        </w:tc>
        <w:tc>
          <w:tcPr>
            <w:tcW w:w="2535" w:type="dxa"/>
            <w:tcBorders>
              <w:top w:val="nil"/>
              <w:bottom w:val="nil"/>
            </w:tcBorders>
          </w:tcPr>
          <w:p w14:paraId="553F3DA9">
            <w:pPr>
              <w:widowControl/>
              <w:spacing w:line="480" w:lineRule="auto"/>
              <w:jc w:val="left"/>
              <w:textAlignment w:val="top"/>
              <w:rPr>
                <w:rFonts w:eastAsia="宋体" w:cs="Times New Roman"/>
                <w:kern w:val="0"/>
                <w:szCs w:val="24"/>
                <w:lang w:bidi="ar"/>
              </w:rPr>
            </w:pPr>
            <w:r>
              <w:rPr>
                <w:rFonts w:eastAsia="宋体" w:cs="Times New Roman"/>
                <w:kern w:val="0"/>
                <w:szCs w:val="24"/>
                <w:lang w:bidi="ar"/>
              </w:rPr>
              <w:t>San Diego, California, USA</w:t>
            </w:r>
          </w:p>
        </w:tc>
      </w:tr>
      <w:tr w14:paraId="4B216DA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561" w:type="dxa"/>
            <w:tcBorders>
              <w:top w:val="nil"/>
              <w:bottom w:val="nil"/>
            </w:tcBorders>
          </w:tcPr>
          <w:p w14:paraId="44BF488E">
            <w:pPr>
              <w:widowControl/>
              <w:spacing w:line="480" w:lineRule="auto"/>
              <w:jc w:val="left"/>
              <w:textAlignment w:val="top"/>
              <w:rPr>
                <w:rFonts w:eastAsia="宋体" w:cs="Times New Roman"/>
                <w:kern w:val="0"/>
                <w:szCs w:val="24"/>
                <w:lang w:bidi="ar"/>
              </w:rPr>
            </w:pPr>
            <w:r>
              <w:rPr>
                <w:rFonts w:eastAsia="宋体" w:cs="Times New Roman"/>
                <w:kern w:val="0"/>
                <w:szCs w:val="24"/>
                <w:lang w:bidi="ar"/>
              </w:rPr>
              <w:t>PE MIgG1, κ Isotype</w:t>
            </w:r>
          </w:p>
        </w:tc>
        <w:tc>
          <w:tcPr>
            <w:tcW w:w="1320" w:type="dxa"/>
            <w:tcBorders>
              <w:top w:val="nil"/>
              <w:bottom w:val="nil"/>
            </w:tcBorders>
          </w:tcPr>
          <w:p w14:paraId="794F45D3">
            <w:pPr>
              <w:widowControl/>
              <w:spacing w:line="480" w:lineRule="auto"/>
              <w:jc w:val="left"/>
              <w:textAlignment w:val="top"/>
              <w:rPr>
                <w:rFonts w:eastAsia="宋体" w:cs="Times New Roman"/>
                <w:kern w:val="0"/>
                <w:szCs w:val="24"/>
                <w:lang w:bidi="ar"/>
              </w:rPr>
            </w:pPr>
            <w:r>
              <w:rPr>
                <w:rFonts w:eastAsia="宋体" w:cs="Times New Roman"/>
                <w:kern w:val="0"/>
                <w:szCs w:val="24"/>
                <w:lang w:bidi="ar"/>
              </w:rPr>
              <w:t>554680</w:t>
            </w:r>
          </w:p>
        </w:tc>
        <w:tc>
          <w:tcPr>
            <w:tcW w:w="1222" w:type="dxa"/>
            <w:tcBorders>
              <w:top w:val="nil"/>
              <w:bottom w:val="nil"/>
            </w:tcBorders>
          </w:tcPr>
          <w:p w14:paraId="7136B279">
            <w:pPr>
              <w:widowControl/>
              <w:spacing w:line="480" w:lineRule="auto"/>
              <w:jc w:val="left"/>
              <w:textAlignment w:val="top"/>
              <w:rPr>
                <w:rFonts w:eastAsia="宋体" w:cs="Times New Roman"/>
                <w:kern w:val="0"/>
                <w:szCs w:val="24"/>
                <w:lang w:bidi="ar"/>
              </w:rPr>
            </w:pPr>
            <w:r>
              <w:rPr>
                <w:rFonts w:eastAsia="宋体" w:cs="Times New Roman"/>
                <w:szCs w:val="24"/>
              </w:rPr>
              <w:t>MOPC-21</w:t>
            </w:r>
          </w:p>
        </w:tc>
        <w:tc>
          <w:tcPr>
            <w:tcW w:w="1418" w:type="dxa"/>
            <w:tcBorders>
              <w:top w:val="nil"/>
              <w:bottom w:val="nil"/>
            </w:tcBorders>
          </w:tcPr>
          <w:p w14:paraId="5A69D1DA">
            <w:pPr>
              <w:widowControl/>
              <w:spacing w:line="480" w:lineRule="auto"/>
              <w:jc w:val="left"/>
              <w:textAlignment w:val="top"/>
              <w:rPr>
                <w:rFonts w:eastAsia="宋体" w:cs="Times New Roman"/>
                <w:kern w:val="0"/>
                <w:szCs w:val="24"/>
                <w:lang w:bidi="ar"/>
              </w:rPr>
            </w:pPr>
            <w:r>
              <w:rPr>
                <w:rFonts w:eastAsia="宋体" w:cs="Times New Roman"/>
                <w:kern w:val="0"/>
                <w:szCs w:val="24"/>
                <w:lang w:bidi="ar"/>
              </w:rPr>
              <w:t>BD</w:t>
            </w:r>
          </w:p>
        </w:tc>
        <w:tc>
          <w:tcPr>
            <w:tcW w:w="2535" w:type="dxa"/>
            <w:tcBorders>
              <w:top w:val="nil"/>
              <w:bottom w:val="nil"/>
            </w:tcBorders>
          </w:tcPr>
          <w:p w14:paraId="28A488D0">
            <w:pPr>
              <w:widowControl/>
              <w:spacing w:line="480" w:lineRule="auto"/>
              <w:jc w:val="left"/>
              <w:textAlignment w:val="top"/>
              <w:rPr>
                <w:rFonts w:eastAsia="宋体" w:cs="Times New Roman"/>
                <w:kern w:val="0"/>
                <w:szCs w:val="24"/>
                <w:lang w:bidi="ar"/>
              </w:rPr>
            </w:pPr>
            <w:r>
              <w:rPr>
                <w:rFonts w:eastAsia="宋体" w:cs="Times New Roman"/>
                <w:kern w:val="0"/>
                <w:szCs w:val="24"/>
                <w:lang w:bidi="ar"/>
              </w:rPr>
              <w:t>Franklin Lakes, New Jersey USA</w:t>
            </w:r>
          </w:p>
        </w:tc>
      </w:tr>
      <w:tr w14:paraId="7504F18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561" w:type="dxa"/>
            <w:tcBorders>
              <w:top w:val="nil"/>
            </w:tcBorders>
          </w:tcPr>
          <w:p w14:paraId="5C7779B3">
            <w:pPr>
              <w:widowControl/>
              <w:spacing w:line="480" w:lineRule="auto"/>
              <w:jc w:val="left"/>
              <w:textAlignment w:val="top"/>
              <w:rPr>
                <w:rFonts w:eastAsia="宋体" w:cs="Times New Roman"/>
                <w:kern w:val="0"/>
                <w:szCs w:val="24"/>
                <w:lang w:bidi="ar"/>
              </w:rPr>
            </w:pPr>
            <w:r>
              <w:rPr>
                <w:rFonts w:eastAsia="宋体" w:cs="Times New Roman"/>
                <w:kern w:val="0"/>
                <w:szCs w:val="24"/>
                <w:lang w:bidi="ar"/>
              </w:rPr>
              <w:t>PE Rat IgG2b, κ Isotype</w:t>
            </w:r>
          </w:p>
        </w:tc>
        <w:tc>
          <w:tcPr>
            <w:tcW w:w="1320" w:type="dxa"/>
            <w:tcBorders>
              <w:top w:val="nil"/>
            </w:tcBorders>
          </w:tcPr>
          <w:p w14:paraId="6E84BB6A">
            <w:pPr>
              <w:widowControl/>
              <w:spacing w:line="480" w:lineRule="auto"/>
              <w:jc w:val="left"/>
              <w:textAlignment w:val="top"/>
              <w:rPr>
                <w:rFonts w:eastAsia="宋体" w:cs="Times New Roman"/>
                <w:kern w:val="0"/>
                <w:szCs w:val="24"/>
                <w:lang w:bidi="ar"/>
              </w:rPr>
            </w:pPr>
            <w:r>
              <w:rPr>
                <w:rFonts w:eastAsia="宋体" w:cs="Times New Roman"/>
                <w:kern w:val="0"/>
                <w:szCs w:val="24"/>
                <w:lang w:bidi="ar"/>
              </w:rPr>
              <w:t>400635</w:t>
            </w:r>
          </w:p>
        </w:tc>
        <w:tc>
          <w:tcPr>
            <w:tcW w:w="1222" w:type="dxa"/>
            <w:tcBorders>
              <w:top w:val="nil"/>
            </w:tcBorders>
          </w:tcPr>
          <w:p w14:paraId="7516C738">
            <w:pPr>
              <w:widowControl/>
              <w:spacing w:line="480" w:lineRule="auto"/>
              <w:jc w:val="left"/>
              <w:textAlignment w:val="top"/>
              <w:rPr>
                <w:rFonts w:eastAsia="宋体" w:cs="Times New Roman"/>
                <w:kern w:val="0"/>
                <w:szCs w:val="24"/>
                <w:lang w:bidi="ar"/>
              </w:rPr>
            </w:pPr>
            <w:r>
              <w:rPr>
                <w:rFonts w:eastAsia="宋体" w:cs="Times New Roman"/>
                <w:szCs w:val="24"/>
              </w:rPr>
              <w:t>RTK4530</w:t>
            </w:r>
          </w:p>
        </w:tc>
        <w:tc>
          <w:tcPr>
            <w:tcW w:w="1418" w:type="dxa"/>
            <w:tcBorders>
              <w:top w:val="nil"/>
            </w:tcBorders>
          </w:tcPr>
          <w:p w14:paraId="05E596F9">
            <w:pPr>
              <w:widowControl/>
              <w:spacing w:line="480" w:lineRule="auto"/>
              <w:jc w:val="left"/>
              <w:textAlignment w:val="top"/>
              <w:rPr>
                <w:rFonts w:eastAsia="宋体" w:cs="Times New Roman"/>
                <w:kern w:val="0"/>
                <w:szCs w:val="24"/>
                <w:lang w:bidi="ar"/>
              </w:rPr>
            </w:pPr>
            <w:r>
              <w:rPr>
                <w:rFonts w:eastAsia="宋体" w:cs="Times New Roman"/>
                <w:kern w:val="0"/>
                <w:szCs w:val="24"/>
                <w:lang w:bidi="ar"/>
              </w:rPr>
              <w:t>BioLegend</w:t>
            </w:r>
          </w:p>
        </w:tc>
        <w:tc>
          <w:tcPr>
            <w:tcW w:w="2535" w:type="dxa"/>
            <w:tcBorders>
              <w:top w:val="nil"/>
            </w:tcBorders>
          </w:tcPr>
          <w:p w14:paraId="53DD8A06">
            <w:pPr>
              <w:widowControl/>
              <w:spacing w:line="480" w:lineRule="auto"/>
              <w:jc w:val="left"/>
              <w:textAlignment w:val="top"/>
              <w:rPr>
                <w:rFonts w:eastAsia="宋体" w:cs="Times New Roman"/>
                <w:kern w:val="0"/>
                <w:szCs w:val="24"/>
                <w:lang w:bidi="ar"/>
              </w:rPr>
            </w:pPr>
            <w:r>
              <w:rPr>
                <w:rFonts w:eastAsia="宋体" w:cs="Times New Roman"/>
                <w:kern w:val="0"/>
                <w:szCs w:val="24"/>
                <w:lang w:bidi="ar"/>
              </w:rPr>
              <w:t>San Diego, California, USA</w:t>
            </w:r>
          </w:p>
        </w:tc>
      </w:tr>
      <w:tr w14:paraId="05F2621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561" w:type="dxa"/>
          </w:tcPr>
          <w:p w14:paraId="59B2B0B7">
            <w:pPr>
              <w:widowControl/>
              <w:spacing w:line="480" w:lineRule="auto"/>
              <w:jc w:val="left"/>
              <w:textAlignment w:val="top"/>
              <w:rPr>
                <w:rFonts w:eastAsia="宋体" w:cs="Times New Roman"/>
                <w:kern w:val="0"/>
                <w:szCs w:val="24"/>
                <w:lang w:bidi="ar"/>
              </w:rPr>
            </w:pPr>
            <w:r>
              <w:rPr>
                <w:rFonts w:eastAsia="宋体" w:cs="Times New Roman"/>
                <w:kern w:val="0"/>
                <w:szCs w:val="24"/>
                <w:lang w:bidi="ar"/>
              </w:rPr>
              <w:t>PE Mouse IgG2a, κ Isotype</w:t>
            </w:r>
          </w:p>
        </w:tc>
        <w:tc>
          <w:tcPr>
            <w:tcW w:w="1320" w:type="dxa"/>
          </w:tcPr>
          <w:p w14:paraId="3732533E">
            <w:pPr>
              <w:widowControl/>
              <w:spacing w:line="480" w:lineRule="auto"/>
              <w:jc w:val="left"/>
              <w:textAlignment w:val="top"/>
              <w:rPr>
                <w:rFonts w:eastAsia="宋体" w:cs="Times New Roman"/>
                <w:kern w:val="0"/>
                <w:szCs w:val="24"/>
                <w:lang w:bidi="ar"/>
              </w:rPr>
            </w:pPr>
            <w:r>
              <w:rPr>
                <w:rFonts w:eastAsia="宋体" w:cs="Times New Roman"/>
                <w:kern w:val="0"/>
                <w:szCs w:val="24"/>
                <w:lang w:bidi="ar"/>
              </w:rPr>
              <w:t>400211</w:t>
            </w:r>
          </w:p>
        </w:tc>
        <w:tc>
          <w:tcPr>
            <w:tcW w:w="1222" w:type="dxa"/>
          </w:tcPr>
          <w:p w14:paraId="20B0478B">
            <w:pPr>
              <w:widowControl/>
              <w:spacing w:line="480" w:lineRule="auto"/>
              <w:jc w:val="left"/>
              <w:textAlignment w:val="top"/>
              <w:rPr>
                <w:rFonts w:eastAsia="宋体" w:cs="Times New Roman"/>
                <w:szCs w:val="24"/>
              </w:rPr>
            </w:pPr>
            <w:r>
              <w:rPr>
                <w:rFonts w:eastAsia="宋体" w:cs="Times New Roman"/>
                <w:szCs w:val="24"/>
              </w:rPr>
              <w:t>MOPC-173</w:t>
            </w:r>
          </w:p>
        </w:tc>
        <w:tc>
          <w:tcPr>
            <w:tcW w:w="1418" w:type="dxa"/>
          </w:tcPr>
          <w:p w14:paraId="25B5670E">
            <w:pPr>
              <w:widowControl/>
              <w:spacing w:line="480" w:lineRule="auto"/>
              <w:jc w:val="left"/>
              <w:textAlignment w:val="top"/>
              <w:rPr>
                <w:rFonts w:eastAsia="宋体" w:cs="Times New Roman"/>
                <w:kern w:val="0"/>
                <w:szCs w:val="24"/>
                <w:lang w:bidi="ar"/>
              </w:rPr>
            </w:pPr>
            <w:r>
              <w:rPr>
                <w:rFonts w:eastAsia="宋体" w:cs="Times New Roman"/>
                <w:kern w:val="0"/>
                <w:szCs w:val="24"/>
                <w:lang w:bidi="ar"/>
              </w:rPr>
              <w:t>BioLegend</w:t>
            </w:r>
          </w:p>
        </w:tc>
        <w:tc>
          <w:tcPr>
            <w:tcW w:w="2535" w:type="dxa"/>
          </w:tcPr>
          <w:p w14:paraId="3B3F4978">
            <w:pPr>
              <w:widowControl/>
              <w:spacing w:line="480" w:lineRule="auto"/>
              <w:jc w:val="left"/>
              <w:textAlignment w:val="top"/>
              <w:rPr>
                <w:rFonts w:eastAsia="宋体" w:cs="Times New Roman"/>
                <w:kern w:val="0"/>
                <w:szCs w:val="24"/>
                <w:lang w:bidi="ar"/>
              </w:rPr>
            </w:pPr>
            <w:r>
              <w:rPr>
                <w:rFonts w:eastAsia="宋体" w:cs="Times New Roman"/>
                <w:kern w:val="0"/>
                <w:szCs w:val="24"/>
                <w:lang w:bidi="ar"/>
              </w:rPr>
              <w:t>San Diego, California, USA</w:t>
            </w:r>
          </w:p>
        </w:tc>
      </w:tr>
    </w:tbl>
    <w:p w14:paraId="3EA958CE">
      <w:pPr>
        <w:spacing w:before="120" w:beforeLines="50" w:line="480" w:lineRule="auto"/>
        <w:ind w:right="120" w:rightChars="50"/>
        <w:rPr>
          <w:rFonts w:cs="Times New Roman"/>
          <w:kern w:val="0"/>
          <w:szCs w:val="24"/>
        </w:rPr>
      </w:pPr>
      <w:r>
        <w:rPr>
          <w:rFonts w:cs="Times New Roman"/>
          <w:i/>
          <w:iCs/>
          <w:kern w:val="0"/>
          <w:szCs w:val="24"/>
        </w:rPr>
        <w:t>Note</w:t>
      </w:r>
      <w:r>
        <w:rPr>
          <w:rFonts w:cs="Times New Roman"/>
          <w:kern w:val="0"/>
          <w:szCs w:val="24"/>
        </w:rPr>
        <w:t>: Isotype controls are listed by the antibody clone and supplier. They are matched to the respective primary antibodies based on the immunoglobulin subclass and fluorochrome.</w:t>
      </w:r>
    </w:p>
    <w:p w14:paraId="01C0B1E1">
      <w:pPr>
        <w:spacing w:line="480" w:lineRule="auto"/>
        <w:ind w:right="120" w:rightChars="50"/>
        <w:rPr>
          <w:rFonts w:cs="Times New Roman"/>
          <w:kern w:val="0"/>
          <w:szCs w:val="24"/>
        </w:rPr>
      </w:pPr>
    </w:p>
    <w:p w14:paraId="5874AC73">
      <w:pPr>
        <w:spacing w:line="480" w:lineRule="auto"/>
        <w:rPr>
          <w:rFonts w:cs="Times New Roman"/>
          <w:b/>
          <w:bCs/>
          <w:kern w:val="0"/>
          <w:szCs w:val="24"/>
        </w:rPr>
      </w:pPr>
      <w:r>
        <w:rPr>
          <w:rFonts w:cs="Times New Roman"/>
          <w:b/>
          <w:bCs/>
          <w:kern w:val="0"/>
          <w:szCs w:val="24"/>
        </w:rPr>
        <w:t>Multidirectional identification of MSCs</w:t>
      </w:r>
    </w:p>
    <w:p w14:paraId="0F089BF6">
      <w:pPr>
        <w:spacing w:line="480" w:lineRule="auto"/>
        <w:rPr>
          <w:rFonts w:cs="Times New Roman"/>
          <w:kern w:val="0"/>
          <w:szCs w:val="24"/>
          <w:lang w:bidi="ar"/>
        </w:rPr>
      </w:pPr>
      <w:r>
        <w:rPr>
          <w:rFonts w:cs="Times New Roman"/>
          <w:kern w:val="0"/>
          <w:szCs w:val="24"/>
        </w:rPr>
        <w:t xml:space="preserve">Passage 6 MSCs </w:t>
      </w:r>
      <w:r>
        <w:rPr>
          <w:rFonts w:eastAsia="宋体" w:cs="Times New Roman"/>
          <w:kern w:val="0"/>
          <w:szCs w:val="24"/>
        </w:rPr>
        <w:t>were</w:t>
      </w:r>
      <w:r>
        <w:rPr>
          <w:rFonts w:cs="Times New Roman"/>
          <w:kern w:val="0"/>
          <w:szCs w:val="24"/>
        </w:rPr>
        <w:t xml:space="preserve"> seeded in 6-well plates and cultured </w:t>
      </w:r>
      <w:r>
        <w:rPr>
          <w:rFonts w:eastAsia="宋体" w:cs="Times New Roman"/>
          <w:kern w:val="0"/>
          <w:szCs w:val="24"/>
        </w:rPr>
        <w:t>in</w:t>
      </w:r>
      <w:r>
        <w:rPr>
          <w:rFonts w:cs="Times New Roman"/>
          <w:kern w:val="0"/>
          <w:szCs w:val="24"/>
        </w:rPr>
        <w:t xml:space="preserve"> suitable differentiation medium </w:t>
      </w:r>
      <w:r>
        <w:rPr>
          <w:rFonts w:eastAsia="宋体" w:cs="Times New Roman"/>
          <w:kern w:val="0"/>
          <w:szCs w:val="24"/>
        </w:rPr>
        <w:t>according to</w:t>
      </w:r>
      <w:r>
        <w:rPr>
          <w:rFonts w:cs="Times New Roman"/>
          <w:kern w:val="0"/>
          <w:szCs w:val="24"/>
        </w:rPr>
        <w:t xml:space="preserve"> the manufacturer’s instructions. To induce osteogenic differentiation, each well of the 6-well plate was coated with 1 mL of 0.1% gelatin solution at room temperature for 30 min to prevent the floating of MSCs during induction. A 4 mL suspension of </w:t>
      </w:r>
      <w:r>
        <w:rPr>
          <w:rFonts w:eastAsia="宋体" w:cs="Times New Roman"/>
          <w:kern w:val="0"/>
          <w:szCs w:val="24"/>
        </w:rPr>
        <w:t>MSCs</w:t>
      </w:r>
      <w:r>
        <w:rPr>
          <w:rFonts w:cs="Times New Roman"/>
          <w:kern w:val="0"/>
          <w:szCs w:val="24"/>
        </w:rPr>
        <w:t xml:space="preserve"> (1 × 10</w:t>
      </w:r>
      <w:r>
        <w:rPr>
          <w:rFonts w:cs="Times New Roman"/>
          <w:kern w:val="0"/>
          <w:szCs w:val="24"/>
          <w:vertAlign w:val="superscript"/>
        </w:rPr>
        <w:t>4</w:t>
      </w:r>
      <w:r>
        <w:rPr>
          <w:rFonts w:cs="Times New Roman"/>
          <w:kern w:val="0"/>
          <w:szCs w:val="24"/>
        </w:rPr>
        <w:t xml:space="preserve"> cells/mL) was then seeded in 6-well plates and maintained in DMEM/F12 (11330–032, Gibco, Grand Island, NY,</w:t>
      </w:r>
      <w:r>
        <w:rPr>
          <w:rFonts w:eastAsia="宋体" w:cs="Times New Roman"/>
          <w:kern w:val="0"/>
          <w:szCs w:val="24"/>
        </w:rPr>
        <w:t xml:space="preserve"> </w:t>
      </w:r>
      <w:r>
        <w:rPr>
          <w:rFonts w:cs="Times New Roman"/>
          <w:kern w:val="0"/>
          <w:szCs w:val="24"/>
        </w:rPr>
        <w:t>USA) supplemented with 10% FBS (</w:t>
      </w:r>
      <w:r>
        <w:rPr>
          <w:rFonts w:hint="eastAsia" w:cs="Times New Roman"/>
          <w:szCs w:val="24"/>
          <w:lang w:bidi="ar"/>
        </w:rPr>
        <w:t>C2830-0500, XP BioMed</w:t>
      </w:r>
      <w:r>
        <w:rPr>
          <w:rFonts w:cs="Times New Roman"/>
          <w:szCs w:val="24"/>
          <w:lang w:bidi="ar"/>
        </w:rPr>
        <w:t xml:space="preserve">, </w:t>
      </w:r>
      <w:r>
        <w:rPr>
          <w:rFonts w:hint="eastAsia" w:cs="Times New Roman"/>
          <w:szCs w:val="24"/>
          <w:lang w:bidi="ar"/>
        </w:rPr>
        <w:t>Shanghai</w:t>
      </w:r>
      <w:r>
        <w:rPr>
          <w:rFonts w:cs="Times New Roman"/>
          <w:szCs w:val="24"/>
          <w:lang w:bidi="ar"/>
        </w:rPr>
        <w:t xml:space="preserve">, </w:t>
      </w:r>
      <w:r>
        <w:rPr>
          <w:rFonts w:hint="eastAsia" w:cs="Times New Roman"/>
          <w:szCs w:val="24"/>
          <w:lang w:bidi="ar"/>
        </w:rPr>
        <w:t>China</w:t>
      </w:r>
      <w:r>
        <w:rPr>
          <w:rFonts w:cs="Times New Roman"/>
          <w:kern w:val="0"/>
          <w:szCs w:val="24"/>
        </w:rPr>
        <w:t xml:space="preserve">) and 100 U/mL </w:t>
      </w:r>
      <w:r>
        <w:rPr>
          <w:rFonts w:eastAsia="宋体" w:cs="Times New Roman"/>
          <w:kern w:val="0"/>
          <w:szCs w:val="24"/>
        </w:rPr>
        <w:t xml:space="preserve">penicillin-streptomycin </w:t>
      </w:r>
      <w:r>
        <w:rPr>
          <w:rFonts w:cs="Times New Roman"/>
          <w:kern w:val="0"/>
          <w:szCs w:val="24"/>
        </w:rPr>
        <w:t>(15140122, Gibco, Grand Island, NY,</w:t>
      </w:r>
      <w:r>
        <w:rPr>
          <w:rFonts w:eastAsia="宋体" w:cs="Times New Roman"/>
          <w:kern w:val="0"/>
          <w:szCs w:val="24"/>
        </w:rPr>
        <w:t xml:space="preserve"> </w:t>
      </w:r>
      <w:r>
        <w:rPr>
          <w:rFonts w:cs="Times New Roman"/>
          <w:kern w:val="0"/>
          <w:szCs w:val="24"/>
        </w:rPr>
        <w:t xml:space="preserve">USA). The following day, the original medium was replaced with </w:t>
      </w:r>
      <w:r>
        <w:rPr>
          <w:rFonts w:hint="eastAsia" w:cs="Times New Roman"/>
          <w:kern w:val="0"/>
          <w:szCs w:val="24"/>
        </w:rPr>
        <w:t>mesenchymal stem cell osteogenic differentiation medium (7531, Sciencell, Carlsbad, CA, USA)</w:t>
      </w:r>
      <w:r>
        <w:rPr>
          <w:rFonts w:cs="Times New Roman"/>
          <w:kern w:val="0"/>
          <w:szCs w:val="24"/>
        </w:rPr>
        <w:t xml:space="preserve">. Osteogenically differentiated cells were stained with </w:t>
      </w:r>
      <w:r>
        <w:rPr>
          <w:rFonts w:hint="eastAsia" w:cs="Times New Roman"/>
          <w:kern w:val="0"/>
          <w:szCs w:val="24"/>
          <w:lang w:val="en-US" w:eastAsia="zh-CN"/>
        </w:rPr>
        <w:t>A</w:t>
      </w:r>
      <w:r>
        <w:rPr>
          <w:rFonts w:cs="Times New Roman"/>
          <w:kern w:val="0"/>
          <w:szCs w:val="24"/>
        </w:rPr>
        <w:t xml:space="preserve">lizarin </w:t>
      </w:r>
      <w:r>
        <w:rPr>
          <w:rFonts w:hint="eastAsia" w:cs="Times New Roman"/>
          <w:kern w:val="0"/>
          <w:szCs w:val="24"/>
          <w:lang w:val="en-US" w:eastAsia="zh-CN"/>
        </w:rPr>
        <w:t>R</w:t>
      </w:r>
      <w:r>
        <w:rPr>
          <w:rFonts w:cs="Times New Roman"/>
          <w:kern w:val="0"/>
          <w:szCs w:val="24"/>
        </w:rPr>
        <w:t>ed</w:t>
      </w:r>
      <w:r>
        <w:rPr>
          <w:rFonts w:eastAsia="宋体" w:cs="Times New Roman"/>
          <w:kern w:val="0"/>
          <w:szCs w:val="24"/>
        </w:rPr>
        <w:t xml:space="preserve"> </w:t>
      </w:r>
      <w:r>
        <w:rPr>
          <w:rFonts w:cs="Times New Roman"/>
          <w:kern w:val="0"/>
          <w:szCs w:val="24"/>
        </w:rPr>
        <w:t>(C0148S</w:t>
      </w:r>
      <w:r>
        <w:rPr>
          <w:rFonts w:eastAsia="宋体" w:cs="Times New Roman"/>
          <w:kern w:val="0"/>
          <w:szCs w:val="24"/>
        </w:rPr>
        <w:t>;</w:t>
      </w:r>
      <w:r>
        <w:rPr>
          <w:rFonts w:cs="Times New Roman"/>
          <w:kern w:val="0"/>
          <w:szCs w:val="24"/>
          <w:lang w:bidi="ar"/>
        </w:rPr>
        <w:t xml:space="preserve"> Beyotime, Shanghai, China) on day 21. The cell density was set to 1 × 10</w:t>
      </w:r>
      <w:r>
        <w:rPr>
          <w:rFonts w:cs="Times New Roman"/>
          <w:kern w:val="0"/>
          <w:szCs w:val="24"/>
          <w:vertAlign w:val="superscript"/>
        </w:rPr>
        <w:t xml:space="preserve">4 </w:t>
      </w:r>
      <w:r>
        <w:rPr>
          <w:rFonts w:cs="Times New Roman"/>
          <w:kern w:val="0"/>
          <w:szCs w:val="24"/>
          <w:lang w:bidi="ar"/>
        </w:rPr>
        <w:t xml:space="preserve">cells/mL </w:t>
      </w:r>
      <w:r>
        <w:rPr>
          <w:rFonts w:eastAsia="宋体" w:cs="Times New Roman"/>
          <w:kern w:val="0"/>
          <w:szCs w:val="24"/>
          <w:lang w:bidi="ar"/>
        </w:rPr>
        <w:t>in</w:t>
      </w:r>
      <w:r>
        <w:rPr>
          <w:rFonts w:cs="Times New Roman"/>
          <w:kern w:val="0"/>
          <w:szCs w:val="24"/>
          <w:lang w:bidi="ar"/>
        </w:rPr>
        <w:t xml:space="preserve"> complete medium, and 4 mL of the cell suspension was plated onto 6-well plates and incubated for 24 h. Mesenchymal</w:t>
      </w:r>
      <w:r>
        <w:rPr>
          <w:rFonts w:hint="eastAsia" w:cs="Times New Roman"/>
          <w:kern w:val="0"/>
          <w:szCs w:val="24"/>
          <w:lang w:bidi="ar"/>
        </w:rPr>
        <w:t xml:space="preserve"> stem cell adipogenic differentiation medium (7541, Sciencell, Carlsbad, CA, USA)</w:t>
      </w:r>
      <w:r>
        <w:rPr>
          <w:rFonts w:cs="Times New Roman"/>
          <w:kern w:val="0"/>
          <w:szCs w:val="24"/>
          <w:lang w:bidi="ar"/>
        </w:rPr>
        <w:t xml:space="preserve"> was </w:t>
      </w:r>
      <w:r>
        <w:rPr>
          <w:rFonts w:eastAsia="宋体" w:cs="Times New Roman"/>
          <w:kern w:val="0"/>
          <w:szCs w:val="24"/>
          <w:lang w:bidi="ar"/>
        </w:rPr>
        <w:t>subsequently added</w:t>
      </w:r>
      <w:r>
        <w:rPr>
          <w:rFonts w:cs="Times New Roman"/>
          <w:kern w:val="0"/>
          <w:szCs w:val="24"/>
        </w:rPr>
        <w:t xml:space="preserve"> for a 14-day adipogenic differentiation period. After differentiation, the cells were stained with </w:t>
      </w:r>
      <w:r>
        <w:rPr>
          <w:rFonts w:hint="eastAsia" w:cs="Times New Roman"/>
          <w:kern w:val="0"/>
          <w:szCs w:val="24"/>
          <w:lang w:val="en-US" w:eastAsia="zh-CN"/>
        </w:rPr>
        <w:t>O</w:t>
      </w:r>
      <w:r>
        <w:rPr>
          <w:rFonts w:cs="Times New Roman"/>
          <w:kern w:val="0"/>
          <w:szCs w:val="24"/>
        </w:rPr>
        <w:t xml:space="preserve">il </w:t>
      </w:r>
      <w:r>
        <w:rPr>
          <w:rFonts w:hint="eastAsia" w:cs="Times New Roman"/>
          <w:kern w:val="0"/>
          <w:szCs w:val="24"/>
          <w:lang w:val="en-US" w:eastAsia="zh-CN"/>
        </w:rPr>
        <w:t>R</w:t>
      </w:r>
      <w:r>
        <w:rPr>
          <w:rFonts w:cs="Times New Roman"/>
          <w:kern w:val="0"/>
          <w:szCs w:val="24"/>
        </w:rPr>
        <w:t xml:space="preserve">ed O (6063221, Dakewe, Shenzhen, China). For chondrogenic differentiation, the MSCs were suspended in </w:t>
      </w:r>
      <w:r>
        <w:rPr>
          <w:rFonts w:hint="eastAsia" w:cs="Times New Roman"/>
          <w:kern w:val="0"/>
          <w:szCs w:val="24"/>
        </w:rPr>
        <w:t xml:space="preserve">mesenchymal stem cell chondrogenic </w:t>
      </w:r>
      <w:r>
        <w:rPr>
          <w:rFonts w:cs="Times New Roman"/>
          <w:kern w:val="0"/>
          <w:szCs w:val="24"/>
        </w:rPr>
        <w:t>differentiation</w:t>
      </w:r>
      <w:r>
        <w:rPr>
          <w:rFonts w:hint="eastAsia" w:cs="Times New Roman"/>
          <w:kern w:val="0"/>
          <w:szCs w:val="24"/>
        </w:rPr>
        <w:t xml:space="preserve"> mediu</w:t>
      </w:r>
      <w:r>
        <w:rPr>
          <w:rFonts w:hint="eastAsia" w:cs="Times New Roman"/>
          <w:color w:val="auto"/>
          <w:kern w:val="0"/>
          <w:szCs w:val="24"/>
        </w:rPr>
        <w:t xml:space="preserve">m (7551, </w:t>
      </w:r>
      <w:r>
        <w:rPr>
          <w:rFonts w:cs="Times New Roman"/>
          <w:color w:val="auto"/>
          <w:kern w:val="0"/>
          <w:szCs w:val="24"/>
        </w:rPr>
        <w:t>ScienCell</w:t>
      </w:r>
      <w:r>
        <w:rPr>
          <w:rFonts w:hint="eastAsia" w:cs="Times New Roman"/>
          <w:color w:val="auto"/>
          <w:kern w:val="0"/>
          <w:szCs w:val="24"/>
        </w:rPr>
        <w:t>, Carlsbad, CA, USA)</w:t>
      </w:r>
      <w:r>
        <w:rPr>
          <w:rFonts w:cs="Times New Roman"/>
          <w:color w:val="auto"/>
          <w:kern w:val="0"/>
          <w:szCs w:val="24"/>
        </w:rPr>
        <w:t>. Abo</w:t>
      </w:r>
      <w:r>
        <w:rPr>
          <w:rFonts w:cs="Times New Roman"/>
          <w:kern w:val="0"/>
          <w:szCs w:val="24"/>
        </w:rPr>
        <w:t>ut 2 mL of cells (2 × 10</w:t>
      </w:r>
      <w:r>
        <w:rPr>
          <w:rFonts w:cs="Times New Roman"/>
          <w:kern w:val="0"/>
          <w:szCs w:val="24"/>
          <w:vertAlign w:val="superscript"/>
        </w:rPr>
        <w:t>5</w:t>
      </w:r>
      <w:r>
        <w:rPr>
          <w:rFonts w:cs="Times New Roman"/>
          <w:kern w:val="0"/>
          <w:szCs w:val="24"/>
          <w:lang w:bidi="ar"/>
        </w:rPr>
        <w:t xml:space="preserve"> cells/mL) were seeded in a 15 mL centrifuge tube and centrifuged at 150 </w:t>
      </w:r>
      <w:r>
        <w:rPr>
          <w:rFonts w:eastAsia="宋体" w:cs="Times New Roman"/>
          <w:kern w:val="0"/>
          <w:szCs w:val="24"/>
          <w:lang w:bidi="ar"/>
        </w:rPr>
        <w:t>×g</w:t>
      </w:r>
      <w:r>
        <w:rPr>
          <w:rFonts w:cs="Times New Roman"/>
          <w:kern w:val="0"/>
          <w:szCs w:val="24"/>
          <w:lang w:bidi="ar"/>
        </w:rPr>
        <w:t xml:space="preserve"> for 5 min to allow the cells to settle at the bottom of the tube. The cells were maintained at 37 °C for 24 h, and then</w:t>
      </w:r>
      <w:r>
        <w:rPr>
          <w:rFonts w:eastAsia="宋体" w:cs="Times New Roman"/>
          <w:kern w:val="0"/>
          <w:szCs w:val="24"/>
          <w:lang w:bidi="ar"/>
        </w:rPr>
        <w:t>,</w:t>
      </w:r>
      <w:r>
        <w:rPr>
          <w:rFonts w:cs="Times New Roman"/>
          <w:kern w:val="0"/>
          <w:szCs w:val="24"/>
          <w:lang w:bidi="ar"/>
        </w:rPr>
        <w:t xml:space="preserve"> the tube was gently shaken to suspend the cell pellet. On day 21, the cells that underwent chondrogenic differentiation were subjected to staining with </w:t>
      </w:r>
      <w:r>
        <w:rPr>
          <w:rFonts w:hint="eastAsia" w:cs="Times New Roman"/>
          <w:kern w:val="0"/>
          <w:szCs w:val="24"/>
          <w:lang w:val="en-US" w:eastAsia="zh-CN" w:bidi="ar"/>
        </w:rPr>
        <w:t>A</w:t>
      </w:r>
      <w:r>
        <w:rPr>
          <w:rFonts w:eastAsia="宋体" w:cs="Times New Roman"/>
          <w:kern w:val="0"/>
          <w:szCs w:val="24"/>
          <w:lang w:bidi="ar"/>
        </w:rPr>
        <w:t>lcian</w:t>
      </w:r>
      <w:r>
        <w:rPr>
          <w:rFonts w:cs="Times New Roman"/>
          <w:kern w:val="0"/>
          <w:szCs w:val="24"/>
          <w:lang w:bidi="ar"/>
        </w:rPr>
        <w:t xml:space="preserve"> </w:t>
      </w:r>
      <w:r>
        <w:rPr>
          <w:rFonts w:hint="eastAsia" w:cs="Times New Roman"/>
          <w:kern w:val="0"/>
          <w:szCs w:val="24"/>
          <w:lang w:val="en-US" w:eastAsia="zh-CN" w:bidi="ar"/>
        </w:rPr>
        <w:t>B</w:t>
      </w:r>
      <w:r>
        <w:rPr>
          <w:rFonts w:cs="Times New Roman"/>
          <w:kern w:val="0"/>
          <w:szCs w:val="24"/>
          <w:lang w:bidi="ar"/>
        </w:rPr>
        <w:t>lue</w:t>
      </w:r>
      <w:r>
        <w:rPr>
          <w:rFonts w:eastAsia="宋体" w:cs="Times New Roman"/>
          <w:kern w:val="0"/>
          <w:szCs w:val="24"/>
          <w:lang w:bidi="ar"/>
        </w:rPr>
        <w:t xml:space="preserve"> </w:t>
      </w:r>
      <w:r>
        <w:rPr>
          <w:rFonts w:cs="Times New Roman"/>
          <w:kern w:val="0"/>
          <w:szCs w:val="24"/>
          <w:lang w:bidi="ar"/>
        </w:rPr>
        <w:t xml:space="preserve">(G1560, Solarbio, Beijing, China) and </w:t>
      </w:r>
      <w:r>
        <w:rPr>
          <w:rFonts w:hint="eastAsia" w:cs="Times New Roman"/>
          <w:kern w:val="0"/>
          <w:szCs w:val="24"/>
          <w:lang w:val="en-US" w:eastAsia="zh-CN" w:bidi="ar"/>
        </w:rPr>
        <w:t>S</w:t>
      </w:r>
      <w:r>
        <w:rPr>
          <w:rFonts w:cs="Times New Roman"/>
          <w:kern w:val="0"/>
          <w:szCs w:val="24"/>
          <w:lang w:bidi="ar"/>
        </w:rPr>
        <w:t>afranin O</w:t>
      </w:r>
      <w:r>
        <w:rPr>
          <w:rFonts w:eastAsia="宋体" w:cs="Times New Roman"/>
          <w:kern w:val="0"/>
          <w:szCs w:val="24"/>
          <w:lang w:bidi="ar"/>
        </w:rPr>
        <w:t xml:space="preserve"> </w:t>
      </w:r>
      <w:r>
        <w:rPr>
          <w:rFonts w:cs="Times New Roman"/>
          <w:kern w:val="0"/>
          <w:szCs w:val="24"/>
          <w:lang w:bidi="ar"/>
        </w:rPr>
        <w:t xml:space="preserve">(DB0082, Leagene, Beijing, </w:t>
      </w:r>
      <w:r>
        <w:rPr>
          <w:rFonts w:eastAsia="宋体" w:cs="Times New Roman"/>
          <w:kern w:val="0"/>
          <w:szCs w:val="24"/>
          <w:lang w:bidi="ar"/>
        </w:rPr>
        <w:t>China</w:t>
      </w:r>
      <w:r>
        <w:rPr>
          <w:rFonts w:cs="Times New Roman"/>
          <w:kern w:val="0"/>
          <w:szCs w:val="24"/>
          <w:lang w:bidi="ar"/>
        </w:rPr>
        <w:t xml:space="preserve">). All the necessary reagents were </w:t>
      </w:r>
      <w:r>
        <w:rPr>
          <w:rFonts w:eastAsia="宋体" w:cs="Times New Roman"/>
          <w:kern w:val="0"/>
          <w:szCs w:val="24"/>
          <w:lang w:bidi="ar"/>
        </w:rPr>
        <w:t>obtained</w:t>
      </w:r>
      <w:r>
        <w:rPr>
          <w:rFonts w:cs="Times New Roman"/>
          <w:kern w:val="0"/>
          <w:szCs w:val="24"/>
          <w:lang w:bidi="ar"/>
        </w:rPr>
        <w:t xml:space="preserve"> from StemCell Technologies.</w:t>
      </w:r>
    </w:p>
    <w:p w14:paraId="5853F13A">
      <w:pPr>
        <w:spacing w:line="480" w:lineRule="auto"/>
        <w:rPr>
          <w:rFonts w:cs="Times New Roman"/>
          <w:kern w:val="0"/>
          <w:szCs w:val="24"/>
          <w:lang w:bidi="ar"/>
        </w:rPr>
      </w:pPr>
    </w:p>
    <w:p w14:paraId="275A1524">
      <w:pPr>
        <w:spacing w:line="480" w:lineRule="auto"/>
        <w:rPr>
          <w:rFonts w:cs="Times New Roman"/>
          <w:b/>
          <w:bCs/>
          <w:kern w:val="0"/>
          <w:szCs w:val="24"/>
          <w:lang w:bidi="ar"/>
        </w:rPr>
      </w:pPr>
      <w:r>
        <w:rPr>
          <w:rFonts w:cs="Times New Roman"/>
          <w:b/>
          <w:bCs/>
          <w:kern w:val="0"/>
          <w:szCs w:val="24"/>
          <w:lang w:bidi="ar"/>
        </w:rPr>
        <w:t>Transmission electron microscopy (TEM)</w:t>
      </w:r>
    </w:p>
    <w:p w14:paraId="45E9BC1A">
      <w:pPr>
        <w:spacing w:line="480" w:lineRule="auto"/>
        <w:rPr>
          <w:rFonts w:cs="Times New Roman"/>
          <w:kern w:val="0"/>
          <w:szCs w:val="24"/>
          <w:lang w:bidi="ar"/>
        </w:rPr>
      </w:pPr>
      <w:r>
        <w:rPr>
          <w:rFonts w:cs="Times New Roman"/>
          <w:kern w:val="0"/>
          <w:szCs w:val="24"/>
          <w:lang w:bidi="ar"/>
        </w:rPr>
        <w:t xml:space="preserve">Transmission electron microscopy (TEM) was employed to examine the morphology of </w:t>
      </w:r>
      <w:r>
        <w:rPr>
          <w:rFonts w:eastAsia="宋体" w:cs="Times New Roman"/>
          <w:kern w:val="0"/>
          <w:szCs w:val="24"/>
          <w:lang w:bidi="ar"/>
        </w:rPr>
        <w:t xml:space="preserve">the </w:t>
      </w:r>
      <w:r>
        <w:rPr>
          <w:rFonts w:cs="Times New Roman"/>
          <w:kern w:val="0"/>
          <w:szCs w:val="24"/>
          <w:lang w:bidi="ar"/>
        </w:rPr>
        <w:t xml:space="preserve">EVs. EV samples were deposited onto a carbon grid and allowed to adsorb for 20 min. Subsequently, the EVs were fixed in 1% glutaraldehyde for 5 min, washed with PBS, and visualized </w:t>
      </w:r>
      <w:r>
        <w:rPr>
          <w:rFonts w:eastAsia="宋体" w:cs="Times New Roman"/>
          <w:kern w:val="0"/>
          <w:szCs w:val="24"/>
          <w:lang w:bidi="ar"/>
        </w:rPr>
        <w:t>via</w:t>
      </w:r>
      <w:r>
        <w:rPr>
          <w:rFonts w:cs="Times New Roman"/>
          <w:kern w:val="0"/>
          <w:szCs w:val="24"/>
          <w:lang w:bidi="ar"/>
        </w:rPr>
        <w:t xml:space="preserve"> transmission electron </w:t>
      </w:r>
      <w:r>
        <w:rPr>
          <w:rFonts w:eastAsia="宋体" w:cs="Times New Roman"/>
          <w:kern w:val="0"/>
          <w:szCs w:val="24"/>
          <w:lang w:bidi="ar"/>
        </w:rPr>
        <w:t>microscopy</w:t>
      </w:r>
      <w:r>
        <w:rPr>
          <w:rFonts w:cs="Times New Roman"/>
          <w:kern w:val="0"/>
          <w:szCs w:val="24"/>
          <w:lang w:bidi="ar"/>
        </w:rPr>
        <w:t xml:space="preserve"> (Hitachi, Japan).</w:t>
      </w:r>
    </w:p>
    <w:p w14:paraId="32E209DD">
      <w:pPr>
        <w:spacing w:line="480" w:lineRule="auto"/>
        <w:rPr>
          <w:rFonts w:cs="Times New Roman"/>
          <w:kern w:val="0"/>
          <w:szCs w:val="24"/>
          <w:lang w:bidi="ar"/>
        </w:rPr>
      </w:pPr>
    </w:p>
    <w:p w14:paraId="24A123A7">
      <w:pPr>
        <w:spacing w:line="480" w:lineRule="auto"/>
        <w:rPr>
          <w:rFonts w:cs="Times New Roman"/>
          <w:b/>
          <w:bCs/>
          <w:kern w:val="0"/>
          <w:szCs w:val="24"/>
          <w:lang w:bidi="ar"/>
        </w:rPr>
      </w:pPr>
      <w:r>
        <w:rPr>
          <w:rFonts w:cs="Times New Roman"/>
          <w:b/>
          <w:bCs/>
          <w:kern w:val="0"/>
          <w:szCs w:val="24"/>
          <w:lang w:bidi="ar"/>
        </w:rPr>
        <w:t xml:space="preserve">Western </w:t>
      </w:r>
      <w:r>
        <w:rPr>
          <w:rFonts w:eastAsia="宋体" w:cs="Times New Roman"/>
          <w:b/>
          <w:bCs/>
          <w:kern w:val="0"/>
          <w:szCs w:val="24"/>
          <w:lang w:bidi="ar"/>
        </w:rPr>
        <w:t>blot</w:t>
      </w:r>
      <w:r>
        <w:rPr>
          <w:rFonts w:cs="Times New Roman"/>
          <w:b/>
          <w:bCs/>
          <w:kern w:val="0"/>
          <w:szCs w:val="24"/>
          <w:lang w:bidi="ar"/>
        </w:rPr>
        <w:t xml:space="preserve"> analysis</w:t>
      </w:r>
    </w:p>
    <w:p w14:paraId="54E17244">
      <w:pPr>
        <w:spacing w:line="480" w:lineRule="auto"/>
        <w:rPr>
          <w:rFonts w:cs="Times New Roman"/>
          <w:kern w:val="0"/>
          <w:szCs w:val="24"/>
        </w:rPr>
      </w:pPr>
      <w:r>
        <w:rPr>
          <w:rFonts w:cs="Times New Roman"/>
          <w:kern w:val="0"/>
          <w:szCs w:val="24"/>
        </w:rPr>
        <w:t>Proteins were extracted from EVs or cells using RIPA lysis buffer (P0013B</w:t>
      </w:r>
      <w:r>
        <w:rPr>
          <w:rFonts w:eastAsia="宋体" w:cs="Times New Roman"/>
          <w:kern w:val="0"/>
          <w:szCs w:val="24"/>
        </w:rPr>
        <w:t>;</w:t>
      </w:r>
      <w:r>
        <w:rPr>
          <w:rFonts w:cs="Times New Roman"/>
          <w:kern w:val="0"/>
          <w:szCs w:val="24"/>
        </w:rPr>
        <w:t xml:space="preserve"> Beyotime, Shanghai, China) supplemented with 1 mM PMSF (ST506</w:t>
      </w:r>
      <w:r>
        <w:rPr>
          <w:rFonts w:eastAsia="宋体" w:cs="Times New Roman"/>
          <w:kern w:val="0"/>
          <w:szCs w:val="24"/>
        </w:rPr>
        <w:t>;</w:t>
      </w:r>
      <w:r>
        <w:rPr>
          <w:rFonts w:cs="Times New Roman"/>
          <w:kern w:val="0"/>
          <w:szCs w:val="24"/>
        </w:rPr>
        <w:t xml:space="preserve"> Beyotime, Shanghai, China). </w:t>
      </w:r>
      <w:r>
        <w:rPr>
          <w:rFonts w:eastAsia="宋体" w:cs="Times New Roman"/>
          <w:kern w:val="0"/>
          <w:szCs w:val="24"/>
        </w:rPr>
        <w:t>The protein</w:t>
      </w:r>
      <w:r>
        <w:rPr>
          <w:rFonts w:cs="Times New Roman"/>
          <w:kern w:val="0"/>
          <w:szCs w:val="24"/>
        </w:rPr>
        <w:t xml:space="preserve"> concentration was determined using a BCA protein assay kit (P0010, Beyotime, Shanghai, China). Equal amounts of protein (20 μg per lane) were separated by 10% </w:t>
      </w:r>
      <w:bookmarkStart w:id="0" w:name="_GoBack"/>
      <w:r>
        <w:rPr>
          <w:rFonts w:eastAsia="宋体" w:cs="Times New Roman"/>
          <w:kern w:val="0"/>
          <w:szCs w:val="24"/>
        </w:rPr>
        <w:t>SDS-PAGE</w:t>
      </w:r>
      <w:r>
        <w:rPr>
          <w:rFonts w:cs="Times New Roman"/>
          <w:kern w:val="0"/>
          <w:szCs w:val="24"/>
        </w:rPr>
        <w:t xml:space="preserve"> (P0015, Beyotime, Shanghai, China) and subsequently transferred onto PVDF </w:t>
      </w:r>
      <w:bookmarkEnd w:id="0"/>
      <w:r>
        <w:rPr>
          <w:rFonts w:cs="Times New Roman"/>
          <w:kern w:val="0"/>
          <w:szCs w:val="24"/>
        </w:rPr>
        <w:t>membranes (FFP70, Beyotime, Shanghai, China). The membranes were blocked with 5% non-</w:t>
      </w:r>
      <w:r>
        <w:rPr>
          <w:rFonts w:eastAsia="宋体" w:cs="Times New Roman"/>
          <w:kern w:val="0"/>
          <w:szCs w:val="24"/>
        </w:rPr>
        <w:t>fat</w:t>
      </w:r>
      <w:r>
        <w:rPr>
          <w:rFonts w:cs="Times New Roman"/>
          <w:kern w:val="0"/>
          <w:szCs w:val="24"/>
        </w:rPr>
        <w:t xml:space="preserve"> milk in TBST (ST673, Beyotime, Shanghai, China) for 1 h at room temperature and then incubated overnight at </w:t>
      </w:r>
      <w:r>
        <w:rPr>
          <w:rFonts w:eastAsia="宋体" w:cs="Times New Roman"/>
          <w:kern w:val="0"/>
          <w:szCs w:val="24"/>
        </w:rPr>
        <w:t>4 °C</w:t>
      </w:r>
      <w:r>
        <w:rPr>
          <w:rFonts w:cs="Times New Roman"/>
          <w:kern w:val="0"/>
          <w:szCs w:val="24"/>
        </w:rPr>
        <w:t xml:space="preserve"> with the following primary antibodies: anti-CD9 (1:5000 dilution, 20597-1-AP, Proteintech, Wuhan, China), anti-CD81 (1:2000 dilution, 27855-1-AP, Proteintech, Wuhan, China), anti-ALIX (1:1000 dilution, ab275377, </w:t>
      </w:r>
      <w:r>
        <w:rPr>
          <w:rFonts w:eastAsia="宋体" w:cs="Times New Roman"/>
          <w:kern w:val="0"/>
          <w:szCs w:val="24"/>
        </w:rPr>
        <w:t xml:space="preserve">Abcam, </w:t>
      </w:r>
      <w:r>
        <w:rPr>
          <w:rFonts w:cs="Times New Roman"/>
          <w:kern w:val="0"/>
          <w:szCs w:val="24"/>
        </w:rPr>
        <w:t xml:space="preserve">Cambridge, UK) and anti-GM130 (1:10000 dilution, 11308-1-AP, Proteintech, Wuhan, China). After washing, the membranes were incubated with HRP-conjugated secondary antibodies (1:5000 dilution, ab672, </w:t>
      </w:r>
      <w:r>
        <w:rPr>
          <w:rFonts w:eastAsia="宋体" w:cs="Times New Roman"/>
          <w:kern w:val="0"/>
          <w:szCs w:val="24"/>
        </w:rPr>
        <w:t xml:space="preserve">Abcam, </w:t>
      </w:r>
      <w:r>
        <w:rPr>
          <w:rFonts w:cs="Times New Roman"/>
          <w:kern w:val="0"/>
          <w:szCs w:val="24"/>
        </w:rPr>
        <w:t xml:space="preserve">Cambridge, UK) for 1 h at room temperature. Protein bands were visualized using an </w:t>
      </w:r>
      <w:r>
        <w:rPr>
          <w:rFonts w:eastAsia="宋体" w:cs="Times New Roman"/>
          <w:kern w:val="0"/>
          <w:szCs w:val="24"/>
        </w:rPr>
        <w:t>enhanced chemiluminescence</w:t>
      </w:r>
      <w:r>
        <w:rPr>
          <w:rFonts w:cs="Times New Roman"/>
          <w:kern w:val="0"/>
          <w:szCs w:val="24"/>
        </w:rPr>
        <w:t xml:space="preserve"> (ECL) detection kit (WLA006a, WANLEIBIO, Shenyang, China) and imaged with a ChemiDoc™ MP Imaging System (Bio-Rad, Hercules, CA, USA).</w:t>
      </w:r>
    </w:p>
    <w:p w14:paraId="67E9882C">
      <w:pPr>
        <w:spacing w:line="480" w:lineRule="auto"/>
        <w:rPr>
          <w:rFonts w:cs="Times New Roman"/>
          <w:kern w:val="0"/>
          <w:szCs w:val="24"/>
        </w:rPr>
      </w:pPr>
    </w:p>
    <w:p w14:paraId="0519E84A">
      <w:pPr>
        <w:spacing w:line="480" w:lineRule="auto"/>
        <w:rPr>
          <w:rFonts w:cs="Times New Roman"/>
          <w:b/>
          <w:bCs/>
          <w:kern w:val="0"/>
          <w:szCs w:val="24"/>
          <w:lang w:bidi="ar"/>
        </w:rPr>
      </w:pPr>
      <w:r>
        <w:rPr>
          <w:rFonts w:cs="Times New Roman"/>
          <w:b/>
          <w:bCs/>
          <w:kern w:val="0"/>
          <w:szCs w:val="24"/>
          <w:lang w:bidi="ar"/>
        </w:rPr>
        <w:t>High-sensitivity flow cytometry analysis</w:t>
      </w:r>
    </w:p>
    <w:p w14:paraId="4DF10C5D">
      <w:pPr>
        <w:spacing w:line="480" w:lineRule="auto"/>
        <w:rPr>
          <w:rFonts w:cs="Times New Roman"/>
          <w:szCs w:val="24"/>
        </w:rPr>
      </w:pPr>
      <w:r>
        <w:rPr>
          <w:rFonts w:cs="Times New Roman"/>
          <w:szCs w:val="24"/>
        </w:rPr>
        <w:t xml:space="preserve">To accurately determine </w:t>
      </w:r>
      <w:r>
        <w:rPr>
          <w:rFonts w:eastAsia="宋体" w:cs="Times New Roman"/>
          <w:szCs w:val="24"/>
        </w:rPr>
        <w:t xml:space="preserve">the </w:t>
      </w:r>
      <w:r>
        <w:rPr>
          <w:rFonts w:cs="Times New Roman"/>
          <w:szCs w:val="24"/>
        </w:rPr>
        <w:t xml:space="preserve">particle concentration and size distribution </w:t>
      </w:r>
      <w:r>
        <w:rPr>
          <w:rFonts w:eastAsia="宋体" w:cs="Times New Roman"/>
          <w:szCs w:val="24"/>
        </w:rPr>
        <w:t>via</w:t>
      </w:r>
      <w:r>
        <w:rPr>
          <w:rFonts w:cs="Times New Roman"/>
          <w:szCs w:val="24"/>
        </w:rPr>
        <w:t xml:space="preserve"> high-sensitivity flow cytometry (Flow Nano Analyzer U30, NanoFCM), the EV suspension was diluted with filtered PBS at a 1:1000 ratio. For immunofluorescence staining analysis, 2.5 µL </w:t>
      </w:r>
      <w:r>
        <w:rPr>
          <w:rFonts w:eastAsia="宋体" w:cs="Times New Roman"/>
          <w:szCs w:val="24"/>
        </w:rPr>
        <w:t xml:space="preserve">of </w:t>
      </w:r>
      <w:r>
        <w:rPr>
          <w:rFonts w:cs="Times New Roman"/>
          <w:szCs w:val="24"/>
        </w:rPr>
        <w:t>FITC-labeled CD9 antibody (BD Biosciences) was added to 25 µL of the EV suspension.</w:t>
      </w:r>
    </w:p>
    <w:p w14:paraId="33742F71">
      <w:pPr>
        <w:spacing w:line="480" w:lineRule="auto"/>
        <w:rPr>
          <w:rFonts w:cs="Times New Roman"/>
          <w:szCs w:val="24"/>
        </w:rPr>
      </w:pPr>
    </w:p>
    <w:p w14:paraId="0B4CCBDC">
      <w:pPr>
        <w:keepNext/>
        <w:spacing w:line="480" w:lineRule="auto"/>
        <w:rPr>
          <w:rFonts w:cs="Times New Roman"/>
          <w:b/>
          <w:bCs/>
          <w:szCs w:val="24"/>
        </w:rPr>
      </w:pPr>
      <w:r>
        <w:rPr>
          <w:rFonts w:cs="Times New Roman"/>
          <w:b/>
          <w:bCs/>
          <w:szCs w:val="24"/>
        </w:rPr>
        <w:t>Supporting Figures</w:t>
      </w:r>
    </w:p>
    <w:p w14:paraId="1C35672E">
      <w:pPr>
        <w:keepNext/>
        <w:spacing w:before="120" w:beforeLines="50" w:line="480" w:lineRule="auto"/>
        <w:jc w:val="center"/>
        <w:rPr>
          <w:rFonts w:cs="Times New Roman"/>
          <w:b/>
          <w:bCs/>
          <w:szCs w:val="24"/>
        </w:rPr>
      </w:pPr>
      <w:r>
        <w:rPr>
          <w:rFonts w:cs="Times New Roman"/>
          <w:b/>
          <w:bCs/>
          <w:szCs w:val="24"/>
        </w:rPr>
        <w:drawing>
          <wp:inline distT="0" distB="0" distL="114300" distR="114300">
            <wp:extent cx="5266690" cy="1642745"/>
            <wp:effectExtent l="0" t="0" r="0" b="14605"/>
            <wp:docPr id="1" name="图片 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1"/>
                    <pic:cNvPicPr>
                      <a:picLocks noChangeAspect="1"/>
                    </pic:cNvPicPr>
                  </pic:nvPicPr>
                  <pic:blipFill>
                    <a:blip r:embed="rId4"/>
                    <a:stretch>
                      <a:fillRect/>
                    </a:stretch>
                  </pic:blipFill>
                  <pic:spPr>
                    <a:xfrm>
                      <a:off x="0" y="0"/>
                      <a:ext cx="5266690" cy="1642745"/>
                    </a:xfrm>
                    <a:prstGeom prst="rect">
                      <a:avLst/>
                    </a:prstGeom>
                  </pic:spPr>
                </pic:pic>
              </a:graphicData>
            </a:graphic>
          </wp:inline>
        </w:drawing>
      </w:r>
    </w:p>
    <w:p w14:paraId="47C4024A">
      <w:pPr>
        <w:spacing w:line="480" w:lineRule="auto"/>
        <w:rPr>
          <w:rFonts w:cs="Times New Roman"/>
          <w:szCs w:val="24"/>
        </w:rPr>
      </w:pPr>
      <w:r>
        <w:rPr>
          <w:rFonts w:cs="Times New Roman"/>
          <w:b/>
          <w:bCs/>
          <w:szCs w:val="24"/>
        </w:rPr>
        <w:t xml:space="preserve">Fig. S1 </w:t>
      </w:r>
      <w:r>
        <w:rPr>
          <w:rFonts w:cs="Times New Roman"/>
          <w:szCs w:val="24"/>
        </w:rPr>
        <w:t>Full-length western blot images corresponding to Figure 1E.</w:t>
      </w:r>
      <w:r>
        <w:rPr>
          <w:rFonts w:cs="Times New Roman"/>
          <w:b/>
          <w:bCs/>
          <w:szCs w:val="24"/>
        </w:rPr>
        <w:t xml:space="preserve"> </w:t>
      </w:r>
      <w:r>
        <w:rPr>
          <w:rFonts w:eastAsia="宋体" w:cs="Times New Roman"/>
          <w:szCs w:val="24"/>
        </w:rPr>
        <w:t>A</w:t>
      </w:r>
      <w:r>
        <w:rPr>
          <w:rFonts w:cs="Times New Roman"/>
          <w:szCs w:val="24"/>
        </w:rPr>
        <w:t xml:space="preserve"> protein immunoblotting experiment was designed to detect the expression of CD9, CD81, ALIX, and GM130 in MSCs and their extracellular vesicles. Total protein was extracted using RIPA lysis buffer. The protein concentration was determined by the BCA method. The molecular weight standard was located in the leftmost lane and ranged from 13 kDa to 154 kDa (Servicebio, G2086). CD9 was expected to appear at about 24 kDa. CD81 is about 24 kDa in length. ALIX was expected to appear at about 90 kDa. GM130 was expected to appear at about 130 kDa. As shown in the figure, distinct bands corresponding to CD9, CD81, ALIX, and GM130 were observed via western blotting.</w:t>
      </w:r>
    </w:p>
    <w:p w14:paraId="45989BA9">
      <w:pPr>
        <w:spacing w:line="480" w:lineRule="auto"/>
        <w:jc w:val="center"/>
        <w:rPr>
          <w:rFonts w:cs="Times New Roman"/>
          <w:szCs w:val="24"/>
        </w:rPr>
      </w:pPr>
      <w:r>
        <w:rPr>
          <w:rFonts w:cs="Times New Roman"/>
          <w:szCs w:val="24"/>
        </w:rPr>
        <w:drawing>
          <wp:inline distT="0" distB="0" distL="114300" distR="114300">
            <wp:extent cx="5725795" cy="1873250"/>
            <wp:effectExtent l="0" t="0" r="8255" b="12700"/>
            <wp:docPr id="3" name="图片 3" descr="WB-外泌体鉴定2025.03.26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WB-外泌体鉴定2025.03.26_01"/>
                    <pic:cNvPicPr>
                      <a:picLocks noChangeAspect="1"/>
                    </pic:cNvPicPr>
                  </pic:nvPicPr>
                  <pic:blipFill>
                    <a:blip r:embed="rId5"/>
                    <a:stretch>
                      <a:fillRect/>
                    </a:stretch>
                  </pic:blipFill>
                  <pic:spPr>
                    <a:xfrm>
                      <a:off x="0" y="0"/>
                      <a:ext cx="5725795" cy="1873250"/>
                    </a:xfrm>
                    <a:prstGeom prst="rect">
                      <a:avLst/>
                    </a:prstGeom>
                  </pic:spPr>
                </pic:pic>
              </a:graphicData>
            </a:graphic>
          </wp:inline>
        </w:drawing>
      </w:r>
    </w:p>
    <w:p w14:paraId="0A9886E1">
      <w:pPr>
        <w:spacing w:line="480" w:lineRule="auto"/>
        <w:rPr>
          <w:rFonts w:cs="Times New Roman"/>
          <w:szCs w:val="24"/>
        </w:rPr>
      </w:pPr>
      <w:r>
        <w:rPr>
          <w:rFonts w:cs="Times New Roman"/>
          <w:b/>
          <w:bCs/>
          <w:szCs w:val="24"/>
        </w:rPr>
        <w:t xml:space="preserve">Fig. S2 </w:t>
      </w:r>
      <w:r>
        <w:rPr>
          <w:rFonts w:cs="Times New Roman"/>
          <w:szCs w:val="24"/>
        </w:rPr>
        <w:t>Full-length western blot images corresponding to Fig</w:t>
      </w:r>
      <w:r>
        <w:rPr>
          <w:rFonts w:hint="eastAsia" w:cs="Times New Roman"/>
          <w:szCs w:val="24"/>
        </w:rPr>
        <w:t>.</w:t>
      </w:r>
      <w:r>
        <w:rPr>
          <w:rFonts w:cs="Times New Roman"/>
          <w:szCs w:val="24"/>
        </w:rPr>
        <w:t xml:space="preserve"> 2D.</w:t>
      </w:r>
      <w:r>
        <w:rPr>
          <w:rFonts w:cs="Times New Roman"/>
          <w:b/>
          <w:bCs/>
          <w:szCs w:val="24"/>
        </w:rPr>
        <w:t xml:space="preserve"> </w:t>
      </w:r>
      <w:r>
        <w:rPr>
          <w:rFonts w:eastAsia="宋体" w:cs="Times New Roman"/>
          <w:szCs w:val="24"/>
        </w:rPr>
        <w:t>A</w:t>
      </w:r>
      <w:r>
        <w:rPr>
          <w:rFonts w:cs="Times New Roman"/>
          <w:szCs w:val="24"/>
        </w:rPr>
        <w:t xml:space="preserve"> protein immunoblotting experiment was designed to detect the expression of CD9, CD81, ALIX, and GM130 in MSCs and Lyo MSC-EVs. Total protein was extracted using RIPA lysis buffer. The protein concentration was determined by the BCA method. The molecular weight standard was located in the leftmost lane and ranged from 13 kDa to 154 kDa (Servicebio, G2086). CD9 was expected to appear at about 24 kDa. CD81 is about 24 kDa in length. ALIX was expected to appear at about 90 kDa. GM130 was expected to appear at about 130 kDa. As shown in the figure, distinct bands corresponding to CD9, CD81, ALIX, and GM130 were observed via western blotting.</w:t>
      </w:r>
    </w:p>
    <w:p w14:paraId="187B091B">
      <w:pPr>
        <w:spacing w:after="240" w:afterLines="100" w:line="480" w:lineRule="auto"/>
        <w:jc w:val="center"/>
        <w:rPr>
          <w:rFonts w:cs="Times New Roman"/>
          <w:b/>
          <w:bCs/>
          <w:kern w:val="0"/>
          <w:szCs w:val="24"/>
          <w:lang w:bidi="ar"/>
        </w:rPr>
      </w:pPr>
      <w:r>
        <w:rPr>
          <w:rFonts w:cs="Times New Roman"/>
          <w:b/>
          <w:bCs/>
          <w:kern w:val="0"/>
          <w:szCs w:val="24"/>
          <w:lang w:bidi="ar"/>
        </w:rPr>
        <w:drawing>
          <wp:inline distT="0" distB="0" distL="114300" distR="114300">
            <wp:extent cx="5726430" cy="4476115"/>
            <wp:effectExtent l="0" t="0" r="7620" b="635"/>
            <wp:docPr id="2" name="图片 2" descr="6张H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6张HE图片"/>
                    <pic:cNvPicPr>
                      <a:picLocks noChangeAspect="1"/>
                    </pic:cNvPicPr>
                  </pic:nvPicPr>
                  <pic:blipFill>
                    <a:blip r:embed="rId6"/>
                    <a:stretch>
                      <a:fillRect/>
                    </a:stretch>
                  </pic:blipFill>
                  <pic:spPr>
                    <a:xfrm>
                      <a:off x="0" y="0"/>
                      <a:ext cx="5726430" cy="4476115"/>
                    </a:xfrm>
                    <a:prstGeom prst="rect">
                      <a:avLst/>
                    </a:prstGeom>
                  </pic:spPr>
                </pic:pic>
              </a:graphicData>
            </a:graphic>
          </wp:inline>
        </w:drawing>
      </w:r>
    </w:p>
    <w:p w14:paraId="43192075">
      <w:pPr>
        <w:spacing w:line="480" w:lineRule="auto"/>
        <w:rPr>
          <w:rFonts w:cs="Times New Roman"/>
          <w:szCs w:val="24"/>
        </w:rPr>
      </w:pPr>
      <w:r>
        <w:rPr>
          <w:rFonts w:cs="Times New Roman"/>
          <w:b/>
          <w:bCs/>
          <w:szCs w:val="24"/>
        </w:rPr>
        <w:t>Fig. S3</w:t>
      </w:r>
      <w:r>
        <w:rPr>
          <w:rFonts w:hint="eastAsia" w:cs="Times New Roman"/>
          <w:b/>
          <w:bCs/>
          <w:szCs w:val="24"/>
        </w:rPr>
        <w:t xml:space="preserve"> </w:t>
      </w:r>
      <w:r>
        <w:rPr>
          <w:rFonts w:cs="Times New Roman"/>
          <w:szCs w:val="24"/>
        </w:rPr>
        <w:t>H</w:t>
      </w:r>
      <w:r>
        <w:rPr>
          <w:rFonts w:hint="eastAsia" w:cs="Times New Roman"/>
          <w:szCs w:val="24"/>
        </w:rPr>
        <w:t>&amp;</w:t>
      </w:r>
      <w:r>
        <w:rPr>
          <w:rFonts w:cs="Times New Roman"/>
          <w:szCs w:val="24"/>
        </w:rPr>
        <w:t>E staining images of all 6 rats in each group. H</w:t>
      </w:r>
      <w:r>
        <w:rPr>
          <w:rFonts w:hint="eastAsia" w:cs="Times New Roman"/>
          <w:szCs w:val="24"/>
        </w:rPr>
        <w:t>&amp;</w:t>
      </w:r>
      <w:r>
        <w:rPr>
          <w:rFonts w:cs="Times New Roman"/>
          <w:szCs w:val="24"/>
        </w:rPr>
        <w:t>E staining results of the control group, DSS + PBS group, and DSS + EV group on the 11th day of the experiment; the numbers 1–6 in the figure represent the 6 rats in each group. The scale bar specification of the panoramic images is 500 μm, and that of the local images is 100 μm.</w:t>
      </w:r>
    </w:p>
    <w:p w14:paraId="35FF0591">
      <w:pPr>
        <w:spacing w:line="480" w:lineRule="auto"/>
        <w:rPr>
          <w:rFonts w:cs="Times New Roman"/>
          <w:b/>
          <w:bCs/>
          <w:kern w:val="0"/>
          <w:szCs w:val="24"/>
          <w:lang w:bidi="ar"/>
        </w:rPr>
      </w:pPr>
    </w:p>
    <w:p w14:paraId="13855615">
      <w:pPr>
        <w:keepNext/>
        <w:spacing w:after="240" w:afterLines="100" w:line="480" w:lineRule="auto"/>
        <w:rPr>
          <w:rFonts w:cs="Times New Roman"/>
          <w:b/>
          <w:bCs/>
          <w:kern w:val="0"/>
          <w:szCs w:val="24"/>
          <w:lang w:bidi="ar"/>
        </w:rPr>
      </w:pPr>
      <w:r>
        <w:rPr>
          <w:rFonts w:cs="Times New Roman"/>
          <w:b/>
          <w:bCs/>
          <w:kern w:val="0"/>
          <w:szCs w:val="24"/>
          <w:lang w:bidi="ar"/>
        </w:rPr>
        <w:t>Supporting Tables</w:t>
      </w:r>
    </w:p>
    <w:p w14:paraId="7D442543">
      <w:pPr>
        <w:overflowPunct w:val="0"/>
        <w:spacing w:line="480" w:lineRule="auto"/>
        <w:rPr>
          <w:rFonts w:cs="Times New Roman"/>
          <w:szCs w:val="24"/>
          <w:lang w:bidi="ar"/>
        </w:rPr>
      </w:pPr>
      <w:r>
        <w:rPr>
          <w:rFonts w:cs="Times New Roman"/>
          <w:b/>
          <w:bCs/>
          <w:szCs w:val="24"/>
        </w:rPr>
        <w:t xml:space="preserve">Table </w:t>
      </w:r>
      <w:r>
        <w:rPr>
          <w:rFonts w:hint="eastAsia" w:cs="Times New Roman"/>
          <w:b/>
          <w:bCs/>
          <w:szCs w:val="24"/>
        </w:rPr>
        <w:t>S2.</w:t>
      </w:r>
      <w:r>
        <w:rPr>
          <w:rFonts w:cs="Times New Roman"/>
          <w:szCs w:val="24"/>
        </w:rPr>
        <w:t xml:space="preserve"> The sequences of the primers used for qPCR</w:t>
      </w:r>
      <w:r>
        <w:rPr>
          <w:rFonts w:hint="eastAsia" w:cs="Times New Roman"/>
          <w:szCs w:val="24"/>
        </w:rPr>
        <w:t>.</w:t>
      </w:r>
    </w:p>
    <w:tbl>
      <w:tblPr>
        <w:tblStyle w:val="44"/>
        <w:tblW w:w="5183" w:type="pct"/>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307"/>
        <w:gridCol w:w="1289"/>
        <w:gridCol w:w="4370"/>
        <w:gridCol w:w="2614"/>
      </w:tblGrid>
      <w:tr w14:paraId="5C82E28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82" w:type="pct"/>
            <w:tcBorders>
              <w:top w:val="single" w:color="auto" w:sz="12" w:space="0"/>
              <w:left w:val="nil"/>
              <w:bottom w:val="single" w:color="auto" w:sz="6" w:space="0"/>
              <w:right w:val="nil"/>
              <w:insideH w:val="single" w:sz="6" w:space="0"/>
              <w:insideV w:val="nil"/>
              <w:tl2br w:val="nil"/>
              <w:tr2bl w:val="nil"/>
            </w:tcBorders>
          </w:tcPr>
          <w:p w14:paraId="3A56800A">
            <w:pPr>
              <w:spacing w:line="480" w:lineRule="auto"/>
              <w:textAlignment w:val="center"/>
              <w:rPr>
                <w:rFonts w:eastAsia="仿宋" w:cs="Times New Roman"/>
                <w:kern w:val="0"/>
                <w:szCs w:val="24"/>
                <w:lang w:bidi="ar"/>
                <w14:ligatures w14:val="none"/>
              </w:rPr>
            </w:pPr>
            <w:r>
              <w:rPr>
                <w:rFonts w:eastAsia="宋体" w:cs="Times New Roman"/>
                <w:b/>
                <w:bCs/>
                <w:kern w:val="0"/>
                <w:szCs w:val="24"/>
                <w:lang w:bidi="ar"/>
                <w14:ligatures w14:val="none"/>
              </w:rPr>
              <w:t>Gene</w:t>
            </w:r>
          </w:p>
        </w:tc>
        <w:tc>
          <w:tcPr>
            <w:tcW w:w="673" w:type="pct"/>
            <w:tcBorders>
              <w:top w:val="single" w:color="auto" w:sz="12" w:space="0"/>
              <w:bottom w:val="single" w:color="auto" w:sz="6" w:space="0"/>
              <w:right w:val="nil"/>
              <w:insideH w:val="single" w:sz="6" w:space="0"/>
              <w:insideV w:val="nil"/>
              <w:tl2br w:val="nil"/>
              <w:tr2bl w:val="nil"/>
            </w:tcBorders>
          </w:tcPr>
          <w:p w14:paraId="237ACD7C">
            <w:pPr>
              <w:spacing w:line="480" w:lineRule="auto"/>
              <w:textAlignment w:val="center"/>
              <w:rPr>
                <w:rFonts w:eastAsia="宋体" w:cs="Times New Roman"/>
                <w:kern w:val="0"/>
                <w:szCs w:val="24"/>
                <w:lang w:bidi="ar"/>
                <w14:ligatures w14:val="none"/>
              </w:rPr>
            </w:pPr>
            <w:r>
              <w:rPr>
                <w:rFonts w:eastAsia="宋体" w:cs="Times New Roman"/>
                <w:b/>
                <w:bCs/>
                <w:kern w:val="0"/>
                <w:szCs w:val="24"/>
                <w:lang w:bidi="ar"/>
                <w14:ligatures w14:val="none"/>
              </w:rPr>
              <w:t>Primer</w:t>
            </w:r>
          </w:p>
        </w:tc>
        <w:tc>
          <w:tcPr>
            <w:tcW w:w="2281" w:type="pct"/>
            <w:tcBorders>
              <w:top w:val="single" w:color="auto" w:sz="12" w:space="0"/>
              <w:bottom w:val="single" w:color="auto" w:sz="6" w:space="0"/>
              <w:right w:val="nil"/>
              <w:insideH w:val="single" w:sz="6" w:space="0"/>
              <w:insideV w:val="nil"/>
              <w:tl2br w:val="nil"/>
              <w:tr2bl w:val="nil"/>
            </w:tcBorders>
          </w:tcPr>
          <w:p w14:paraId="3929DD52">
            <w:pPr>
              <w:spacing w:line="480" w:lineRule="auto"/>
              <w:textAlignment w:val="bottom"/>
              <w:rPr>
                <w:rFonts w:eastAsia="宋体" w:cs="Times New Roman"/>
                <w:kern w:val="0"/>
                <w:szCs w:val="24"/>
                <w:lang w:bidi="ar"/>
                <w14:ligatures w14:val="none"/>
              </w:rPr>
            </w:pPr>
            <w:r>
              <w:rPr>
                <w:rFonts w:eastAsia="宋体" w:cs="Times New Roman"/>
                <w:b/>
                <w:bCs/>
                <w:kern w:val="0"/>
                <w:szCs w:val="24"/>
                <w:lang w:bidi="ar"/>
                <w14:ligatures w14:val="none"/>
              </w:rPr>
              <w:t>Sequence</w:t>
            </w:r>
            <w:r>
              <w:rPr>
                <w:rStyle w:val="42"/>
                <w:rFonts w:eastAsia="宋体"/>
                <w:b/>
                <w:bCs/>
                <w:color w:val="auto"/>
                <w:kern w:val="0"/>
                <w:sz w:val="24"/>
                <w:szCs w:val="24"/>
                <w:lang w:bidi="ar"/>
                <w14:ligatures w14:val="none"/>
              </w:rPr>
              <w:t xml:space="preserve"> (5</w:t>
            </w:r>
            <w:r>
              <w:rPr>
                <w:rStyle w:val="43"/>
                <w:rFonts w:hint="default" w:ascii="Times New Roman" w:hAnsi="Times New Roman" w:cs="Times New Roman"/>
                <w:b/>
                <w:bCs/>
                <w:color w:val="auto"/>
                <w:kern w:val="0"/>
                <w:sz w:val="24"/>
                <w:szCs w:val="24"/>
                <w:lang w:bidi="ar"/>
                <w14:ligatures w14:val="none"/>
              </w:rPr>
              <w:t>’</w:t>
            </w:r>
            <w:r>
              <w:rPr>
                <w:rStyle w:val="42"/>
                <w:rFonts w:eastAsia="宋体"/>
                <w:b/>
                <w:bCs/>
                <w:color w:val="auto"/>
                <w:kern w:val="0"/>
                <w:sz w:val="24"/>
                <w:szCs w:val="24"/>
                <w:lang w:bidi="ar"/>
                <w14:ligatures w14:val="none"/>
              </w:rPr>
              <w:t>~3</w:t>
            </w:r>
            <w:r>
              <w:rPr>
                <w:rStyle w:val="43"/>
                <w:rFonts w:hint="default" w:ascii="Times New Roman" w:hAnsi="Times New Roman" w:cs="Times New Roman"/>
                <w:b/>
                <w:bCs/>
                <w:color w:val="auto"/>
                <w:kern w:val="0"/>
                <w:sz w:val="24"/>
                <w:szCs w:val="24"/>
                <w:lang w:bidi="ar"/>
                <w14:ligatures w14:val="none"/>
              </w:rPr>
              <w:t>’</w:t>
            </w:r>
            <w:r>
              <w:rPr>
                <w:rStyle w:val="42"/>
                <w:rFonts w:eastAsia="宋体"/>
                <w:b/>
                <w:bCs/>
                <w:color w:val="auto"/>
                <w:kern w:val="0"/>
                <w:sz w:val="24"/>
                <w:szCs w:val="24"/>
                <w:lang w:bidi="ar"/>
                <w14:ligatures w14:val="none"/>
              </w:rPr>
              <w:t>)</w:t>
            </w:r>
          </w:p>
        </w:tc>
        <w:tc>
          <w:tcPr>
            <w:tcW w:w="1364" w:type="pct"/>
            <w:tcBorders>
              <w:top w:val="single" w:color="auto" w:sz="12" w:space="0"/>
              <w:bottom w:val="single" w:color="auto" w:sz="6" w:space="0"/>
              <w:right w:val="nil"/>
              <w:insideH w:val="single" w:sz="6" w:space="0"/>
              <w:insideV w:val="nil"/>
              <w:tl2br w:val="nil"/>
              <w:tr2bl w:val="nil"/>
            </w:tcBorders>
          </w:tcPr>
          <w:p w14:paraId="161C7360">
            <w:pPr>
              <w:spacing w:line="480" w:lineRule="auto"/>
              <w:textAlignment w:val="center"/>
              <w:rPr>
                <w:rFonts w:eastAsia="宋体" w:cs="Times New Roman"/>
                <w:kern w:val="0"/>
                <w:szCs w:val="24"/>
                <w:lang w:bidi="ar"/>
                <w14:ligatures w14:val="none"/>
              </w:rPr>
            </w:pPr>
            <w:r>
              <w:rPr>
                <w:rFonts w:eastAsia="宋体" w:cs="Times New Roman"/>
                <w:b/>
                <w:bCs/>
                <w:kern w:val="0"/>
                <w:szCs w:val="24"/>
                <w:lang w:bidi="ar"/>
                <w14:ligatures w14:val="none"/>
              </w:rPr>
              <w:t>Amplicon Length (bp)</w:t>
            </w:r>
          </w:p>
        </w:tc>
      </w:tr>
      <w:tr w14:paraId="6DCD01D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82" w:type="pct"/>
            <w:vMerge w:val="restart"/>
          </w:tcPr>
          <w:p w14:paraId="2438EE72">
            <w:pPr>
              <w:spacing w:line="480" w:lineRule="auto"/>
              <w:textAlignment w:val="center"/>
              <w:rPr>
                <w:rFonts w:eastAsia="仿宋" w:cs="Times New Roman"/>
                <w:kern w:val="0"/>
                <w:szCs w:val="24"/>
                <w14:ligatures w14:val="none"/>
              </w:rPr>
            </w:pPr>
            <w:r>
              <w:rPr>
                <w:rFonts w:eastAsia="仿宋" w:cs="Times New Roman"/>
                <w:kern w:val="0"/>
                <w:szCs w:val="24"/>
                <w:lang w:bidi="ar"/>
                <w14:ligatures w14:val="none"/>
              </w:rPr>
              <w:t>TNF-α</w:t>
            </w:r>
          </w:p>
        </w:tc>
        <w:tc>
          <w:tcPr>
            <w:tcW w:w="673" w:type="pct"/>
          </w:tcPr>
          <w:p w14:paraId="372054FF">
            <w:pPr>
              <w:spacing w:line="480" w:lineRule="auto"/>
              <w:textAlignment w:val="center"/>
              <w:rPr>
                <w:rFonts w:eastAsia="宋体" w:cs="Times New Roman"/>
                <w:kern w:val="0"/>
                <w:szCs w:val="24"/>
                <w14:ligatures w14:val="none"/>
              </w:rPr>
            </w:pPr>
            <w:r>
              <w:rPr>
                <w:rFonts w:eastAsia="宋体" w:cs="Times New Roman"/>
                <w:kern w:val="0"/>
                <w:szCs w:val="24"/>
                <w:lang w:bidi="ar"/>
                <w14:ligatures w14:val="none"/>
              </w:rPr>
              <w:t>Forward</w:t>
            </w:r>
          </w:p>
        </w:tc>
        <w:tc>
          <w:tcPr>
            <w:tcW w:w="2281" w:type="pct"/>
          </w:tcPr>
          <w:p w14:paraId="6E697C59">
            <w:pPr>
              <w:spacing w:line="480" w:lineRule="auto"/>
              <w:textAlignment w:val="bottom"/>
              <w:rPr>
                <w:rFonts w:eastAsia="宋体" w:cs="Times New Roman"/>
                <w:kern w:val="0"/>
                <w:szCs w:val="24"/>
                <w14:ligatures w14:val="none"/>
              </w:rPr>
            </w:pPr>
            <w:r>
              <w:rPr>
                <w:rFonts w:eastAsia="宋体" w:cs="Times New Roman"/>
                <w:kern w:val="0"/>
                <w:szCs w:val="24"/>
                <w:lang w:bidi="ar"/>
                <w14:ligatures w14:val="none"/>
              </w:rPr>
              <w:t>AAATGGGCTCCCTCTCATCAGTTC</w:t>
            </w:r>
          </w:p>
        </w:tc>
        <w:tc>
          <w:tcPr>
            <w:tcW w:w="1364" w:type="pct"/>
            <w:vMerge w:val="restart"/>
          </w:tcPr>
          <w:p w14:paraId="5FD447A2">
            <w:pPr>
              <w:spacing w:line="480" w:lineRule="auto"/>
              <w:textAlignment w:val="center"/>
              <w:rPr>
                <w:rFonts w:eastAsia="宋体" w:cs="Times New Roman"/>
                <w:kern w:val="0"/>
                <w:szCs w:val="24"/>
                <w14:ligatures w14:val="none"/>
              </w:rPr>
            </w:pPr>
            <w:r>
              <w:rPr>
                <w:rFonts w:eastAsia="宋体" w:cs="Times New Roman"/>
                <w:kern w:val="0"/>
                <w:szCs w:val="24"/>
                <w:lang w:bidi="ar"/>
                <w14:ligatures w14:val="none"/>
              </w:rPr>
              <w:t>111</w:t>
            </w:r>
          </w:p>
        </w:tc>
      </w:tr>
      <w:tr w14:paraId="4F928A9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82" w:type="pct"/>
            <w:vMerge w:val="continue"/>
            <w:tcBorders>
              <w:bottom w:val="nil"/>
            </w:tcBorders>
          </w:tcPr>
          <w:p w14:paraId="6CCD90B1">
            <w:pPr>
              <w:spacing w:line="480" w:lineRule="auto"/>
              <w:rPr>
                <w:rFonts w:eastAsia="仿宋" w:cs="Times New Roman"/>
                <w:kern w:val="0"/>
                <w:szCs w:val="24"/>
                <w14:ligatures w14:val="none"/>
              </w:rPr>
            </w:pPr>
          </w:p>
        </w:tc>
        <w:tc>
          <w:tcPr>
            <w:tcW w:w="673" w:type="pct"/>
            <w:tcBorders>
              <w:bottom w:val="nil"/>
            </w:tcBorders>
          </w:tcPr>
          <w:p w14:paraId="2534B7A2">
            <w:pPr>
              <w:spacing w:line="480" w:lineRule="auto"/>
              <w:textAlignment w:val="center"/>
              <w:rPr>
                <w:rFonts w:eastAsia="宋体" w:cs="Times New Roman"/>
                <w:kern w:val="0"/>
                <w:szCs w:val="24"/>
                <w14:ligatures w14:val="none"/>
              </w:rPr>
            </w:pPr>
            <w:r>
              <w:rPr>
                <w:rFonts w:eastAsia="宋体" w:cs="Times New Roman"/>
                <w:kern w:val="0"/>
                <w:szCs w:val="24"/>
                <w:lang w:bidi="ar"/>
                <w14:ligatures w14:val="none"/>
              </w:rPr>
              <w:t>Reverse</w:t>
            </w:r>
          </w:p>
        </w:tc>
        <w:tc>
          <w:tcPr>
            <w:tcW w:w="2281" w:type="pct"/>
            <w:tcBorders>
              <w:bottom w:val="nil"/>
            </w:tcBorders>
          </w:tcPr>
          <w:p w14:paraId="727599E4">
            <w:pPr>
              <w:spacing w:line="480" w:lineRule="auto"/>
              <w:textAlignment w:val="bottom"/>
              <w:rPr>
                <w:rFonts w:eastAsia="宋体" w:cs="Times New Roman"/>
                <w:kern w:val="0"/>
                <w:szCs w:val="24"/>
                <w14:ligatures w14:val="none"/>
              </w:rPr>
            </w:pPr>
            <w:r>
              <w:rPr>
                <w:rFonts w:eastAsia="宋体" w:cs="Times New Roman"/>
                <w:kern w:val="0"/>
                <w:szCs w:val="24"/>
                <w:lang w:bidi="ar"/>
                <w14:ligatures w14:val="none"/>
              </w:rPr>
              <w:t>TCTGCTTGGTGGTTTGCTACGAC</w:t>
            </w:r>
          </w:p>
        </w:tc>
        <w:tc>
          <w:tcPr>
            <w:tcW w:w="1364" w:type="pct"/>
            <w:vMerge w:val="continue"/>
            <w:tcBorders>
              <w:bottom w:val="nil"/>
            </w:tcBorders>
          </w:tcPr>
          <w:p w14:paraId="249DAA14">
            <w:pPr>
              <w:spacing w:line="480" w:lineRule="auto"/>
              <w:rPr>
                <w:rFonts w:eastAsia="宋体" w:cs="Times New Roman"/>
                <w:kern w:val="0"/>
                <w:szCs w:val="24"/>
                <w14:ligatures w14:val="none"/>
              </w:rPr>
            </w:pPr>
          </w:p>
        </w:tc>
      </w:tr>
      <w:tr w14:paraId="4175E19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82" w:type="pct"/>
            <w:vMerge w:val="restart"/>
            <w:tcBorders>
              <w:top w:val="nil"/>
              <w:bottom w:val="nil"/>
            </w:tcBorders>
          </w:tcPr>
          <w:p w14:paraId="43DCC8EF">
            <w:pPr>
              <w:spacing w:line="480" w:lineRule="auto"/>
              <w:textAlignment w:val="center"/>
              <w:rPr>
                <w:rFonts w:eastAsia="仿宋" w:cs="Times New Roman"/>
                <w:kern w:val="0"/>
                <w:szCs w:val="24"/>
                <w14:ligatures w14:val="none"/>
              </w:rPr>
            </w:pPr>
            <w:r>
              <w:rPr>
                <w:rFonts w:eastAsia="仿宋" w:cs="Times New Roman"/>
                <w:kern w:val="0"/>
                <w:szCs w:val="24"/>
                <w:lang w:bidi="ar"/>
                <w14:ligatures w14:val="none"/>
              </w:rPr>
              <w:t>NF-κB1</w:t>
            </w:r>
          </w:p>
        </w:tc>
        <w:tc>
          <w:tcPr>
            <w:tcW w:w="673" w:type="pct"/>
            <w:tcBorders>
              <w:top w:val="nil"/>
              <w:bottom w:val="nil"/>
            </w:tcBorders>
          </w:tcPr>
          <w:p w14:paraId="08154422">
            <w:pPr>
              <w:spacing w:line="480" w:lineRule="auto"/>
              <w:textAlignment w:val="center"/>
              <w:rPr>
                <w:rFonts w:eastAsia="宋体" w:cs="Times New Roman"/>
                <w:kern w:val="0"/>
                <w:szCs w:val="24"/>
                <w14:ligatures w14:val="none"/>
              </w:rPr>
            </w:pPr>
            <w:r>
              <w:rPr>
                <w:rFonts w:eastAsia="宋体" w:cs="Times New Roman"/>
                <w:kern w:val="0"/>
                <w:szCs w:val="24"/>
                <w:lang w:bidi="ar"/>
                <w14:ligatures w14:val="none"/>
              </w:rPr>
              <w:t>Forward</w:t>
            </w:r>
          </w:p>
        </w:tc>
        <w:tc>
          <w:tcPr>
            <w:tcW w:w="2281" w:type="pct"/>
            <w:tcBorders>
              <w:top w:val="nil"/>
              <w:bottom w:val="nil"/>
            </w:tcBorders>
          </w:tcPr>
          <w:p w14:paraId="32E36E85">
            <w:pPr>
              <w:spacing w:line="480" w:lineRule="auto"/>
              <w:textAlignment w:val="bottom"/>
              <w:rPr>
                <w:rFonts w:eastAsia="宋体" w:cs="Times New Roman"/>
                <w:kern w:val="0"/>
                <w:szCs w:val="24"/>
                <w14:ligatures w14:val="none"/>
              </w:rPr>
            </w:pPr>
            <w:r>
              <w:rPr>
                <w:rFonts w:eastAsia="宋体" w:cs="Times New Roman"/>
                <w:kern w:val="0"/>
                <w:szCs w:val="24"/>
                <w:lang w:bidi="ar"/>
                <w14:ligatures w14:val="none"/>
              </w:rPr>
              <w:t>TTCAACATGGCAGACGACGA</w:t>
            </w:r>
          </w:p>
        </w:tc>
        <w:tc>
          <w:tcPr>
            <w:tcW w:w="1364" w:type="pct"/>
            <w:vMerge w:val="restart"/>
            <w:tcBorders>
              <w:top w:val="nil"/>
              <w:bottom w:val="nil"/>
            </w:tcBorders>
          </w:tcPr>
          <w:p w14:paraId="5A13B78F">
            <w:pPr>
              <w:spacing w:line="480" w:lineRule="auto"/>
              <w:textAlignment w:val="center"/>
              <w:rPr>
                <w:rFonts w:eastAsia="宋体" w:cs="Times New Roman"/>
                <w:kern w:val="0"/>
                <w:szCs w:val="24"/>
                <w14:ligatures w14:val="none"/>
              </w:rPr>
            </w:pPr>
            <w:r>
              <w:rPr>
                <w:rFonts w:eastAsia="宋体" w:cs="Times New Roman"/>
                <w:kern w:val="0"/>
                <w:szCs w:val="24"/>
                <w:lang w:bidi="ar"/>
                <w14:ligatures w14:val="none"/>
              </w:rPr>
              <w:t>131</w:t>
            </w:r>
          </w:p>
        </w:tc>
      </w:tr>
      <w:tr w14:paraId="5DE9EC8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82" w:type="pct"/>
            <w:vMerge w:val="continue"/>
            <w:tcBorders>
              <w:top w:val="nil"/>
              <w:bottom w:val="nil"/>
            </w:tcBorders>
          </w:tcPr>
          <w:p w14:paraId="625BFBE6">
            <w:pPr>
              <w:spacing w:line="480" w:lineRule="auto"/>
              <w:rPr>
                <w:rFonts w:eastAsia="仿宋" w:cs="Times New Roman"/>
                <w:kern w:val="0"/>
                <w:szCs w:val="24"/>
                <w14:ligatures w14:val="none"/>
              </w:rPr>
            </w:pPr>
          </w:p>
        </w:tc>
        <w:tc>
          <w:tcPr>
            <w:tcW w:w="673" w:type="pct"/>
            <w:tcBorders>
              <w:top w:val="nil"/>
              <w:bottom w:val="nil"/>
            </w:tcBorders>
          </w:tcPr>
          <w:p w14:paraId="7DDBA089">
            <w:pPr>
              <w:spacing w:line="480" w:lineRule="auto"/>
              <w:textAlignment w:val="center"/>
              <w:rPr>
                <w:rFonts w:eastAsia="宋体" w:cs="Times New Roman"/>
                <w:kern w:val="0"/>
                <w:szCs w:val="24"/>
                <w14:ligatures w14:val="none"/>
              </w:rPr>
            </w:pPr>
            <w:r>
              <w:rPr>
                <w:rFonts w:eastAsia="宋体" w:cs="Times New Roman"/>
                <w:kern w:val="0"/>
                <w:szCs w:val="24"/>
                <w:lang w:bidi="ar"/>
                <w14:ligatures w14:val="none"/>
              </w:rPr>
              <w:t>Reverse</w:t>
            </w:r>
          </w:p>
        </w:tc>
        <w:tc>
          <w:tcPr>
            <w:tcW w:w="2281" w:type="pct"/>
            <w:tcBorders>
              <w:top w:val="nil"/>
              <w:bottom w:val="nil"/>
            </w:tcBorders>
          </w:tcPr>
          <w:p w14:paraId="6DAA9CE1">
            <w:pPr>
              <w:spacing w:line="480" w:lineRule="auto"/>
              <w:textAlignment w:val="bottom"/>
              <w:rPr>
                <w:rFonts w:eastAsia="宋体" w:cs="Times New Roman"/>
                <w:kern w:val="0"/>
                <w:szCs w:val="24"/>
                <w14:ligatures w14:val="none"/>
              </w:rPr>
            </w:pPr>
            <w:r>
              <w:rPr>
                <w:rFonts w:eastAsia="宋体" w:cs="Times New Roman"/>
                <w:kern w:val="0"/>
                <w:szCs w:val="24"/>
                <w:lang w:bidi="ar"/>
                <w14:ligatures w14:val="none"/>
              </w:rPr>
              <w:t>AGGTATGGGCCATCTGTTGAC</w:t>
            </w:r>
          </w:p>
        </w:tc>
        <w:tc>
          <w:tcPr>
            <w:tcW w:w="1364" w:type="pct"/>
            <w:vMerge w:val="continue"/>
            <w:tcBorders>
              <w:top w:val="nil"/>
              <w:bottom w:val="nil"/>
            </w:tcBorders>
          </w:tcPr>
          <w:p w14:paraId="45516058">
            <w:pPr>
              <w:spacing w:line="480" w:lineRule="auto"/>
              <w:rPr>
                <w:rFonts w:eastAsia="宋体" w:cs="Times New Roman"/>
                <w:kern w:val="0"/>
                <w:szCs w:val="24"/>
                <w14:ligatures w14:val="none"/>
              </w:rPr>
            </w:pPr>
          </w:p>
        </w:tc>
      </w:tr>
      <w:tr w14:paraId="2CF7402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82" w:type="pct"/>
            <w:vMerge w:val="restart"/>
            <w:tcBorders>
              <w:top w:val="nil"/>
              <w:bottom w:val="nil"/>
            </w:tcBorders>
          </w:tcPr>
          <w:p w14:paraId="7222F736">
            <w:pPr>
              <w:spacing w:line="480" w:lineRule="auto"/>
              <w:textAlignment w:val="center"/>
              <w:rPr>
                <w:rFonts w:eastAsia="仿宋" w:cs="Times New Roman"/>
                <w:kern w:val="0"/>
                <w:szCs w:val="24"/>
                <w14:ligatures w14:val="none"/>
              </w:rPr>
            </w:pPr>
            <w:r>
              <w:rPr>
                <w:rFonts w:eastAsia="仿宋" w:cs="Times New Roman"/>
                <w:kern w:val="0"/>
                <w:szCs w:val="24"/>
                <w:lang w:bidi="ar"/>
                <w14:ligatures w14:val="none"/>
              </w:rPr>
              <w:t>IL-1β</w:t>
            </w:r>
          </w:p>
        </w:tc>
        <w:tc>
          <w:tcPr>
            <w:tcW w:w="673" w:type="pct"/>
            <w:tcBorders>
              <w:top w:val="nil"/>
              <w:bottom w:val="nil"/>
            </w:tcBorders>
          </w:tcPr>
          <w:p w14:paraId="4272D777">
            <w:pPr>
              <w:spacing w:line="480" w:lineRule="auto"/>
              <w:textAlignment w:val="center"/>
              <w:rPr>
                <w:rFonts w:eastAsia="宋体" w:cs="Times New Roman"/>
                <w:kern w:val="0"/>
                <w:szCs w:val="24"/>
                <w14:ligatures w14:val="none"/>
              </w:rPr>
            </w:pPr>
            <w:r>
              <w:rPr>
                <w:rFonts w:eastAsia="宋体" w:cs="Times New Roman"/>
                <w:kern w:val="0"/>
                <w:szCs w:val="24"/>
                <w:lang w:bidi="ar"/>
                <w14:ligatures w14:val="none"/>
              </w:rPr>
              <w:t>Forward</w:t>
            </w:r>
          </w:p>
        </w:tc>
        <w:tc>
          <w:tcPr>
            <w:tcW w:w="2281" w:type="pct"/>
            <w:tcBorders>
              <w:top w:val="nil"/>
              <w:bottom w:val="nil"/>
            </w:tcBorders>
          </w:tcPr>
          <w:p w14:paraId="4AC0CC04">
            <w:pPr>
              <w:spacing w:line="480" w:lineRule="auto"/>
              <w:textAlignment w:val="bottom"/>
              <w:rPr>
                <w:rFonts w:eastAsia="宋体" w:cs="Times New Roman"/>
                <w:kern w:val="0"/>
                <w:szCs w:val="24"/>
                <w14:ligatures w14:val="none"/>
              </w:rPr>
            </w:pPr>
            <w:r>
              <w:rPr>
                <w:rFonts w:eastAsia="宋体" w:cs="Times New Roman"/>
                <w:kern w:val="0"/>
                <w:szCs w:val="24"/>
                <w:lang w:bidi="ar"/>
                <w14:ligatures w14:val="none"/>
              </w:rPr>
              <w:t>AGCTTCAGGAAGGCAGTGTC</w:t>
            </w:r>
          </w:p>
        </w:tc>
        <w:tc>
          <w:tcPr>
            <w:tcW w:w="1364" w:type="pct"/>
            <w:vMerge w:val="restart"/>
            <w:tcBorders>
              <w:top w:val="nil"/>
              <w:bottom w:val="nil"/>
            </w:tcBorders>
          </w:tcPr>
          <w:p w14:paraId="615FA2D9">
            <w:pPr>
              <w:spacing w:line="480" w:lineRule="auto"/>
              <w:textAlignment w:val="center"/>
              <w:rPr>
                <w:rFonts w:eastAsia="宋体" w:cs="Times New Roman"/>
                <w:kern w:val="0"/>
                <w:szCs w:val="24"/>
                <w14:ligatures w14:val="none"/>
              </w:rPr>
            </w:pPr>
            <w:r>
              <w:rPr>
                <w:rFonts w:eastAsia="宋体" w:cs="Times New Roman"/>
                <w:kern w:val="0"/>
                <w:szCs w:val="24"/>
                <w:lang w:bidi="ar"/>
                <w14:ligatures w14:val="none"/>
              </w:rPr>
              <w:t>239</w:t>
            </w:r>
          </w:p>
        </w:tc>
      </w:tr>
      <w:tr w14:paraId="04B3DEF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82" w:type="pct"/>
            <w:vMerge w:val="continue"/>
            <w:tcBorders>
              <w:top w:val="nil"/>
              <w:bottom w:val="nil"/>
            </w:tcBorders>
          </w:tcPr>
          <w:p w14:paraId="2465633A">
            <w:pPr>
              <w:spacing w:line="480" w:lineRule="auto"/>
              <w:rPr>
                <w:rFonts w:eastAsia="仿宋" w:cs="Times New Roman"/>
                <w:kern w:val="0"/>
                <w:szCs w:val="24"/>
                <w14:ligatures w14:val="none"/>
              </w:rPr>
            </w:pPr>
          </w:p>
        </w:tc>
        <w:tc>
          <w:tcPr>
            <w:tcW w:w="673" w:type="pct"/>
            <w:tcBorders>
              <w:top w:val="nil"/>
              <w:bottom w:val="nil"/>
            </w:tcBorders>
          </w:tcPr>
          <w:p w14:paraId="609C64FC">
            <w:pPr>
              <w:spacing w:line="480" w:lineRule="auto"/>
              <w:textAlignment w:val="center"/>
              <w:rPr>
                <w:rFonts w:eastAsia="宋体" w:cs="Times New Roman"/>
                <w:kern w:val="0"/>
                <w:szCs w:val="24"/>
                <w14:ligatures w14:val="none"/>
              </w:rPr>
            </w:pPr>
            <w:r>
              <w:rPr>
                <w:rFonts w:eastAsia="宋体" w:cs="Times New Roman"/>
                <w:kern w:val="0"/>
                <w:szCs w:val="24"/>
                <w:lang w:bidi="ar"/>
                <w14:ligatures w14:val="none"/>
              </w:rPr>
              <w:t>Reverse</w:t>
            </w:r>
          </w:p>
        </w:tc>
        <w:tc>
          <w:tcPr>
            <w:tcW w:w="2281" w:type="pct"/>
            <w:tcBorders>
              <w:top w:val="nil"/>
              <w:bottom w:val="nil"/>
            </w:tcBorders>
          </w:tcPr>
          <w:p w14:paraId="6ADB0B3C">
            <w:pPr>
              <w:spacing w:line="480" w:lineRule="auto"/>
              <w:textAlignment w:val="bottom"/>
              <w:rPr>
                <w:rFonts w:eastAsia="宋体" w:cs="Times New Roman"/>
                <w:kern w:val="0"/>
                <w:szCs w:val="24"/>
                <w14:ligatures w14:val="none"/>
              </w:rPr>
            </w:pPr>
            <w:r>
              <w:rPr>
                <w:rFonts w:eastAsia="宋体" w:cs="Times New Roman"/>
                <w:kern w:val="0"/>
                <w:szCs w:val="24"/>
                <w:lang w:bidi="ar"/>
                <w14:ligatures w14:val="none"/>
              </w:rPr>
              <w:t>TCAGACAGCACGAGGCATTT</w:t>
            </w:r>
          </w:p>
        </w:tc>
        <w:tc>
          <w:tcPr>
            <w:tcW w:w="1364" w:type="pct"/>
            <w:vMerge w:val="continue"/>
            <w:tcBorders>
              <w:top w:val="nil"/>
              <w:bottom w:val="nil"/>
            </w:tcBorders>
          </w:tcPr>
          <w:p w14:paraId="704AE804">
            <w:pPr>
              <w:spacing w:line="480" w:lineRule="auto"/>
              <w:rPr>
                <w:rFonts w:eastAsia="宋体" w:cs="Times New Roman"/>
                <w:kern w:val="0"/>
                <w:szCs w:val="24"/>
                <w14:ligatures w14:val="none"/>
              </w:rPr>
            </w:pPr>
          </w:p>
        </w:tc>
      </w:tr>
      <w:tr w14:paraId="320D8C2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82" w:type="pct"/>
            <w:vMerge w:val="restart"/>
            <w:tcBorders>
              <w:top w:val="nil"/>
              <w:bottom w:val="nil"/>
            </w:tcBorders>
          </w:tcPr>
          <w:p w14:paraId="037D4070">
            <w:pPr>
              <w:spacing w:line="480" w:lineRule="auto"/>
              <w:textAlignment w:val="center"/>
              <w:rPr>
                <w:rFonts w:eastAsia="仿宋" w:cs="Times New Roman"/>
                <w:kern w:val="0"/>
                <w:szCs w:val="24"/>
                <w14:ligatures w14:val="none"/>
              </w:rPr>
            </w:pPr>
            <w:r>
              <w:rPr>
                <w:rFonts w:eastAsia="仿宋" w:cs="Times New Roman"/>
                <w:kern w:val="0"/>
                <w:szCs w:val="24"/>
                <w:lang w:bidi="ar"/>
                <w14:ligatures w14:val="none"/>
              </w:rPr>
              <w:t>IL-6</w:t>
            </w:r>
          </w:p>
        </w:tc>
        <w:tc>
          <w:tcPr>
            <w:tcW w:w="673" w:type="pct"/>
            <w:tcBorders>
              <w:top w:val="nil"/>
              <w:bottom w:val="nil"/>
            </w:tcBorders>
          </w:tcPr>
          <w:p w14:paraId="771DBD95">
            <w:pPr>
              <w:spacing w:line="480" w:lineRule="auto"/>
              <w:textAlignment w:val="center"/>
              <w:rPr>
                <w:rFonts w:eastAsia="宋体" w:cs="Times New Roman"/>
                <w:kern w:val="0"/>
                <w:szCs w:val="24"/>
                <w14:ligatures w14:val="none"/>
              </w:rPr>
            </w:pPr>
            <w:r>
              <w:rPr>
                <w:rFonts w:eastAsia="宋体" w:cs="Times New Roman"/>
                <w:kern w:val="0"/>
                <w:szCs w:val="24"/>
                <w:lang w:bidi="ar"/>
                <w14:ligatures w14:val="none"/>
              </w:rPr>
              <w:t>Forward</w:t>
            </w:r>
          </w:p>
        </w:tc>
        <w:tc>
          <w:tcPr>
            <w:tcW w:w="2281" w:type="pct"/>
            <w:tcBorders>
              <w:top w:val="nil"/>
              <w:bottom w:val="nil"/>
            </w:tcBorders>
          </w:tcPr>
          <w:p w14:paraId="4AFF0679">
            <w:pPr>
              <w:spacing w:line="480" w:lineRule="auto"/>
              <w:textAlignment w:val="bottom"/>
              <w:rPr>
                <w:rFonts w:eastAsia="宋体" w:cs="Times New Roman"/>
                <w:kern w:val="0"/>
                <w:szCs w:val="24"/>
                <w14:ligatures w14:val="none"/>
              </w:rPr>
            </w:pPr>
            <w:r>
              <w:rPr>
                <w:rFonts w:eastAsia="宋体" w:cs="Times New Roman"/>
                <w:kern w:val="0"/>
                <w:szCs w:val="24"/>
                <w:lang w:bidi="ar"/>
                <w14:ligatures w14:val="none"/>
              </w:rPr>
              <w:t>GTTGCCTTCTTGGGACTGATGT</w:t>
            </w:r>
          </w:p>
        </w:tc>
        <w:tc>
          <w:tcPr>
            <w:tcW w:w="1364" w:type="pct"/>
            <w:vMerge w:val="restart"/>
            <w:tcBorders>
              <w:top w:val="nil"/>
              <w:bottom w:val="nil"/>
            </w:tcBorders>
          </w:tcPr>
          <w:p w14:paraId="34A827D9">
            <w:pPr>
              <w:spacing w:line="480" w:lineRule="auto"/>
              <w:textAlignment w:val="center"/>
              <w:rPr>
                <w:rFonts w:eastAsia="宋体" w:cs="Times New Roman"/>
                <w:kern w:val="0"/>
                <w:szCs w:val="24"/>
                <w14:ligatures w14:val="none"/>
              </w:rPr>
            </w:pPr>
            <w:r>
              <w:rPr>
                <w:rFonts w:eastAsia="宋体" w:cs="Times New Roman"/>
                <w:kern w:val="0"/>
                <w:szCs w:val="24"/>
                <w:lang w:bidi="ar"/>
                <w14:ligatures w14:val="none"/>
              </w:rPr>
              <w:t>98</w:t>
            </w:r>
          </w:p>
        </w:tc>
      </w:tr>
      <w:tr w14:paraId="3918390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82" w:type="pct"/>
            <w:vMerge w:val="continue"/>
            <w:tcBorders>
              <w:top w:val="nil"/>
              <w:bottom w:val="nil"/>
            </w:tcBorders>
          </w:tcPr>
          <w:p w14:paraId="4CC638E3">
            <w:pPr>
              <w:spacing w:line="480" w:lineRule="auto"/>
              <w:rPr>
                <w:rFonts w:eastAsia="仿宋" w:cs="Times New Roman"/>
                <w:kern w:val="0"/>
                <w:szCs w:val="24"/>
                <w14:ligatures w14:val="none"/>
              </w:rPr>
            </w:pPr>
          </w:p>
        </w:tc>
        <w:tc>
          <w:tcPr>
            <w:tcW w:w="673" w:type="pct"/>
            <w:tcBorders>
              <w:top w:val="nil"/>
              <w:bottom w:val="nil"/>
            </w:tcBorders>
          </w:tcPr>
          <w:p w14:paraId="6B81474F">
            <w:pPr>
              <w:spacing w:line="480" w:lineRule="auto"/>
              <w:textAlignment w:val="center"/>
              <w:rPr>
                <w:rFonts w:eastAsia="宋体" w:cs="Times New Roman"/>
                <w:kern w:val="0"/>
                <w:szCs w:val="24"/>
                <w14:ligatures w14:val="none"/>
              </w:rPr>
            </w:pPr>
            <w:r>
              <w:rPr>
                <w:rFonts w:eastAsia="宋体" w:cs="Times New Roman"/>
                <w:kern w:val="0"/>
                <w:szCs w:val="24"/>
                <w:lang w:bidi="ar"/>
                <w14:ligatures w14:val="none"/>
              </w:rPr>
              <w:t>Reverse</w:t>
            </w:r>
          </w:p>
        </w:tc>
        <w:tc>
          <w:tcPr>
            <w:tcW w:w="2281" w:type="pct"/>
            <w:tcBorders>
              <w:top w:val="nil"/>
              <w:bottom w:val="nil"/>
            </w:tcBorders>
          </w:tcPr>
          <w:p w14:paraId="5999A2A6">
            <w:pPr>
              <w:spacing w:line="480" w:lineRule="auto"/>
              <w:textAlignment w:val="bottom"/>
              <w:rPr>
                <w:rFonts w:eastAsia="宋体" w:cs="Times New Roman"/>
                <w:kern w:val="0"/>
                <w:szCs w:val="24"/>
                <w14:ligatures w14:val="none"/>
              </w:rPr>
            </w:pPr>
            <w:r>
              <w:rPr>
                <w:rFonts w:eastAsia="宋体" w:cs="Times New Roman"/>
                <w:kern w:val="0"/>
                <w:szCs w:val="24"/>
                <w:lang w:bidi="ar"/>
                <w14:ligatures w14:val="none"/>
              </w:rPr>
              <w:t>GGTCTGTTGTGGGTGGTATCCTC</w:t>
            </w:r>
          </w:p>
        </w:tc>
        <w:tc>
          <w:tcPr>
            <w:tcW w:w="1364" w:type="pct"/>
            <w:vMerge w:val="continue"/>
            <w:tcBorders>
              <w:top w:val="nil"/>
              <w:bottom w:val="nil"/>
            </w:tcBorders>
          </w:tcPr>
          <w:p w14:paraId="7601AB5E">
            <w:pPr>
              <w:spacing w:line="480" w:lineRule="auto"/>
              <w:rPr>
                <w:rFonts w:eastAsia="宋体" w:cs="Times New Roman"/>
                <w:kern w:val="0"/>
                <w:szCs w:val="24"/>
                <w14:ligatures w14:val="none"/>
              </w:rPr>
            </w:pPr>
          </w:p>
        </w:tc>
      </w:tr>
      <w:tr w14:paraId="553F138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82" w:type="pct"/>
            <w:vMerge w:val="restart"/>
            <w:tcBorders>
              <w:top w:val="nil"/>
              <w:bottom w:val="nil"/>
            </w:tcBorders>
          </w:tcPr>
          <w:p w14:paraId="71506907">
            <w:pPr>
              <w:spacing w:line="480" w:lineRule="auto"/>
              <w:textAlignment w:val="center"/>
              <w:rPr>
                <w:rFonts w:eastAsia="仿宋" w:cs="Times New Roman"/>
                <w:kern w:val="0"/>
                <w:szCs w:val="24"/>
                <w14:ligatures w14:val="none"/>
              </w:rPr>
            </w:pPr>
            <w:r>
              <w:rPr>
                <w:rFonts w:eastAsia="仿宋" w:cs="Times New Roman"/>
                <w:kern w:val="0"/>
                <w:szCs w:val="24"/>
                <w:lang w:bidi="ar"/>
                <w14:ligatures w14:val="none"/>
              </w:rPr>
              <w:t>IL-10</w:t>
            </w:r>
          </w:p>
        </w:tc>
        <w:tc>
          <w:tcPr>
            <w:tcW w:w="673" w:type="pct"/>
            <w:tcBorders>
              <w:top w:val="nil"/>
              <w:bottom w:val="nil"/>
            </w:tcBorders>
          </w:tcPr>
          <w:p w14:paraId="34DA272E">
            <w:pPr>
              <w:spacing w:line="480" w:lineRule="auto"/>
              <w:textAlignment w:val="center"/>
              <w:rPr>
                <w:rFonts w:eastAsia="宋体" w:cs="Times New Roman"/>
                <w:kern w:val="0"/>
                <w:szCs w:val="24"/>
                <w14:ligatures w14:val="none"/>
              </w:rPr>
            </w:pPr>
            <w:r>
              <w:rPr>
                <w:rFonts w:eastAsia="宋体" w:cs="Times New Roman"/>
                <w:kern w:val="0"/>
                <w:szCs w:val="24"/>
                <w:lang w:bidi="ar"/>
                <w14:ligatures w14:val="none"/>
              </w:rPr>
              <w:t>Forward</w:t>
            </w:r>
          </w:p>
        </w:tc>
        <w:tc>
          <w:tcPr>
            <w:tcW w:w="2281" w:type="pct"/>
            <w:tcBorders>
              <w:top w:val="nil"/>
              <w:bottom w:val="nil"/>
            </w:tcBorders>
          </w:tcPr>
          <w:p w14:paraId="301DF072">
            <w:pPr>
              <w:spacing w:line="480" w:lineRule="auto"/>
              <w:textAlignment w:val="bottom"/>
              <w:rPr>
                <w:rFonts w:eastAsia="宋体" w:cs="Times New Roman"/>
                <w:kern w:val="0"/>
                <w:szCs w:val="24"/>
                <w14:ligatures w14:val="none"/>
              </w:rPr>
            </w:pPr>
            <w:r>
              <w:rPr>
                <w:rFonts w:eastAsia="宋体" w:cs="Times New Roman"/>
                <w:kern w:val="0"/>
                <w:szCs w:val="24"/>
                <w:lang w:bidi="ar"/>
                <w14:ligatures w14:val="none"/>
              </w:rPr>
              <w:t>GGCTCAGCACTGCTATGTTGCC</w:t>
            </w:r>
          </w:p>
        </w:tc>
        <w:tc>
          <w:tcPr>
            <w:tcW w:w="1364" w:type="pct"/>
            <w:vMerge w:val="restart"/>
            <w:tcBorders>
              <w:top w:val="nil"/>
              <w:bottom w:val="nil"/>
            </w:tcBorders>
          </w:tcPr>
          <w:p w14:paraId="079E0C00">
            <w:pPr>
              <w:spacing w:line="480" w:lineRule="auto"/>
              <w:textAlignment w:val="center"/>
              <w:rPr>
                <w:rFonts w:eastAsia="宋体" w:cs="Times New Roman"/>
                <w:kern w:val="0"/>
                <w:szCs w:val="24"/>
                <w14:ligatures w14:val="none"/>
              </w:rPr>
            </w:pPr>
            <w:r>
              <w:rPr>
                <w:rFonts w:eastAsia="宋体" w:cs="Times New Roman"/>
                <w:kern w:val="0"/>
                <w:szCs w:val="24"/>
                <w:lang w:bidi="ar"/>
                <w14:ligatures w14:val="none"/>
              </w:rPr>
              <w:t>116</w:t>
            </w:r>
          </w:p>
        </w:tc>
      </w:tr>
      <w:tr w14:paraId="4ADF67F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82" w:type="pct"/>
            <w:vMerge w:val="continue"/>
            <w:tcBorders>
              <w:top w:val="nil"/>
            </w:tcBorders>
          </w:tcPr>
          <w:p w14:paraId="6FDCC602">
            <w:pPr>
              <w:spacing w:line="480" w:lineRule="auto"/>
              <w:rPr>
                <w:rFonts w:eastAsia="仿宋" w:cs="Times New Roman"/>
                <w:kern w:val="0"/>
                <w:szCs w:val="24"/>
                <w14:ligatures w14:val="none"/>
              </w:rPr>
            </w:pPr>
          </w:p>
        </w:tc>
        <w:tc>
          <w:tcPr>
            <w:tcW w:w="673" w:type="pct"/>
            <w:tcBorders>
              <w:top w:val="nil"/>
            </w:tcBorders>
          </w:tcPr>
          <w:p w14:paraId="03A51BC3">
            <w:pPr>
              <w:spacing w:line="480" w:lineRule="auto"/>
              <w:textAlignment w:val="center"/>
              <w:rPr>
                <w:rFonts w:eastAsia="宋体" w:cs="Times New Roman"/>
                <w:kern w:val="0"/>
                <w:szCs w:val="24"/>
                <w14:ligatures w14:val="none"/>
              </w:rPr>
            </w:pPr>
            <w:r>
              <w:rPr>
                <w:rFonts w:eastAsia="宋体" w:cs="Times New Roman"/>
                <w:kern w:val="0"/>
                <w:szCs w:val="24"/>
                <w:lang w:bidi="ar"/>
                <w14:ligatures w14:val="none"/>
              </w:rPr>
              <w:t>Reverse</w:t>
            </w:r>
          </w:p>
        </w:tc>
        <w:tc>
          <w:tcPr>
            <w:tcW w:w="2281" w:type="pct"/>
            <w:tcBorders>
              <w:top w:val="nil"/>
            </w:tcBorders>
          </w:tcPr>
          <w:p w14:paraId="7026C401">
            <w:pPr>
              <w:spacing w:line="480" w:lineRule="auto"/>
              <w:textAlignment w:val="bottom"/>
              <w:rPr>
                <w:rFonts w:eastAsia="宋体" w:cs="Times New Roman"/>
                <w:kern w:val="0"/>
                <w:szCs w:val="24"/>
                <w14:ligatures w14:val="none"/>
              </w:rPr>
            </w:pPr>
            <w:r>
              <w:rPr>
                <w:rFonts w:eastAsia="宋体" w:cs="Times New Roman"/>
                <w:kern w:val="0"/>
                <w:szCs w:val="24"/>
                <w:lang w:bidi="ar"/>
                <w14:ligatures w14:val="none"/>
              </w:rPr>
              <w:t>AGCATGTGGGTCTGGCTGACTG</w:t>
            </w:r>
          </w:p>
        </w:tc>
        <w:tc>
          <w:tcPr>
            <w:tcW w:w="1364" w:type="pct"/>
            <w:vMerge w:val="continue"/>
            <w:tcBorders>
              <w:top w:val="nil"/>
            </w:tcBorders>
          </w:tcPr>
          <w:p w14:paraId="1A3A5519">
            <w:pPr>
              <w:spacing w:line="480" w:lineRule="auto"/>
              <w:rPr>
                <w:rFonts w:eastAsia="宋体" w:cs="Times New Roman"/>
                <w:kern w:val="0"/>
                <w:szCs w:val="24"/>
                <w14:ligatures w14:val="none"/>
              </w:rPr>
            </w:pPr>
          </w:p>
        </w:tc>
      </w:tr>
      <w:tr w14:paraId="2498D4D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82" w:type="pct"/>
            <w:vMerge w:val="restart"/>
          </w:tcPr>
          <w:p w14:paraId="77A34371">
            <w:pPr>
              <w:spacing w:line="480" w:lineRule="auto"/>
              <w:textAlignment w:val="center"/>
              <w:rPr>
                <w:rFonts w:eastAsia="宋体" w:cs="Times New Roman"/>
                <w:kern w:val="0"/>
                <w:szCs w:val="24"/>
                <w14:ligatures w14:val="none"/>
              </w:rPr>
            </w:pPr>
            <w:r>
              <w:rPr>
                <w:rFonts w:eastAsia="宋体" w:cs="Times New Roman"/>
                <w:kern w:val="0"/>
                <w:szCs w:val="24"/>
                <w:lang w:bidi="ar"/>
                <w14:ligatures w14:val="none"/>
              </w:rPr>
              <w:t>GAPDH</w:t>
            </w:r>
          </w:p>
        </w:tc>
        <w:tc>
          <w:tcPr>
            <w:tcW w:w="673" w:type="pct"/>
          </w:tcPr>
          <w:p w14:paraId="4D5F3D69">
            <w:pPr>
              <w:spacing w:line="480" w:lineRule="auto"/>
              <w:textAlignment w:val="center"/>
              <w:rPr>
                <w:rFonts w:eastAsia="宋体" w:cs="Times New Roman"/>
                <w:kern w:val="0"/>
                <w:szCs w:val="24"/>
                <w14:ligatures w14:val="none"/>
              </w:rPr>
            </w:pPr>
            <w:r>
              <w:rPr>
                <w:rFonts w:eastAsia="宋体" w:cs="Times New Roman"/>
                <w:kern w:val="0"/>
                <w:szCs w:val="24"/>
                <w:lang w:bidi="ar"/>
                <w14:ligatures w14:val="none"/>
              </w:rPr>
              <w:t>Forward</w:t>
            </w:r>
          </w:p>
        </w:tc>
        <w:tc>
          <w:tcPr>
            <w:tcW w:w="2281" w:type="pct"/>
          </w:tcPr>
          <w:p w14:paraId="59C3CC9F">
            <w:pPr>
              <w:spacing w:line="480" w:lineRule="auto"/>
              <w:textAlignment w:val="center"/>
              <w:rPr>
                <w:rFonts w:eastAsia="Tahoma" w:cs="Times New Roman"/>
                <w:kern w:val="0"/>
                <w:szCs w:val="24"/>
                <w14:ligatures w14:val="none"/>
              </w:rPr>
            </w:pPr>
            <w:r>
              <w:rPr>
                <w:rFonts w:eastAsia="Tahoma" w:cs="Times New Roman"/>
                <w:kern w:val="0"/>
                <w:szCs w:val="24"/>
                <w:lang w:bidi="ar"/>
                <w14:ligatures w14:val="none"/>
              </w:rPr>
              <w:t>CAAGTTCAACGGCACAGTCAAGG</w:t>
            </w:r>
          </w:p>
        </w:tc>
        <w:tc>
          <w:tcPr>
            <w:tcW w:w="1364" w:type="pct"/>
            <w:vMerge w:val="restart"/>
          </w:tcPr>
          <w:p w14:paraId="478DC3AE">
            <w:pPr>
              <w:spacing w:line="480" w:lineRule="auto"/>
              <w:textAlignment w:val="center"/>
              <w:rPr>
                <w:rFonts w:eastAsia="宋体" w:cs="Times New Roman"/>
                <w:kern w:val="0"/>
                <w:szCs w:val="24"/>
                <w14:ligatures w14:val="none"/>
              </w:rPr>
            </w:pPr>
            <w:r>
              <w:rPr>
                <w:rFonts w:eastAsia="宋体" w:cs="Times New Roman"/>
                <w:kern w:val="0"/>
                <w:szCs w:val="24"/>
                <w:lang w:bidi="ar"/>
                <w14:ligatures w14:val="none"/>
              </w:rPr>
              <w:t>123</w:t>
            </w:r>
          </w:p>
        </w:tc>
      </w:tr>
      <w:tr w14:paraId="56138C2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82" w:type="pct"/>
            <w:vMerge w:val="continue"/>
          </w:tcPr>
          <w:p w14:paraId="1629DB6E">
            <w:pPr>
              <w:spacing w:line="480" w:lineRule="auto"/>
              <w:rPr>
                <w:rFonts w:eastAsia="宋体" w:cs="Times New Roman"/>
                <w:kern w:val="0"/>
                <w:szCs w:val="24"/>
                <w14:ligatures w14:val="none"/>
              </w:rPr>
            </w:pPr>
          </w:p>
        </w:tc>
        <w:tc>
          <w:tcPr>
            <w:tcW w:w="673" w:type="pct"/>
          </w:tcPr>
          <w:p w14:paraId="5ED3BB96">
            <w:pPr>
              <w:spacing w:line="480" w:lineRule="auto"/>
              <w:textAlignment w:val="center"/>
              <w:rPr>
                <w:rFonts w:eastAsia="宋体" w:cs="Times New Roman"/>
                <w:kern w:val="0"/>
                <w:szCs w:val="24"/>
                <w14:ligatures w14:val="none"/>
              </w:rPr>
            </w:pPr>
            <w:r>
              <w:rPr>
                <w:rFonts w:eastAsia="宋体" w:cs="Times New Roman"/>
                <w:kern w:val="0"/>
                <w:szCs w:val="24"/>
                <w:lang w:bidi="ar"/>
                <w14:ligatures w14:val="none"/>
              </w:rPr>
              <w:t>Reverse</w:t>
            </w:r>
          </w:p>
        </w:tc>
        <w:tc>
          <w:tcPr>
            <w:tcW w:w="2281" w:type="pct"/>
          </w:tcPr>
          <w:p w14:paraId="7BD06545">
            <w:pPr>
              <w:spacing w:line="480" w:lineRule="auto"/>
              <w:textAlignment w:val="center"/>
              <w:rPr>
                <w:rFonts w:eastAsia="Tahoma" w:cs="Times New Roman"/>
                <w:kern w:val="0"/>
                <w:szCs w:val="24"/>
                <w14:ligatures w14:val="none"/>
              </w:rPr>
            </w:pPr>
            <w:r>
              <w:rPr>
                <w:rFonts w:eastAsia="Tahoma" w:cs="Times New Roman"/>
                <w:kern w:val="0"/>
                <w:szCs w:val="24"/>
                <w:lang w:bidi="ar"/>
                <w14:ligatures w14:val="none"/>
              </w:rPr>
              <w:t>ACATACTCAGCACCAGCATCACC</w:t>
            </w:r>
          </w:p>
        </w:tc>
        <w:tc>
          <w:tcPr>
            <w:tcW w:w="1364" w:type="pct"/>
            <w:vMerge w:val="continue"/>
          </w:tcPr>
          <w:p w14:paraId="04CA0AF8">
            <w:pPr>
              <w:spacing w:line="480" w:lineRule="auto"/>
              <w:rPr>
                <w:rFonts w:eastAsia="宋体" w:cs="Times New Roman"/>
                <w:kern w:val="0"/>
                <w:szCs w:val="24"/>
                <w14:ligatures w14:val="none"/>
              </w:rPr>
            </w:pPr>
          </w:p>
        </w:tc>
      </w:tr>
    </w:tbl>
    <w:p w14:paraId="46F4BFFC">
      <w:pPr>
        <w:spacing w:before="120" w:beforeLines="50" w:line="480" w:lineRule="auto"/>
        <w:ind w:right="120" w:rightChars="50"/>
        <w:rPr>
          <w:rFonts w:eastAsia="宋体" w:cs="Times New Roman"/>
          <w:szCs w:val="24"/>
        </w:rPr>
      </w:pPr>
    </w:p>
    <w:p w14:paraId="3675FE24">
      <w:pPr>
        <w:spacing w:before="120" w:beforeLines="50" w:line="480" w:lineRule="auto"/>
        <w:ind w:right="120" w:rightChars="50"/>
        <w:rPr>
          <w:rFonts w:eastAsia="宋体" w:cs="Times New Roman"/>
          <w:szCs w:val="24"/>
        </w:rPr>
        <w:sectPr>
          <w:pgSz w:w="11906" w:h="16838"/>
          <w:pgMar w:top="1440" w:right="1440" w:bottom="1440" w:left="1440" w:header="851" w:footer="992" w:gutter="0"/>
          <w:lnNumType w:countBy="1" w:restart="continuous"/>
          <w:cols w:space="425" w:num="1"/>
          <w:docGrid w:linePitch="312" w:charSpace="0"/>
        </w:sectPr>
      </w:pPr>
    </w:p>
    <w:p w14:paraId="67A36B84">
      <w:pPr>
        <w:spacing w:before="120" w:beforeLines="50" w:line="480" w:lineRule="auto"/>
        <w:ind w:left="120" w:leftChars="50" w:right="120" w:rightChars="50"/>
        <w:rPr>
          <w:rFonts w:eastAsia="宋体" w:cs="Times New Roman"/>
          <w:szCs w:val="24"/>
        </w:rPr>
      </w:pPr>
      <w:r>
        <w:rPr>
          <w:rFonts w:cs="Times New Roman"/>
          <w:b/>
          <w:bCs/>
          <w:szCs w:val="24"/>
        </w:rPr>
        <w:t xml:space="preserve">Table </w:t>
      </w:r>
      <w:r>
        <w:rPr>
          <w:rFonts w:hint="eastAsia" w:cs="Times New Roman"/>
          <w:b/>
          <w:bCs/>
          <w:szCs w:val="24"/>
        </w:rPr>
        <w:t>S3.</w:t>
      </w:r>
      <w:r>
        <w:rPr>
          <w:rFonts w:cs="Times New Roman"/>
          <w:b/>
          <w:bCs/>
          <w:szCs w:val="24"/>
        </w:rPr>
        <w:t xml:space="preserve"> </w:t>
      </w:r>
      <w:r>
        <w:rPr>
          <w:rFonts w:cs="Times New Roman"/>
          <w:szCs w:val="24"/>
        </w:rPr>
        <w:t xml:space="preserve">List of </w:t>
      </w:r>
      <w:r>
        <w:rPr>
          <w:rFonts w:eastAsia="宋体" w:cs="Times New Roman"/>
          <w:szCs w:val="24"/>
        </w:rPr>
        <w:t>statistical parameters associated</w:t>
      </w:r>
      <w:r>
        <w:rPr>
          <w:rFonts w:cs="Times New Roman"/>
          <w:szCs w:val="24"/>
        </w:rPr>
        <w:t xml:space="preserve"> with DAI </w:t>
      </w:r>
      <w:r>
        <w:rPr>
          <w:rFonts w:eastAsia="宋体" w:cs="Times New Roman"/>
          <w:szCs w:val="24"/>
        </w:rPr>
        <w:t>scores</w:t>
      </w:r>
      <w:r>
        <w:rPr>
          <w:rFonts w:hint="eastAsia" w:eastAsia="宋体" w:cs="Times New Roman"/>
          <w:szCs w:val="24"/>
        </w:rPr>
        <w:t>.</w:t>
      </w:r>
    </w:p>
    <w:tbl>
      <w:tblPr>
        <w:tblStyle w:val="44"/>
        <w:tblW w:w="15593" w:type="dxa"/>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76"/>
        <w:gridCol w:w="1418"/>
        <w:gridCol w:w="1417"/>
        <w:gridCol w:w="1401"/>
        <w:gridCol w:w="1009"/>
        <w:gridCol w:w="992"/>
        <w:gridCol w:w="1412"/>
        <w:gridCol w:w="971"/>
        <w:gridCol w:w="1236"/>
        <w:gridCol w:w="1472"/>
        <w:gridCol w:w="897"/>
        <w:gridCol w:w="942"/>
        <w:gridCol w:w="1150"/>
      </w:tblGrid>
      <w:tr w14:paraId="1D2DDE2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4" w:hRule="atLeast"/>
          <w:jc w:val="center"/>
        </w:trPr>
        <w:tc>
          <w:tcPr>
            <w:tcW w:w="1276" w:type="dxa"/>
            <w:tcBorders>
              <w:top w:val="single" w:color="auto" w:sz="12" w:space="0"/>
              <w:left w:val="nil"/>
              <w:bottom w:val="single" w:color="auto" w:sz="6" w:space="0"/>
              <w:right w:val="nil"/>
              <w:insideH w:val="single" w:sz="6" w:space="0"/>
              <w:insideV w:val="nil"/>
              <w:tl2br w:val="nil"/>
              <w:tr2bl w:val="nil"/>
            </w:tcBorders>
            <w:noWrap/>
          </w:tcPr>
          <w:p w14:paraId="036088E3">
            <w:pPr>
              <w:spacing w:line="480" w:lineRule="auto"/>
              <w:jc w:val="left"/>
              <w:rPr>
                <w:rFonts w:eastAsia="宋体" w:cs="Times New Roman"/>
                <w:b/>
                <w:sz w:val="20"/>
                <w:szCs w:val="20"/>
              </w:rPr>
            </w:pPr>
            <w:r>
              <w:rPr>
                <w:rFonts w:eastAsia="宋体" w:cs="Times New Roman"/>
                <w:b/>
                <w:sz w:val="20"/>
                <w:szCs w:val="20"/>
              </w:rPr>
              <w:t>Experimental Groups</w:t>
            </w:r>
          </w:p>
        </w:tc>
        <w:tc>
          <w:tcPr>
            <w:tcW w:w="1418" w:type="dxa"/>
            <w:tcBorders>
              <w:top w:val="single" w:color="auto" w:sz="12" w:space="0"/>
              <w:bottom w:val="single" w:color="auto" w:sz="6" w:space="0"/>
              <w:right w:val="nil"/>
              <w:insideH w:val="single" w:sz="6" w:space="0"/>
              <w:insideV w:val="nil"/>
              <w:tl2br w:val="nil"/>
              <w:tr2bl w:val="nil"/>
            </w:tcBorders>
            <w:noWrap/>
          </w:tcPr>
          <w:p w14:paraId="29702F74">
            <w:pPr>
              <w:spacing w:line="480" w:lineRule="auto"/>
              <w:jc w:val="left"/>
              <w:rPr>
                <w:rFonts w:eastAsia="宋体" w:cs="Times New Roman"/>
                <w:b/>
                <w:sz w:val="20"/>
                <w:szCs w:val="20"/>
              </w:rPr>
            </w:pPr>
            <w:r>
              <w:rPr>
                <w:rFonts w:eastAsia="宋体" w:cs="Times New Roman"/>
                <w:b/>
                <w:kern w:val="0"/>
                <w:sz w:val="20"/>
                <w:szCs w:val="20"/>
                <w:lang w:bidi="ar"/>
              </w:rPr>
              <w:t>Control Group</w:t>
            </w:r>
          </w:p>
        </w:tc>
        <w:tc>
          <w:tcPr>
            <w:tcW w:w="1417" w:type="dxa"/>
            <w:tcBorders>
              <w:top w:val="single" w:color="auto" w:sz="12" w:space="0"/>
              <w:bottom w:val="single" w:color="auto" w:sz="6" w:space="0"/>
              <w:right w:val="nil"/>
              <w:insideH w:val="single" w:sz="6" w:space="0"/>
              <w:insideV w:val="nil"/>
              <w:tl2br w:val="nil"/>
              <w:tr2bl w:val="nil"/>
            </w:tcBorders>
            <w:noWrap/>
          </w:tcPr>
          <w:p w14:paraId="4FD93774">
            <w:pPr>
              <w:spacing w:line="480" w:lineRule="auto"/>
              <w:jc w:val="left"/>
              <w:rPr>
                <w:rFonts w:eastAsia="宋体" w:cs="Times New Roman"/>
                <w:b/>
                <w:kern w:val="0"/>
                <w:sz w:val="20"/>
                <w:szCs w:val="20"/>
                <w:lang w:bidi="ar"/>
              </w:rPr>
            </w:pPr>
            <w:r>
              <w:rPr>
                <w:rFonts w:eastAsia="宋体" w:cs="Times New Roman"/>
                <w:b/>
                <w:kern w:val="0"/>
                <w:sz w:val="20"/>
                <w:szCs w:val="20"/>
                <w:lang w:bidi="ar"/>
              </w:rPr>
              <w:t>DSS Model</w:t>
            </w:r>
          </w:p>
          <w:p w14:paraId="5B312D76">
            <w:pPr>
              <w:spacing w:line="480" w:lineRule="auto"/>
              <w:jc w:val="left"/>
              <w:rPr>
                <w:rFonts w:eastAsia="宋体" w:cs="Times New Roman"/>
                <w:b/>
                <w:sz w:val="20"/>
                <w:szCs w:val="20"/>
              </w:rPr>
            </w:pPr>
            <w:r>
              <w:rPr>
                <w:rFonts w:eastAsia="宋体" w:cs="Times New Roman"/>
                <w:b/>
                <w:kern w:val="0"/>
                <w:sz w:val="20"/>
                <w:szCs w:val="20"/>
                <w:lang w:bidi="ar"/>
              </w:rPr>
              <w:t>Group</w:t>
            </w:r>
          </w:p>
        </w:tc>
        <w:tc>
          <w:tcPr>
            <w:tcW w:w="1401" w:type="dxa"/>
            <w:tcBorders>
              <w:top w:val="single" w:color="auto" w:sz="12" w:space="0"/>
              <w:bottom w:val="single" w:color="auto" w:sz="6" w:space="0"/>
              <w:right w:val="nil"/>
              <w:insideH w:val="single" w:sz="6" w:space="0"/>
              <w:insideV w:val="nil"/>
              <w:tl2br w:val="nil"/>
              <w:tr2bl w:val="nil"/>
            </w:tcBorders>
            <w:noWrap/>
          </w:tcPr>
          <w:p w14:paraId="08A9FD49">
            <w:pPr>
              <w:spacing w:line="480" w:lineRule="auto"/>
              <w:jc w:val="left"/>
              <w:rPr>
                <w:rFonts w:eastAsia="宋体" w:cs="Times New Roman"/>
                <w:b/>
                <w:sz w:val="20"/>
                <w:szCs w:val="20"/>
              </w:rPr>
            </w:pPr>
            <w:r>
              <w:rPr>
                <w:rFonts w:eastAsia="宋体" w:cs="Times New Roman"/>
                <w:b/>
                <w:kern w:val="0"/>
                <w:sz w:val="20"/>
                <w:szCs w:val="20"/>
                <w:lang w:bidi="ar"/>
              </w:rPr>
              <w:t>Treatment Group</w:t>
            </w:r>
          </w:p>
        </w:tc>
        <w:tc>
          <w:tcPr>
            <w:tcW w:w="3413" w:type="dxa"/>
            <w:gridSpan w:val="3"/>
            <w:tcBorders>
              <w:top w:val="single" w:color="auto" w:sz="12" w:space="0"/>
              <w:bottom w:val="single" w:color="auto" w:sz="6" w:space="0"/>
              <w:right w:val="nil"/>
              <w:insideH w:val="single" w:sz="6" w:space="0"/>
              <w:insideV w:val="nil"/>
              <w:tl2br w:val="nil"/>
              <w:tr2bl w:val="nil"/>
            </w:tcBorders>
            <w:noWrap/>
          </w:tcPr>
          <w:p w14:paraId="7C667ED5">
            <w:pPr>
              <w:widowControl/>
              <w:spacing w:line="480" w:lineRule="auto"/>
              <w:jc w:val="left"/>
              <w:textAlignment w:val="center"/>
              <w:rPr>
                <w:rFonts w:eastAsia="宋体" w:cs="Times New Roman"/>
                <w:b/>
                <w:sz w:val="20"/>
                <w:szCs w:val="20"/>
              </w:rPr>
            </w:pPr>
            <w:r>
              <w:rPr>
                <w:rFonts w:eastAsia="宋体" w:cs="Times New Roman"/>
                <w:b/>
                <w:kern w:val="0"/>
                <w:sz w:val="20"/>
                <w:szCs w:val="20"/>
                <w:lang w:bidi="ar"/>
              </w:rPr>
              <w:t>Control Group vs DSS Model Group</w:t>
            </w:r>
          </w:p>
        </w:tc>
        <w:tc>
          <w:tcPr>
            <w:tcW w:w="3679" w:type="dxa"/>
            <w:gridSpan w:val="3"/>
            <w:tcBorders>
              <w:top w:val="single" w:color="auto" w:sz="12" w:space="0"/>
              <w:bottom w:val="single" w:color="auto" w:sz="6" w:space="0"/>
              <w:right w:val="nil"/>
              <w:insideH w:val="single" w:sz="6" w:space="0"/>
              <w:insideV w:val="nil"/>
              <w:tl2br w:val="nil"/>
              <w:tr2bl w:val="nil"/>
            </w:tcBorders>
            <w:noWrap/>
          </w:tcPr>
          <w:p w14:paraId="031C9CC1">
            <w:pPr>
              <w:widowControl/>
              <w:spacing w:line="480" w:lineRule="auto"/>
              <w:jc w:val="left"/>
              <w:textAlignment w:val="center"/>
              <w:rPr>
                <w:rFonts w:eastAsia="宋体" w:cs="Times New Roman"/>
                <w:b/>
                <w:sz w:val="20"/>
                <w:szCs w:val="20"/>
              </w:rPr>
            </w:pPr>
            <w:r>
              <w:rPr>
                <w:rFonts w:eastAsia="宋体" w:cs="Times New Roman"/>
                <w:b/>
                <w:kern w:val="0"/>
                <w:sz w:val="20"/>
                <w:szCs w:val="20"/>
                <w:lang w:bidi="ar"/>
              </w:rPr>
              <w:t>Control Group vs Treatment Group</w:t>
            </w:r>
          </w:p>
        </w:tc>
        <w:tc>
          <w:tcPr>
            <w:tcW w:w="2989" w:type="dxa"/>
            <w:gridSpan w:val="3"/>
            <w:tcBorders>
              <w:top w:val="single" w:color="auto" w:sz="12" w:space="0"/>
              <w:bottom w:val="single" w:color="auto" w:sz="6" w:space="0"/>
              <w:right w:val="nil"/>
              <w:insideH w:val="single" w:sz="6" w:space="0"/>
              <w:insideV w:val="nil"/>
              <w:tl2br w:val="nil"/>
              <w:tr2bl w:val="nil"/>
            </w:tcBorders>
            <w:noWrap/>
          </w:tcPr>
          <w:p w14:paraId="7BB656D3">
            <w:pPr>
              <w:widowControl/>
              <w:spacing w:line="480" w:lineRule="auto"/>
              <w:jc w:val="left"/>
              <w:textAlignment w:val="center"/>
              <w:rPr>
                <w:rFonts w:eastAsia="宋体" w:cs="Times New Roman"/>
                <w:b/>
                <w:sz w:val="20"/>
                <w:szCs w:val="20"/>
              </w:rPr>
            </w:pPr>
            <w:r>
              <w:rPr>
                <w:rFonts w:eastAsia="宋体" w:cs="Times New Roman"/>
                <w:b/>
                <w:kern w:val="0"/>
                <w:sz w:val="20"/>
                <w:szCs w:val="20"/>
                <w:lang w:bidi="ar"/>
              </w:rPr>
              <w:t>DSS Model Group vs Treatment Group</w:t>
            </w:r>
          </w:p>
        </w:tc>
      </w:tr>
      <w:tr w14:paraId="1C959AC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11" w:hRule="atLeast"/>
          <w:jc w:val="center"/>
        </w:trPr>
        <w:tc>
          <w:tcPr>
            <w:tcW w:w="1276" w:type="dxa"/>
            <w:tcBorders>
              <w:top w:val="single" w:color="auto" w:sz="6" w:space="0"/>
              <w:bottom w:val="single" w:color="auto" w:sz="6" w:space="0"/>
            </w:tcBorders>
            <w:noWrap/>
          </w:tcPr>
          <w:p w14:paraId="03AF841D">
            <w:pPr>
              <w:pStyle w:val="4"/>
              <w:widowControl/>
              <w:shd w:val="clear" w:color="auto" w:fill="FFFFFF"/>
              <w:spacing w:before="0" w:after="0" w:line="480" w:lineRule="auto"/>
              <w:jc w:val="left"/>
              <w:rPr>
                <w:rFonts w:ascii="Times New Roman" w:hAnsi="Times New Roman" w:cs="Times New Roman" w:eastAsiaTheme="minorEastAsia"/>
                <w:b/>
                <w:color w:val="auto"/>
                <w:sz w:val="20"/>
                <w:szCs w:val="20"/>
                <w:shd w:val="clear" w:color="auto" w:fill="FFFFFF"/>
              </w:rPr>
            </w:pPr>
            <w:r>
              <w:rPr>
                <w:rFonts w:ascii="Times New Roman" w:hAnsi="Times New Roman" w:eastAsia="Segoe UI" w:cs="Times New Roman"/>
                <w:b/>
                <w:color w:val="auto"/>
                <w:sz w:val="20"/>
                <w:szCs w:val="20"/>
                <w:shd w:val="clear" w:color="auto" w:fill="FFFFFF"/>
              </w:rPr>
              <w:t>Statistical Parameters</w:t>
            </w:r>
          </w:p>
        </w:tc>
        <w:tc>
          <w:tcPr>
            <w:tcW w:w="1418" w:type="dxa"/>
            <w:tcBorders>
              <w:top w:val="single" w:color="auto" w:sz="6" w:space="0"/>
              <w:bottom w:val="single" w:color="auto" w:sz="6" w:space="0"/>
            </w:tcBorders>
          </w:tcPr>
          <w:p w14:paraId="7F6C0421">
            <w:pPr>
              <w:widowControl/>
              <w:spacing w:line="480" w:lineRule="auto"/>
              <w:jc w:val="left"/>
              <w:textAlignment w:val="top"/>
              <w:rPr>
                <w:rFonts w:eastAsia="宋体" w:cs="Times New Roman"/>
                <w:b/>
                <w:sz w:val="20"/>
                <w:szCs w:val="20"/>
              </w:rPr>
            </w:pPr>
            <m:oMathPara>
              <m:oMath>
                <m:r>
                  <m:rPr>
                    <m:sty m:val="b"/>
                  </m:rPr>
                  <w:rPr>
                    <w:rFonts w:ascii="Cambria Math" w:hAnsi="Cambria Math" w:eastAsia="宋体" w:cs="Times New Roman"/>
                    <w:sz w:val="20"/>
                    <w:szCs w:val="20"/>
                  </w:rPr>
                  <m:t>Mean ± SD</m:t>
                </m:r>
              </m:oMath>
            </m:oMathPara>
          </w:p>
        </w:tc>
        <w:tc>
          <w:tcPr>
            <w:tcW w:w="1417" w:type="dxa"/>
            <w:tcBorders>
              <w:top w:val="single" w:color="auto" w:sz="6" w:space="0"/>
              <w:bottom w:val="single" w:color="auto" w:sz="6" w:space="0"/>
            </w:tcBorders>
          </w:tcPr>
          <w:p w14:paraId="6DE75DA5">
            <w:pPr>
              <w:widowControl/>
              <w:spacing w:line="480" w:lineRule="auto"/>
              <w:jc w:val="left"/>
              <w:textAlignment w:val="top"/>
              <w:rPr>
                <w:rFonts w:eastAsia="宋体" w:cs="Times New Roman"/>
                <w:b/>
                <w:sz w:val="20"/>
                <w:szCs w:val="20"/>
              </w:rPr>
            </w:pPr>
            <m:oMathPara>
              <m:oMath>
                <m:r>
                  <m:rPr>
                    <m:sty m:val="b"/>
                  </m:rPr>
                  <w:rPr>
                    <w:rFonts w:ascii="Cambria Math" w:hAnsi="Cambria Math" w:eastAsia="宋体" w:cs="Times New Roman"/>
                    <w:sz w:val="20"/>
                    <w:szCs w:val="20"/>
                  </w:rPr>
                  <m:t>Mean ± SD</m:t>
                </m:r>
              </m:oMath>
            </m:oMathPara>
          </w:p>
        </w:tc>
        <w:tc>
          <w:tcPr>
            <w:tcW w:w="1401" w:type="dxa"/>
            <w:tcBorders>
              <w:top w:val="single" w:color="auto" w:sz="6" w:space="0"/>
              <w:bottom w:val="single" w:color="auto" w:sz="6" w:space="0"/>
            </w:tcBorders>
          </w:tcPr>
          <w:p w14:paraId="6000864A">
            <w:pPr>
              <w:widowControl/>
              <w:spacing w:line="480" w:lineRule="auto"/>
              <w:jc w:val="left"/>
              <w:textAlignment w:val="top"/>
              <w:rPr>
                <w:rFonts w:eastAsia="宋体" w:cs="Times New Roman"/>
                <w:b/>
                <w:sz w:val="20"/>
                <w:szCs w:val="20"/>
              </w:rPr>
            </w:pPr>
            <m:oMathPara>
              <m:oMath>
                <m:r>
                  <m:rPr>
                    <m:sty m:val="b"/>
                  </m:rPr>
                  <w:rPr>
                    <w:rFonts w:ascii="Cambria Math" w:hAnsi="Cambria Math" w:eastAsia="宋体" w:cs="Times New Roman"/>
                    <w:sz w:val="20"/>
                    <w:szCs w:val="20"/>
                  </w:rPr>
                  <m:t>Mean ± SD</m:t>
                </m:r>
              </m:oMath>
            </m:oMathPara>
          </w:p>
        </w:tc>
        <w:tc>
          <w:tcPr>
            <w:tcW w:w="1009" w:type="dxa"/>
            <w:tcBorders>
              <w:top w:val="single" w:color="auto" w:sz="6" w:space="0"/>
              <w:bottom w:val="single" w:color="auto" w:sz="6" w:space="0"/>
            </w:tcBorders>
          </w:tcPr>
          <w:p w14:paraId="0F2CAEC3">
            <w:pPr>
              <w:widowControl/>
              <w:spacing w:line="480" w:lineRule="auto"/>
              <w:jc w:val="left"/>
              <w:textAlignment w:val="top"/>
              <w:rPr>
                <w:rFonts w:eastAsia="宋体" w:cs="Times New Roman"/>
                <w:b/>
                <w:sz w:val="20"/>
                <w:szCs w:val="20"/>
              </w:rPr>
            </w:pPr>
            <w:r>
              <w:rPr>
                <w:rFonts w:eastAsia="宋体" w:cs="Times New Roman"/>
                <w:b/>
                <w:kern w:val="0"/>
                <w:sz w:val="20"/>
                <w:szCs w:val="20"/>
                <w:lang w:bidi="ar"/>
              </w:rPr>
              <w:t>P value</w:t>
            </w:r>
          </w:p>
        </w:tc>
        <w:tc>
          <w:tcPr>
            <w:tcW w:w="992" w:type="dxa"/>
            <w:tcBorders>
              <w:top w:val="single" w:color="auto" w:sz="6" w:space="0"/>
              <w:bottom w:val="single" w:color="auto" w:sz="6" w:space="0"/>
            </w:tcBorders>
          </w:tcPr>
          <w:p w14:paraId="40391534">
            <w:pPr>
              <w:widowControl/>
              <w:spacing w:line="480" w:lineRule="auto"/>
              <w:jc w:val="left"/>
              <w:textAlignment w:val="top"/>
              <w:rPr>
                <w:rFonts w:eastAsia="宋体" w:cs="Times New Roman"/>
                <w:b/>
                <w:sz w:val="20"/>
                <w:szCs w:val="20"/>
              </w:rPr>
            </w:pPr>
            <w:r>
              <w:rPr>
                <w:rFonts w:eastAsia="Segoe UI" w:cs="Times New Roman"/>
                <w:b/>
                <w:sz w:val="20"/>
                <w:szCs w:val="20"/>
                <w:shd w:val="clear" w:color="auto" w:fill="FFFFFF"/>
              </w:rPr>
              <w:t>Mean Difference (MD)</w:t>
            </w:r>
          </w:p>
        </w:tc>
        <w:tc>
          <w:tcPr>
            <w:tcW w:w="1412" w:type="dxa"/>
            <w:tcBorders>
              <w:top w:val="single" w:color="auto" w:sz="6" w:space="0"/>
              <w:bottom w:val="single" w:color="auto" w:sz="6" w:space="0"/>
            </w:tcBorders>
          </w:tcPr>
          <w:p w14:paraId="68EF45BA">
            <w:pPr>
              <w:widowControl/>
              <w:spacing w:line="480" w:lineRule="auto"/>
              <w:jc w:val="left"/>
              <w:textAlignment w:val="top"/>
              <w:rPr>
                <w:rFonts w:eastAsia="宋体" w:cs="Times New Roman"/>
                <w:b/>
                <w:sz w:val="20"/>
                <w:szCs w:val="20"/>
              </w:rPr>
            </w:pPr>
            <w:r>
              <w:rPr>
                <w:rFonts w:eastAsia="宋体" w:cs="Times New Roman"/>
                <w:b/>
                <w:kern w:val="0"/>
                <w:sz w:val="20"/>
                <w:szCs w:val="20"/>
                <w:lang w:bidi="ar"/>
              </w:rPr>
              <w:t>95% CI</w:t>
            </w:r>
          </w:p>
        </w:tc>
        <w:tc>
          <w:tcPr>
            <w:tcW w:w="971" w:type="dxa"/>
            <w:tcBorders>
              <w:top w:val="single" w:color="auto" w:sz="6" w:space="0"/>
              <w:bottom w:val="single" w:color="auto" w:sz="6" w:space="0"/>
            </w:tcBorders>
          </w:tcPr>
          <w:p w14:paraId="3E52E89B">
            <w:pPr>
              <w:widowControl/>
              <w:spacing w:line="480" w:lineRule="auto"/>
              <w:jc w:val="left"/>
              <w:textAlignment w:val="top"/>
              <w:rPr>
                <w:rFonts w:eastAsia="宋体" w:cs="Times New Roman"/>
                <w:b/>
                <w:sz w:val="20"/>
                <w:szCs w:val="20"/>
              </w:rPr>
            </w:pPr>
            <w:r>
              <w:rPr>
                <w:rFonts w:eastAsia="宋体" w:cs="Times New Roman"/>
                <w:b/>
                <w:kern w:val="0"/>
                <w:sz w:val="20"/>
                <w:szCs w:val="20"/>
                <w:lang w:bidi="ar"/>
              </w:rPr>
              <w:t>P value</w:t>
            </w:r>
          </w:p>
        </w:tc>
        <w:tc>
          <w:tcPr>
            <w:tcW w:w="1236" w:type="dxa"/>
            <w:tcBorders>
              <w:top w:val="single" w:color="auto" w:sz="6" w:space="0"/>
              <w:bottom w:val="single" w:color="auto" w:sz="6" w:space="0"/>
            </w:tcBorders>
          </w:tcPr>
          <w:p w14:paraId="0DB25BB4">
            <w:pPr>
              <w:widowControl/>
              <w:spacing w:line="480" w:lineRule="auto"/>
              <w:jc w:val="left"/>
              <w:textAlignment w:val="top"/>
              <w:rPr>
                <w:rFonts w:eastAsia="宋体" w:cs="Times New Roman"/>
                <w:b/>
                <w:sz w:val="20"/>
                <w:szCs w:val="20"/>
              </w:rPr>
            </w:pPr>
            <w:r>
              <w:rPr>
                <w:rFonts w:eastAsia="Segoe UI" w:cs="Times New Roman"/>
                <w:b/>
                <w:sz w:val="20"/>
                <w:szCs w:val="20"/>
                <w:shd w:val="clear" w:color="auto" w:fill="FFFFFF"/>
              </w:rPr>
              <w:t>Mean Difference (MD)</w:t>
            </w:r>
          </w:p>
        </w:tc>
        <w:tc>
          <w:tcPr>
            <w:tcW w:w="1472" w:type="dxa"/>
            <w:tcBorders>
              <w:top w:val="single" w:color="auto" w:sz="6" w:space="0"/>
              <w:bottom w:val="single" w:color="auto" w:sz="6" w:space="0"/>
            </w:tcBorders>
          </w:tcPr>
          <w:p w14:paraId="0E74B041">
            <w:pPr>
              <w:widowControl/>
              <w:spacing w:line="480" w:lineRule="auto"/>
              <w:jc w:val="left"/>
              <w:textAlignment w:val="top"/>
              <w:rPr>
                <w:rFonts w:eastAsia="宋体" w:cs="Times New Roman"/>
                <w:b/>
                <w:sz w:val="20"/>
                <w:szCs w:val="20"/>
              </w:rPr>
            </w:pPr>
            <w:r>
              <w:rPr>
                <w:rFonts w:eastAsia="宋体" w:cs="Times New Roman"/>
                <w:b/>
                <w:kern w:val="0"/>
                <w:sz w:val="20"/>
                <w:szCs w:val="20"/>
                <w:lang w:bidi="ar"/>
              </w:rPr>
              <w:t>95% CI</w:t>
            </w:r>
          </w:p>
        </w:tc>
        <w:tc>
          <w:tcPr>
            <w:tcW w:w="897" w:type="dxa"/>
            <w:tcBorders>
              <w:top w:val="single" w:color="auto" w:sz="6" w:space="0"/>
              <w:bottom w:val="single" w:color="auto" w:sz="6" w:space="0"/>
            </w:tcBorders>
          </w:tcPr>
          <w:p w14:paraId="2D9A795E">
            <w:pPr>
              <w:widowControl/>
              <w:spacing w:line="480" w:lineRule="auto"/>
              <w:jc w:val="left"/>
              <w:textAlignment w:val="top"/>
              <w:rPr>
                <w:rFonts w:eastAsia="宋体" w:cs="Times New Roman"/>
                <w:b/>
                <w:sz w:val="20"/>
                <w:szCs w:val="20"/>
              </w:rPr>
            </w:pPr>
            <w:r>
              <w:rPr>
                <w:rFonts w:eastAsia="宋体" w:cs="Times New Roman"/>
                <w:b/>
                <w:kern w:val="0"/>
                <w:sz w:val="20"/>
                <w:szCs w:val="20"/>
                <w:lang w:bidi="ar"/>
              </w:rPr>
              <w:t>P value</w:t>
            </w:r>
          </w:p>
        </w:tc>
        <w:tc>
          <w:tcPr>
            <w:tcW w:w="942" w:type="dxa"/>
            <w:tcBorders>
              <w:top w:val="single" w:color="auto" w:sz="6" w:space="0"/>
              <w:bottom w:val="single" w:color="auto" w:sz="6" w:space="0"/>
            </w:tcBorders>
          </w:tcPr>
          <w:p w14:paraId="1A2ED721">
            <w:pPr>
              <w:widowControl/>
              <w:spacing w:line="480" w:lineRule="auto"/>
              <w:jc w:val="left"/>
              <w:textAlignment w:val="top"/>
              <w:rPr>
                <w:rFonts w:eastAsia="宋体" w:cs="Times New Roman"/>
                <w:b/>
                <w:sz w:val="20"/>
                <w:szCs w:val="20"/>
              </w:rPr>
            </w:pPr>
            <w:r>
              <w:rPr>
                <w:rFonts w:eastAsia="Segoe UI" w:cs="Times New Roman"/>
                <w:b/>
                <w:sz w:val="20"/>
                <w:szCs w:val="20"/>
                <w:shd w:val="clear" w:color="auto" w:fill="FFFFFF"/>
              </w:rPr>
              <w:t>Mean Difference (MD)</w:t>
            </w:r>
          </w:p>
        </w:tc>
        <w:tc>
          <w:tcPr>
            <w:tcW w:w="1150" w:type="dxa"/>
            <w:tcBorders>
              <w:top w:val="single" w:color="auto" w:sz="6" w:space="0"/>
              <w:bottom w:val="single" w:color="auto" w:sz="6" w:space="0"/>
            </w:tcBorders>
          </w:tcPr>
          <w:p w14:paraId="11FFC783">
            <w:pPr>
              <w:widowControl/>
              <w:spacing w:line="480" w:lineRule="auto"/>
              <w:jc w:val="left"/>
              <w:textAlignment w:val="top"/>
              <w:rPr>
                <w:rFonts w:eastAsia="宋体" w:cs="Times New Roman"/>
                <w:b/>
                <w:sz w:val="20"/>
                <w:szCs w:val="20"/>
              </w:rPr>
            </w:pPr>
            <w:r>
              <w:rPr>
                <w:rFonts w:eastAsia="宋体" w:cs="Times New Roman"/>
                <w:b/>
                <w:kern w:val="0"/>
                <w:sz w:val="20"/>
                <w:szCs w:val="20"/>
                <w:lang w:bidi="ar"/>
              </w:rPr>
              <w:t>95% CI</w:t>
            </w:r>
          </w:p>
        </w:tc>
      </w:tr>
      <w:tr w14:paraId="5F125FB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6" w:hRule="atLeast"/>
          <w:jc w:val="center"/>
        </w:trPr>
        <w:tc>
          <w:tcPr>
            <w:tcW w:w="1276" w:type="dxa"/>
            <w:tcBorders>
              <w:top w:val="single" w:color="auto" w:sz="6" w:space="0"/>
              <w:bottom w:val="nil"/>
            </w:tcBorders>
          </w:tcPr>
          <w:p w14:paraId="325E6708">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Day 0</w:t>
            </w:r>
          </w:p>
        </w:tc>
        <w:tc>
          <w:tcPr>
            <w:tcW w:w="1418" w:type="dxa"/>
            <w:tcBorders>
              <w:top w:val="single" w:color="auto" w:sz="6" w:space="0"/>
              <w:bottom w:val="nil"/>
            </w:tcBorders>
          </w:tcPr>
          <w:p w14:paraId="6AA368FB">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0</w:t>
            </w:r>
          </w:p>
        </w:tc>
        <w:tc>
          <w:tcPr>
            <w:tcW w:w="1417" w:type="dxa"/>
            <w:tcBorders>
              <w:top w:val="single" w:color="auto" w:sz="6" w:space="0"/>
              <w:bottom w:val="nil"/>
            </w:tcBorders>
          </w:tcPr>
          <w:p w14:paraId="19FF658A">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0</w:t>
            </w:r>
          </w:p>
        </w:tc>
        <w:tc>
          <w:tcPr>
            <w:tcW w:w="1401" w:type="dxa"/>
            <w:tcBorders>
              <w:top w:val="single" w:color="auto" w:sz="6" w:space="0"/>
              <w:bottom w:val="nil"/>
            </w:tcBorders>
          </w:tcPr>
          <w:p w14:paraId="75E71860">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0</w:t>
            </w:r>
          </w:p>
        </w:tc>
        <w:tc>
          <w:tcPr>
            <w:tcW w:w="1009" w:type="dxa"/>
            <w:tcBorders>
              <w:top w:val="single" w:color="auto" w:sz="6" w:space="0"/>
              <w:bottom w:val="nil"/>
            </w:tcBorders>
          </w:tcPr>
          <w:p w14:paraId="3D9F1263">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&gt;0.9999</w:t>
            </w:r>
          </w:p>
        </w:tc>
        <w:tc>
          <w:tcPr>
            <w:tcW w:w="992" w:type="dxa"/>
            <w:tcBorders>
              <w:top w:val="single" w:color="auto" w:sz="6" w:space="0"/>
              <w:bottom w:val="nil"/>
            </w:tcBorders>
          </w:tcPr>
          <w:p w14:paraId="1A912F04">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0</w:t>
            </w:r>
          </w:p>
        </w:tc>
        <w:tc>
          <w:tcPr>
            <w:tcW w:w="1412" w:type="dxa"/>
            <w:tcBorders>
              <w:top w:val="single" w:color="auto" w:sz="6" w:space="0"/>
              <w:bottom w:val="nil"/>
            </w:tcBorders>
          </w:tcPr>
          <w:p w14:paraId="4EC57821">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-0.5262 to 0.5262</w:t>
            </w:r>
          </w:p>
        </w:tc>
        <w:tc>
          <w:tcPr>
            <w:tcW w:w="971" w:type="dxa"/>
            <w:tcBorders>
              <w:top w:val="single" w:color="auto" w:sz="6" w:space="0"/>
              <w:bottom w:val="nil"/>
            </w:tcBorders>
          </w:tcPr>
          <w:p w14:paraId="089E755D">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&gt;0.9999</w:t>
            </w:r>
          </w:p>
        </w:tc>
        <w:tc>
          <w:tcPr>
            <w:tcW w:w="1236" w:type="dxa"/>
            <w:tcBorders>
              <w:top w:val="single" w:color="auto" w:sz="6" w:space="0"/>
              <w:bottom w:val="nil"/>
            </w:tcBorders>
          </w:tcPr>
          <w:p w14:paraId="42092F6D">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0</w:t>
            </w:r>
          </w:p>
        </w:tc>
        <w:tc>
          <w:tcPr>
            <w:tcW w:w="1472" w:type="dxa"/>
            <w:tcBorders>
              <w:top w:val="single" w:color="auto" w:sz="6" w:space="0"/>
              <w:bottom w:val="nil"/>
            </w:tcBorders>
          </w:tcPr>
          <w:p w14:paraId="756D3CBD">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-0.5262 to 0.5262</w:t>
            </w:r>
          </w:p>
        </w:tc>
        <w:tc>
          <w:tcPr>
            <w:tcW w:w="897" w:type="dxa"/>
            <w:tcBorders>
              <w:top w:val="single" w:color="auto" w:sz="6" w:space="0"/>
              <w:bottom w:val="nil"/>
            </w:tcBorders>
          </w:tcPr>
          <w:p w14:paraId="7AC01E2F">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&gt;0.9999</w:t>
            </w:r>
          </w:p>
        </w:tc>
        <w:tc>
          <w:tcPr>
            <w:tcW w:w="942" w:type="dxa"/>
            <w:tcBorders>
              <w:top w:val="single" w:color="auto" w:sz="6" w:space="0"/>
              <w:bottom w:val="nil"/>
            </w:tcBorders>
          </w:tcPr>
          <w:p w14:paraId="3752F746">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0</w:t>
            </w:r>
          </w:p>
        </w:tc>
        <w:tc>
          <w:tcPr>
            <w:tcW w:w="1150" w:type="dxa"/>
            <w:tcBorders>
              <w:top w:val="single" w:color="auto" w:sz="6" w:space="0"/>
              <w:bottom w:val="nil"/>
            </w:tcBorders>
          </w:tcPr>
          <w:p w14:paraId="04E4F833">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-0.5262 to 0.5262</w:t>
            </w:r>
          </w:p>
        </w:tc>
      </w:tr>
      <w:tr w14:paraId="4627019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6" w:hRule="atLeast"/>
          <w:jc w:val="center"/>
        </w:trPr>
        <w:tc>
          <w:tcPr>
            <w:tcW w:w="1276" w:type="dxa"/>
            <w:tcBorders>
              <w:top w:val="nil"/>
              <w:bottom w:val="nil"/>
            </w:tcBorders>
          </w:tcPr>
          <w:p w14:paraId="5EEFE419">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Day 1</w:t>
            </w:r>
          </w:p>
        </w:tc>
        <w:tc>
          <w:tcPr>
            <w:tcW w:w="1418" w:type="dxa"/>
            <w:tcBorders>
              <w:top w:val="nil"/>
              <w:bottom w:val="nil"/>
            </w:tcBorders>
          </w:tcPr>
          <w:p w14:paraId="340E7863">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0</w:t>
            </w:r>
          </w:p>
        </w:tc>
        <w:tc>
          <w:tcPr>
            <w:tcW w:w="1417" w:type="dxa"/>
            <w:tcBorders>
              <w:top w:val="nil"/>
              <w:bottom w:val="nil"/>
            </w:tcBorders>
          </w:tcPr>
          <w:p w14:paraId="2A2D379F">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1.50</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0.55</w:t>
            </w:r>
          </w:p>
        </w:tc>
        <w:tc>
          <w:tcPr>
            <w:tcW w:w="1401" w:type="dxa"/>
            <w:tcBorders>
              <w:top w:val="nil"/>
              <w:bottom w:val="nil"/>
            </w:tcBorders>
          </w:tcPr>
          <w:p w14:paraId="23BB9772">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1.33</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0.52</w:t>
            </w:r>
          </w:p>
        </w:tc>
        <w:tc>
          <w:tcPr>
            <w:tcW w:w="1009" w:type="dxa"/>
            <w:tcBorders>
              <w:top w:val="nil"/>
              <w:bottom w:val="nil"/>
            </w:tcBorders>
          </w:tcPr>
          <w:p w14:paraId="6EADAB3B">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&lt;0.0001</w:t>
            </w:r>
          </w:p>
        </w:tc>
        <w:tc>
          <w:tcPr>
            <w:tcW w:w="992" w:type="dxa"/>
            <w:tcBorders>
              <w:top w:val="nil"/>
              <w:bottom w:val="nil"/>
            </w:tcBorders>
          </w:tcPr>
          <w:p w14:paraId="178EE6D4">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-1.5</w:t>
            </w:r>
          </w:p>
        </w:tc>
        <w:tc>
          <w:tcPr>
            <w:tcW w:w="1412" w:type="dxa"/>
            <w:tcBorders>
              <w:top w:val="nil"/>
              <w:bottom w:val="nil"/>
            </w:tcBorders>
          </w:tcPr>
          <w:p w14:paraId="603A182C">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-2.026 to -0.9738</w:t>
            </w:r>
          </w:p>
        </w:tc>
        <w:tc>
          <w:tcPr>
            <w:tcW w:w="971" w:type="dxa"/>
            <w:tcBorders>
              <w:top w:val="nil"/>
              <w:bottom w:val="nil"/>
            </w:tcBorders>
          </w:tcPr>
          <w:p w14:paraId="2FBE42ED">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&lt;0.0001</w:t>
            </w:r>
          </w:p>
        </w:tc>
        <w:tc>
          <w:tcPr>
            <w:tcW w:w="1236" w:type="dxa"/>
            <w:tcBorders>
              <w:top w:val="nil"/>
              <w:bottom w:val="nil"/>
            </w:tcBorders>
          </w:tcPr>
          <w:p w14:paraId="311A4A00">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-1.333</w:t>
            </w:r>
          </w:p>
        </w:tc>
        <w:tc>
          <w:tcPr>
            <w:tcW w:w="1472" w:type="dxa"/>
            <w:tcBorders>
              <w:top w:val="nil"/>
              <w:bottom w:val="nil"/>
            </w:tcBorders>
          </w:tcPr>
          <w:p w14:paraId="5895BBEA">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-1.859 to -0.8072</w:t>
            </w:r>
          </w:p>
        </w:tc>
        <w:tc>
          <w:tcPr>
            <w:tcW w:w="897" w:type="dxa"/>
            <w:tcBorders>
              <w:top w:val="nil"/>
              <w:bottom w:val="nil"/>
            </w:tcBorders>
          </w:tcPr>
          <w:p w14:paraId="0356D8A7">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0.7346</w:t>
            </w:r>
          </w:p>
        </w:tc>
        <w:tc>
          <w:tcPr>
            <w:tcW w:w="942" w:type="dxa"/>
            <w:tcBorders>
              <w:top w:val="nil"/>
              <w:bottom w:val="nil"/>
            </w:tcBorders>
          </w:tcPr>
          <w:p w14:paraId="35C22D93">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0.1667</w:t>
            </w:r>
          </w:p>
        </w:tc>
        <w:tc>
          <w:tcPr>
            <w:tcW w:w="1150" w:type="dxa"/>
            <w:tcBorders>
              <w:top w:val="nil"/>
              <w:bottom w:val="nil"/>
            </w:tcBorders>
          </w:tcPr>
          <w:p w14:paraId="755B2F00">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-0.3595 to 0.6928</w:t>
            </w:r>
          </w:p>
        </w:tc>
      </w:tr>
      <w:tr w14:paraId="52AAAA7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6" w:hRule="atLeast"/>
          <w:jc w:val="center"/>
        </w:trPr>
        <w:tc>
          <w:tcPr>
            <w:tcW w:w="1276" w:type="dxa"/>
            <w:tcBorders>
              <w:top w:val="nil"/>
              <w:bottom w:val="nil"/>
            </w:tcBorders>
          </w:tcPr>
          <w:p w14:paraId="617501F4">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Day 2</w:t>
            </w:r>
          </w:p>
        </w:tc>
        <w:tc>
          <w:tcPr>
            <w:tcW w:w="1418" w:type="dxa"/>
            <w:tcBorders>
              <w:top w:val="nil"/>
              <w:bottom w:val="nil"/>
            </w:tcBorders>
          </w:tcPr>
          <w:p w14:paraId="60D8D065">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0</w:t>
            </w:r>
          </w:p>
        </w:tc>
        <w:tc>
          <w:tcPr>
            <w:tcW w:w="1417" w:type="dxa"/>
            <w:tcBorders>
              <w:top w:val="nil"/>
              <w:bottom w:val="nil"/>
            </w:tcBorders>
          </w:tcPr>
          <w:p w14:paraId="78BF9BF6">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1.83</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0.41</w:t>
            </w:r>
          </w:p>
        </w:tc>
        <w:tc>
          <w:tcPr>
            <w:tcW w:w="1401" w:type="dxa"/>
            <w:tcBorders>
              <w:top w:val="nil"/>
              <w:bottom w:val="nil"/>
            </w:tcBorders>
          </w:tcPr>
          <w:p w14:paraId="69CF346F">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1.67</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0.52</w:t>
            </w:r>
          </w:p>
        </w:tc>
        <w:tc>
          <w:tcPr>
            <w:tcW w:w="1009" w:type="dxa"/>
            <w:tcBorders>
              <w:top w:val="nil"/>
              <w:bottom w:val="nil"/>
            </w:tcBorders>
          </w:tcPr>
          <w:p w14:paraId="4D1B8122">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&lt;0.0001</w:t>
            </w:r>
          </w:p>
        </w:tc>
        <w:tc>
          <w:tcPr>
            <w:tcW w:w="992" w:type="dxa"/>
            <w:tcBorders>
              <w:top w:val="nil"/>
              <w:bottom w:val="nil"/>
            </w:tcBorders>
          </w:tcPr>
          <w:p w14:paraId="3335C407">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-1.833</w:t>
            </w:r>
          </w:p>
        </w:tc>
        <w:tc>
          <w:tcPr>
            <w:tcW w:w="1412" w:type="dxa"/>
            <w:tcBorders>
              <w:top w:val="nil"/>
              <w:bottom w:val="nil"/>
            </w:tcBorders>
          </w:tcPr>
          <w:p w14:paraId="30AE0FBE">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-2.359 to -1.307</w:t>
            </w:r>
          </w:p>
        </w:tc>
        <w:tc>
          <w:tcPr>
            <w:tcW w:w="971" w:type="dxa"/>
            <w:tcBorders>
              <w:top w:val="nil"/>
              <w:bottom w:val="nil"/>
            </w:tcBorders>
          </w:tcPr>
          <w:p w14:paraId="209EC5A4">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&lt;0.0001</w:t>
            </w:r>
          </w:p>
        </w:tc>
        <w:tc>
          <w:tcPr>
            <w:tcW w:w="1236" w:type="dxa"/>
            <w:tcBorders>
              <w:top w:val="nil"/>
              <w:bottom w:val="nil"/>
            </w:tcBorders>
          </w:tcPr>
          <w:p w14:paraId="0610E159">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-1.667</w:t>
            </w:r>
          </w:p>
        </w:tc>
        <w:tc>
          <w:tcPr>
            <w:tcW w:w="1472" w:type="dxa"/>
            <w:tcBorders>
              <w:top w:val="nil"/>
              <w:bottom w:val="nil"/>
            </w:tcBorders>
          </w:tcPr>
          <w:p w14:paraId="50A1D2B8">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-2.193 to -1.141</w:t>
            </w:r>
          </w:p>
        </w:tc>
        <w:tc>
          <w:tcPr>
            <w:tcW w:w="897" w:type="dxa"/>
            <w:tcBorders>
              <w:top w:val="nil"/>
              <w:bottom w:val="nil"/>
            </w:tcBorders>
          </w:tcPr>
          <w:p w14:paraId="6B1DD04E">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0.7346</w:t>
            </w:r>
          </w:p>
        </w:tc>
        <w:tc>
          <w:tcPr>
            <w:tcW w:w="942" w:type="dxa"/>
            <w:tcBorders>
              <w:top w:val="nil"/>
              <w:bottom w:val="nil"/>
            </w:tcBorders>
          </w:tcPr>
          <w:p w14:paraId="71CD3D04">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0.1667</w:t>
            </w:r>
          </w:p>
        </w:tc>
        <w:tc>
          <w:tcPr>
            <w:tcW w:w="1150" w:type="dxa"/>
            <w:tcBorders>
              <w:top w:val="nil"/>
              <w:bottom w:val="nil"/>
            </w:tcBorders>
          </w:tcPr>
          <w:p w14:paraId="69AAA5E1">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-0.3595 to 0.6928</w:t>
            </w:r>
          </w:p>
        </w:tc>
      </w:tr>
      <w:tr w14:paraId="1F180FF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6" w:hRule="atLeast"/>
          <w:jc w:val="center"/>
        </w:trPr>
        <w:tc>
          <w:tcPr>
            <w:tcW w:w="1276" w:type="dxa"/>
            <w:tcBorders>
              <w:top w:val="nil"/>
              <w:bottom w:val="nil"/>
            </w:tcBorders>
          </w:tcPr>
          <w:p w14:paraId="785974A2">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Day 3</w:t>
            </w:r>
          </w:p>
        </w:tc>
        <w:tc>
          <w:tcPr>
            <w:tcW w:w="1418" w:type="dxa"/>
            <w:tcBorders>
              <w:top w:val="nil"/>
              <w:bottom w:val="nil"/>
            </w:tcBorders>
          </w:tcPr>
          <w:p w14:paraId="1ADC64EA">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0</w:t>
            </w:r>
          </w:p>
        </w:tc>
        <w:tc>
          <w:tcPr>
            <w:tcW w:w="1417" w:type="dxa"/>
            <w:tcBorders>
              <w:top w:val="nil"/>
              <w:bottom w:val="nil"/>
            </w:tcBorders>
          </w:tcPr>
          <w:p w14:paraId="14181471">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2.17</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0.41</w:t>
            </w:r>
          </w:p>
        </w:tc>
        <w:tc>
          <w:tcPr>
            <w:tcW w:w="1401" w:type="dxa"/>
            <w:tcBorders>
              <w:top w:val="nil"/>
              <w:bottom w:val="nil"/>
            </w:tcBorders>
          </w:tcPr>
          <w:p w14:paraId="7AD4E5B3">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2.33</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0.52</w:t>
            </w:r>
          </w:p>
        </w:tc>
        <w:tc>
          <w:tcPr>
            <w:tcW w:w="1009" w:type="dxa"/>
            <w:tcBorders>
              <w:top w:val="nil"/>
              <w:bottom w:val="nil"/>
            </w:tcBorders>
          </w:tcPr>
          <w:p w14:paraId="547CFC23">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&lt;0.0001</w:t>
            </w:r>
          </w:p>
        </w:tc>
        <w:tc>
          <w:tcPr>
            <w:tcW w:w="992" w:type="dxa"/>
            <w:tcBorders>
              <w:top w:val="nil"/>
              <w:bottom w:val="nil"/>
            </w:tcBorders>
          </w:tcPr>
          <w:p w14:paraId="59E1AB25">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-2.167</w:t>
            </w:r>
          </w:p>
        </w:tc>
        <w:tc>
          <w:tcPr>
            <w:tcW w:w="1412" w:type="dxa"/>
            <w:tcBorders>
              <w:top w:val="nil"/>
              <w:bottom w:val="nil"/>
            </w:tcBorders>
          </w:tcPr>
          <w:p w14:paraId="416FA1E1">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-2.693 to -1.641</w:t>
            </w:r>
          </w:p>
        </w:tc>
        <w:tc>
          <w:tcPr>
            <w:tcW w:w="971" w:type="dxa"/>
            <w:tcBorders>
              <w:top w:val="nil"/>
              <w:bottom w:val="nil"/>
            </w:tcBorders>
          </w:tcPr>
          <w:p w14:paraId="72A1FCBE">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&lt;0.0001</w:t>
            </w:r>
          </w:p>
        </w:tc>
        <w:tc>
          <w:tcPr>
            <w:tcW w:w="1236" w:type="dxa"/>
            <w:tcBorders>
              <w:top w:val="nil"/>
              <w:bottom w:val="nil"/>
            </w:tcBorders>
          </w:tcPr>
          <w:p w14:paraId="4B69F437">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-2.333</w:t>
            </w:r>
          </w:p>
        </w:tc>
        <w:tc>
          <w:tcPr>
            <w:tcW w:w="1472" w:type="dxa"/>
            <w:tcBorders>
              <w:top w:val="nil"/>
              <w:bottom w:val="nil"/>
            </w:tcBorders>
          </w:tcPr>
          <w:p w14:paraId="3ACAD11A">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-2.859 to -1.807</w:t>
            </w:r>
          </w:p>
        </w:tc>
        <w:tc>
          <w:tcPr>
            <w:tcW w:w="897" w:type="dxa"/>
            <w:tcBorders>
              <w:top w:val="nil"/>
              <w:bottom w:val="nil"/>
            </w:tcBorders>
          </w:tcPr>
          <w:p w14:paraId="11C4943C">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0.7346</w:t>
            </w:r>
          </w:p>
        </w:tc>
        <w:tc>
          <w:tcPr>
            <w:tcW w:w="942" w:type="dxa"/>
            <w:tcBorders>
              <w:top w:val="nil"/>
              <w:bottom w:val="nil"/>
            </w:tcBorders>
          </w:tcPr>
          <w:p w14:paraId="3D7787B5">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-0.1667</w:t>
            </w:r>
          </w:p>
        </w:tc>
        <w:tc>
          <w:tcPr>
            <w:tcW w:w="1150" w:type="dxa"/>
            <w:tcBorders>
              <w:top w:val="nil"/>
              <w:bottom w:val="nil"/>
            </w:tcBorders>
          </w:tcPr>
          <w:p w14:paraId="2D9DF04A">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-0.6928 to 0.3595</w:t>
            </w:r>
          </w:p>
        </w:tc>
      </w:tr>
      <w:tr w14:paraId="14AF6AB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6" w:hRule="atLeast"/>
          <w:jc w:val="center"/>
        </w:trPr>
        <w:tc>
          <w:tcPr>
            <w:tcW w:w="1276" w:type="dxa"/>
            <w:tcBorders>
              <w:top w:val="nil"/>
              <w:bottom w:val="nil"/>
            </w:tcBorders>
          </w:tcPr>
          <w:p w14:paraId="792847D8">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Day 4</w:t>
            </w:r>
          </w:p>
        </w:tc>
        <w:tc>
          <w:tcPr>
            <w:tcW w:w="1418" w:type="dxa"/>
            <w:tcBorders>
              <w:top w:val="nil"/>
              <w:bottom w:val="nil"/>
            </w:tcBorders>
          </w:tcPr>
          <w:p w14:paraId="19592B9F">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0</w:t>
            </w:r>
          </w:p>
        </w:tc>
        <w:tc>
          <w:tcPr>
            <w:tcW w:w="1417" w:type="dxa"/>
            <w:tcBorders>
              <w:top w:val="nil"/>
              <w:bottom w:val="nil"/>
            </w:tcBorders>
          </w:tcPr>
          <w:p w14:paraId="0CEB39DF">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2.33</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0.52</w:t>
            </w:r>
          </w:p>
        </w:tc>
        <w:tc>
          <w:tcPr>
            <w:tcW w:w="1401" w:type="dxa"/>
            <w:tcBorders>
              <w:top w:val="nil"/>
              <w:bottom w:val="nil"/>
            </w:tcBorders>
          </w:tcPr>
          <w:p w14:paraId="3717E1F3">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2.17</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0.41</w:t>
            </w:r>
          </w:p>
        </w:tc>
        <w:tc>
          <w:tcPr>
            <w:tcW w:w="1009" w:type="dxa"/>
            <w:tcBorders>
              <w:top w:val="nil"/>
              <w:bottom w:val="nil"/>
            </w:tcBorders>
          </w:tcPr>
          <w:p w14:paraId="2A43FB20">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&lt;0.0001</w:t>
            </w:r>
          </w:p>
        </w:tc>
        <w:tc>
          <w:tcPr>
            <w:tcW w:w="992" w:type="dxa"/>
            <w:tcBorders>
              <w:top w:val="nil"/>
              <w:bottom w:val="nil"/>
            </w:tcBorders>
          </w:tcPr>
          <w:p w14:paraId="0D05B7EB">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-2.333</w:t>
            </w:r>
          </w:p>
        </w:tc>
        <w:tc>
          <w:tcPr>
            <w:tcW w:w="1412" w:type="dxa"/>
            <w:tcBorders>
              <w:top w:val="nil"/>
              <w:bottom w:val="nil"/>
            </w:tcBorders>
          </w:tcPr>
          <w:p w14:paraId="2F6D7C2D">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-2.859 to -1.807</w:t>
            </w:r>
          </w:p>
        </w:tc>
        <w:tc>
          <w:tcPr>
            <w:tcW w:w="971" w:type="dxa"/>
            <w:tcBorders>
              <w:top w:val="nil"/>
              <w:bottom w:val="nil"/>
            </w:tcBorders>
          </w:tcPr>
          <w:p w14:paraId="1641A0F8">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&lt;0.0001</w:t>
            </w:r>
          </w:p>
        </w:tc>
        <w:tc>
          <w:tcPr>
            <w:tcW w:w="1236" w:type="dxa"/>
            <w:tcBorders>
              <w:top w:val="nil"/>
              <w:bottom w:val="nil"/>
            </w:tcBorders>
          </w:tcPr>
          <w:p w14:paraId="6EC8FCAB">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-2.167</w:t>
            </w:r>
          </w:p>
        </w:tc>
        <w:tc>
          <w:tcPr>
            <w:tcW w:w="1472" w:type="dxa"/>
            <w:tcBorders>
              <w:top w:val="nil"/>
              <w:bottom w:val="nil"/>
            </w:tcBorders>
          </w:tcPr>
          <w:p w14:paraId="2F921D44">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-2.693 to -1.641</w:t>
            </w:r>
          </w:p>
        </w:tc>
        <w:tc>
          <w:tcPr>
            <w:tcW w:w="897" w:type="dxa"/>
            <w:tcBorders>
              <w:top w:val="nil"/>
              <w:bottom w:val="nil"/>
            </w:tcBorders>
          </w:tcPr>
          <w:p w14:paraId="137977F9">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0.7346</w:t>
            </w:r>
          </w:p>
        </w:tc>
        <w:tc>
          <w:tcPr>
            <w:tcW w:w="942" w:type="dxa"/>
            <w:tcBorders>
              <w:top w:val="nil"/>
              <w:bottom w:val="nil"/>
            </w:tcBorders>
          </w:tcPr>
          <w:p w14:paraId="35FC3CC3">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0.1667</w:t>
            </w:r>
          </w:p>
        </w:tc>
        <w:tc>
          <w:tcPr>
            <w:tcW w:w="1150" w:type="dxa"/>
            <w:tcBorders>
              <w:top w:val="nil"/>
              <w:bottom w:val="nil"/>
            </w:tcBorders>
          </w:tcPr>
          <w:p w14:paraId="28B3CC40">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-0.3595 to 0.6928</w:t>
            </w:r>
          </w:p>
        </w:tc>
      </w:tr>
      <w:tr w14:paraId="5F0B11A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6" w:hRule="atLeast"/>
          <w:jc w:val="center"/>
        </w:trPr>
        <w:tc>
          <w:tcPr>
            <w:tcW w:w="1276" w:type="dxa"/>
            <w:tcBorders>
              <w:top w:val="nil"/>
              <w:bottom w:val="nil"/>
            </w:tcBorders>
          </w:tcPr>
          <w:p w14:paraId="289D1864">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Day 5</w:t>
            </w:r>
          </w:p>
        </w:tc>
        <w:tc>
          <w:tcPr>
            <w:tcW w:w="1418" w:type="dxa"/>
            <w:tcBorders>
              <w:top w:val="nil"/>
              <w:bottom w:val="nil"/>
            </w:tcBorders>
          </w:tcPr>
          <w:p w14:paraId="2DBD731F">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0</w:t>
            </w:r>
          </w:p>
        </w:tc>
        <w:tc>
          <w:tcPr>
            <w:tcW w:w="1417" w:type="dxa"/>
            <w:tcBorders>
              <w:top w:val="nil"/>
              <w:bottom w:val="nil"/>
            </w:tcBorders>
          </w:tcPr>
          <w:p w14:paraId="57F627FA">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2.83</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0.41</w:t>
            </w:r>
          </w:p>
        </w:tc>
        <w:tc>
          <w:tcPr>
            <w:tcW w:w="1401" w:type="dxa"/>
            <w:tcBorders>
              <w:top w:val="nil"/>
              <w:bottom w:val="nil"/>
            </w:tcBorders>
          </w:tcPr>
          <w:p w14:paraId="1968991C">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2.50</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0.55</w:t>
            </w:r>
          </w:p>
        </w:tc>
        <w:tc>
          <w:tcPr>
            <w:tcW w:w="1009" w:type="dxa"/>
            <w:tcBorders>
              <w:top w:val="nil"/>
              <w:bottom w:val="nil"/>
            </w:tcBorders>
          </w:tcPr>
          <w:p w14:paraId="5CC6813D">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&lt;0.0001</w:t>
            </w:r>
          </w:p>
        </w:tc>
        <w:tc>
          <w:tcPr>
            <w:tcW w:w="992" w:type="dxa"/>
            <w:tcBorders>
              <w:top w:val="nil"/>
              <w:bottom w:val="nil"/>
            </w:tcBorders>
          </w:tcPr>
          <w:p w14:paraId="4658F899">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-2.833</w:t>
            </w:r>
          </w:p>
        </w:tc>
        <w:tc>
          <w:tcPr>
            <w:tcW w:w="1412" w:type="dxa"/>
            <w:tcBorders>
              <w:top w:val="nil"/>
              <w:bottom w:val="nil"/>
            </w:tcBorders>
          </w:tcPr>
          <w:p w14:paraId="5E45CD96">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-3.359 to -2.307</w:t>
            </w:r>
          </w:p>
        </w:tc>
        <w:tc>
          <w:tcPr>
            <w:tcW w:w="971" w:type="dxa"/>
            <w:tcBorders>
              <w:top w:val="nil"/>
              <w:bottom w:val="nil"/>
            </w:tcBorders>
          </w:tcPr>
          <w:p w14:paraId="36ECE2B0">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&lt;0.0001</w:t>
            </w:r>
          </w:p>
        </w:tc>
        <w:tc>
          <w:tcPr>
            <w:tcW w:w="1236" w:type="dxa"/>
            <w:tcBorders>
              <w:top w:val="nil"/>
              <w:bottom w:val="nil"/>
            </w:tcBorders>
          </w:tcPr>
          <w:p w14:paraId="38C142B2">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-2.5</w:t>
            </w:r>
          </w:p>
        </w:tc>
        <w:tc>
          <w:tcPr>
            <w:tcW w:w="1472" w:type="dxa"/>
            <w:tcBorders>
              <w:top w:val="nil"/>
              <w:bottom w:val="nil"/>
            </w:tcBorders>
          </w:tcPr>
          <w:p w14:paraId="69286873">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-3.026 to -1.974</w:t>
            </w:r>
          </w:p>
        </w:tc>
        <w:tc>
          <w:tcPr>
            <w:tcW w:w="897" w:type="dxa"/>
            <w:tcBorders>
              <w:top w:val="nil"/>
              <w:bottom w:val="nil"/>
            </w:tcBorders>
          </w:tcPr>
          <w:p w14:paraId="4E3BF00C">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0.2944</w:t>
            </w:r>
          </w:p>
        </w:tc>
        <w:tc>
          <w:tcPr>
            <w:tcW w:w="942" w:type="dxa"/>
            <w:tcBorders>
              <w:top w:val="nil"/>
              <w:bottom w:val="nil"/>
            </w:tcBorders>
          </w:tcPr>
          <w:p w14:paraId="6C74E841">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0.3333</w:t>
            </w:r>
          </w:p>
        </w:tc>
        <w:tc>
          <w:tcPr>
            <w:tcW w:w="1150" w:type="dxa"/>
            <w:tcBorders>
              <w:top w:val="nil"/>
              <w:bottom w:val="nil"/>
            </w:tcBorders>
          </w:tcPr>
          <w:p w14:paraId="5BFEF508">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-0.1928 to 0.8595</w:t>
            </w:r>
          </w:p>
        </w:tc>
      </w:tr>
      <w:tr w14:paraId="0B7A916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6" w:hRule="atLeast"/>
          <w:jc w:val="center"/>
        </w:trPr>
        <w:tc>
          <w:tcPr>
            <w:tcW w:w="1276" w:type="dxa"/>
            <w:tcBorders>
              <w:top w:val="nil"/>
              <w:bottom w:val="nil"/>
            </w:tcBorders>
          </w:tcPr>
          <w:p w14:paraId="46B0A355">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Day 6</w:t>
            </w:r>
          </w:p>
        </w:tc>
        <w:tc>
          <w:tcPr>
            <w:tcW w:w="1418" w:type="dxa"/>
            <w:tcBorders>
              <w:top w:val="nil"/>
              <w:bottom w:val="nil"/>
            </w:tcBorders>
          </w:tcPr>
          <w:p w14:paraId="0176DD28">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0</w:t>
            </w:r>
          </w:p>
        </w:tc>
        <w:tc>
          <w:tcPr>
            <w:tcW w:w="1417" w:type="dxa"/>
            <w:tcBorders>
              <w:top w:val="nil"/>
              <w:bottom w:val="nil"/>
            </w:tcBorders>
          </w:tcPr>
          <w:p w14:paraId="480F02E0">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3.50</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0.55</w:t>
            </w:r>
          </w:p>
        </w:tc>
        <w:tc>
          <w:tcPr>
            <w:tcW w:w="1401" w:type="dxa"/>
            <w:tcBorders>
              <w:top w:val="nil"/>
              <w:bottom w:val="nil"/>
            </w:tcBorders>
          </w:tcPr>
          <w:p w14:paraId="02EE1FD3">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2.83</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0.41</w:t>
            </w:r>
          </w:p>
        </w:tc>
        <w:tc>
          <w:tcPr>
            <w:tcW w:w="1009" w:type="dxa"/>
            <w:tcBorders>
              <w:top w:val="nil"/>
              <w:bottom w:val="nil"/>
            </w:tcBorders>
          </w:tcPr>
          <w:p w14:paraId="0447956F">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&lt;0.0001</w:t>
            </w:r>
          </w:p>
        </w:tc>
        <w:tc>
          <w:tcPr>
            <w:tcW w:w="992" w:type="dxa"/>
            <w:tcBorders>
              <w:top w:val="nil"/>
              <w:bottom w:val="nil"/>
            </w:tcBorders>
          </w:tcPr>
          <w:p w14:paraId="493C6425">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-3.5</w:t>
            </w:r>
          </w:p>
        </w:tc>
        <w:tc>
          <w:tcPr>
            <w:tcW w:w="1412" w:type="dxa"/>
            <w:tcBorders>
              <w:top w:val="nil"/>
              <w:bottom w:val="nil"/>
            </w:tcBorders>
          </w:tcPr>
          <w:p w14:paraId="2CDABF57">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-4.026 to -2.974</w:t>
            </w:r>
          </w:p>
        </w:tc>
        <w:tc>
          <w:tcPr>
            <w:tcW w:w="971" w:type="dxa"/>
            <w:tcBorders>
              <w:top w:val="nil"/>
              <w:bottom w:val="nil"/>
            </w:tcBorders>
          </w:tcPr>
          <w:p w14:paraId="5EEB4A57">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&lt;0.0001</w:t>
            </w:r>
          </w:p>
        </w:tc>
        <w:tc>
          <w:tcPr>
            <w:tcW w:w="1236" w:type="dxa"/>
            <w:tcBorders>
              <w:top w:val="nil"/>
              <w:bottom w:val="nil"/>
            </w:tcBorders>
          </w:tcPr>
          <w:p w14:paraId="038FCE5D">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-2.833</w:t>
            </w:r>
          </w:p>
        </w:tc>
        <w:tc>
          <w:tcPr>
            <w:tcW w:w="1472" w:type="dxa"/>
            <w:tcBorders>
              <w:top w:val="nil"/>
              <w:bottom w:val="nil"/>
            </w:tcBorders>
          </w:tcPr>
          <w:p w14:paraId="3EEC88B2">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-3.359 to -2.307</w:t>
            </w:r>
          </w:p>
        </w:tc>
        <w:tc>
          <w:tcPr>
            <w:tcW w:w="897" w:type="dxa"/>
            <w:tcBorders>
              <w:top w:val="nil"/>
              <w:bottom w:val="nil"/>
            </w:tcBorders>
          </w:tcPr>
          <w:p w14:paraId="1344F660">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0.0088</w:t>
            </w:r>
          </w:p>
        </w:tc>
        <w:tc>
          <w:tcPr>
            <w:tcW w:w="942" w:type="dxa"/>
            <w:tcBorders>
              <w:top w:val="nil"/>
              <w:bottom w:val="nil"/>
            </w:tcBorders>
          </w:tcPr>
          <w:p w14:paraId="57AC6EF4">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0.6667</w:t>
            </w:r>
          </w:p>
        </w:tc>
        <w:tc>
          <w:tcPr>
            <w:tcW w:w="1150" w:type="dxa"/>
            <w:tcBorders>
              <w:top w:val="nil"/>
              <w:bottom w:val="nil"/>
            </w:tcBorders>
          </w:tcPr>
          <w:p w14:paraId="0D297BAF">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0.1405 to 1.193</w:t>
            </w:r>
          </w:p>
        </w:tc>
      </w:tr>
      <w:tr w14:paraId="2C94EA7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6" w:hRule="atLeast"/>
          <w:jc w:val="center"/>
        </w:trPr>
        <w:tc>
          <w:tcPr>
            <w:tcW w:w="1276" w:type="dxa"/>
            <w:tcBorders>
              <w:top w:val="nil"/>
              <w:bottom w:val="nil"/>
            </w:tcBorders>
          </w:tcPr>
          <w:p w14:paraId="782942C1">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Day 7</w:t>
            </w:r>
          </w:p>
        </w:tc>
        <w:tc>
          <w:tcPr>
            <w:tcW w:w="1418" w:type="dxa"/>
            <w:tcBorders>
              <w:top w:val="nil"/>
              <w:bottom w:val="nil"/>
            </w:tcBorders>
          </w:tcPr>
          <w:p w14:paraId="61F2EF9B">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0</w:t>
            </w:r>
          </w:p>
        </w:tc>
        <w:tc>
          <w:tcPr>
            <w:tcW w:w="1417" w:type="dxa"/>
            <w:tcBorders>
              <w:top w:val="nil"/>
              <w:bottom w:val="nil"/>
            </w:tcBorders>
          </w:tcPr>
          <w:p w14:paraId="3FDEF323">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4.50</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0.55</w:t>
            </w:r>
          </w:p>
        </w:tc>
        <w:tc>
          <w:tcPr>
            <w:tcW w:w="1401" w:type="dxa"/>
            <w:tcBorders>
              <w:top w:val="nil"/>
              <w:bottom w:val="nil"/>
            </w:tcBorders>
          </w:tcPr>
          <w:p w14:paraId="672259C8">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3.33</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0.52</w:t>
            </w:r>
          </w:p>
        </w:tc>
        <w:tc>
          <w:tcPr>
            <w:tcW w:w="1009" w:type="dxa"/>
            <w:tcBorders>
              <w:top w:val="nil"/>
              <w:bottom w:val="nil"/>
            </w:tcBorders>
          </w:tcPr>
          <w:p w14:paraId="2BDB4638">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&lt;0.0001</w:t>
            </w:r>
          </w:p>
        </w:tc>
        <w:tc>
          <w:tcPr>
            <w:tcW w:w="992" w:type="dxa"/>
            <w:tcBorders>
              <w:top w:val="nil"/>
              <w:bottom w:val="nil"/>
            </w:tcBorders>
          </w:tcPr>
          <w:p w14:paraId="16218FCA">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-4.5</w:t>
            </w:r>
          </w:p>
        </w:tc>
        <w:tc>
          <w:tcPr>
            <w:tcW w:w="1412" w:type="dxa"/>
            <w:tcBorders>
              <w:top w:val="nil"/>
              <w:bottom w:val="nil"/>
            </w:tcBorders>
          </w:tcPr>
          <w:p w14:paraId="2095E9C3">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-5.026 to -3.974</w:t>
            </w:r>
          </w:p>
        </w:tc>
        <w:tc>
          <w:tcPr>
            <w:tcW w:w="971" w:type="dxa"/>
            <w:tcBorders>
              <w:top w:val="nil"/>
              <w:bottom w:val="nil"/>
            </w:tcBorders>
          </w:tcPr>
          <w:p w14:paraId="3235AC37">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&lt;0.0001</w:t>
            </w:r>
          </w:p>
        </w:tc>
        <w:tc>
          <w:tcPr>
            <w:tcW w:w="1236" w:type="dxa"/>
            <w:tcBorders>
              <w:top w:val="nil"/>
              <w:bottom w:val="nil"/>
            </w:tcBorders>
          </w:tcPr>
          <w:p w14:paraId="501C93AB">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-3.333</w:t>
            </w:r>
          </w:p>
        </w:tc>
        <w:tc>
          <w:tcPr>
            <w:tcW w:w="1472" w:type="dxa"/>
            <w:tcBorders>
              <w:top w:val="nil"/>
              <w:bottom w:val="nil"/>
            </w:tcBorders>
          </w:tcPr>
          <w:p w14:paraId="7359F137">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-3.859 to -2.807</w:t>
            </w:r>
          </w:p>
        </w:tc>
        <w:tc>
          <w:tcPr>
            <w:tcW w:w="897" w:type="dxa"/>
            <w:tcBorders>
              <w:top w:val="nil"/>
              <w:bottom w:val="nil"/>
            </w:tcBorders>
          </w:tcPr>
          <w:p w14:paraId="5C87D2F9">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&lt;0.0001</w:t>
            </w:r>
          </w:p>
        </w:tc>
        <w:tc>
          <w:tcPr>
            <w:tcW w:w="942" w:type="dxa"/>
            <w:tcBorders>
              <w:top w:val="nil"/>
              <w:bottom w:val="nil"/>
            </w:tcBorders>
          </w:tcPr>
          <w:p w14:paraId="61B58E5F">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1.167</w:t>
            </w:r>
          </w:p>
        </w:tc>
        <w:tc>
          <w:tcPr>
            <w:tcW w:w="1150" w:type="dxa"/>
            <w:tcBorders>
              <w:top w:val="nil"/>
              <w:bottom w:val="nil"/>
            </w:tcBorders>
          </w:tcPr>
          <w:p w14:paraId="0D23AC47">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0.6405 to 1.693</w:t>
            </w:r>
          </w:p>
        </w:tc>
      </w:tr>
      <w:tr w14:paraId="7F4EB55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6" w:hRule="atLeast"/>
          <w:jc w:val="center"/>
        </w:trPr>
        <w:tc>
          <w:tcPr>
            <w:tcW w:w="1276" w:type="dxa"/>
            <w:tcBorders>
              <w:top w:val="nil"/>
              <w:bottom w:val="nil"/>
            </w:tcBorders>
          </w:tcPr>
          <w:p w14:paraId="67F4E7A5">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Day 8</w:t>
            </w:r>
          </w:p>
        </w:tc>
        <w:tc>
          <w:tcPr>
            <w:tcW w:w="1418" w:type="dxa"/>
            <w:tcBorders>
              <w:top w:val="nil"/>
              <w:bottom w:val="nil"/>
            </w:tcBorders>
          </w:tcPr>
          <w:p w14:paraId="39679928">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0</w:t>
            </w:r>
          </w:p>
        </w:tc>
        <w:tc>
          <w:tcPr>
            <w:tcW w:w="1417" w:type="dxa"/>
            <w:tcBorders>
              <w:top w:val="nil"/>
              <w:bottom w:val="nil"/>
            </w:tcBorders>
          </w:tcPr>
          <w:p w14:paraId="566B62CE">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4.67</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0.52</w:t>
            </w:r>
          </w:p>
        </w:tc>
        <w:tc>
          <w:tcPr>
            <w:tcW w:w="1401" w:type="dxa"/>
            <w:tcBorders>
              <w:top w:val="nil"/>
              <w:bottom w:val="nil"/>
            </w:tcBorders>
          </w:tcPr>
          <w:p w14:paraId="70BA596A">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3.33</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0.52</w:t>
            </w:r>
          </w:p>
        </w:tc>
        <w:tc>
          <w:tcPr>
            <w:tcW w:w="1009" w:type="dxa"/>
            <w:tcBorders>
              <w:top w:val="nil"/>
              <w:bottom w:val="nil"/>
            </w:tcBorders>
          </w:tcPr>
          <w:p w14:paraId="38053CE2">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&lt;0.0001</w:t>
            </w:r>
          </w:p>
        </w:tc>
        <w:tc>
          <w:tcPr>
            <w:tcW w:w="992" w:type="dxa"/>
            <w:tcBorders>
              <w:top w:val="nil"/>
              <w:bottom w:val="nil"/>
            </w:tcBorders>
          </w:tcPr>
          <w:p w14:paraId="3BFD69DE">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-4.667</w:t>
            </w:r>
          </w:p>
        </w:tc>
        <w:tc>
          <w:tcPr>
            <w:tcW w:w="1412" w:type="dxa"/>
            <w:tcBorders>
              <w:top w:val="nil"/>
              <w:bottom w:val="nil"/>
            </w:tcBorders>
          </w:tcPr>
          <w:p w14:paraId="03D3333B">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-5.193 to -4.141</w:t>
            </w:r>
          </w:p>
        </w:tc>
        <w:tc>
          <w:tcPr>
            <w:tcW w:w="971" w:type="dxa"/>
            <w:tcBorders>
              <w:top w:val="nil"/>
              <w:bottom w:val="nil"/>
            </w:tcBorders>
          </w:tcPr>
          <w:p w14:paraId="58612025">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&lt;0.0001</w:t>
            </w:r>
          </w:p>
        </w:tc>
        <w:tc>
          <w:tcPr>
            <w:tcW w:w="1236" w:type="dxa"/>
            <w:tcBorders>
              <w:top w:val="nil"/>
              <w:bottom w:val="nil"/>
            </w:tcBorders>
          </w:tcPr>
          <w:p w14:paraId="211B10BF">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-3.333</w:t>
            </w:r>
          </w:p>
        </w:tc>
        <w:tc>
          <w:tcPr>
            <w:tcW w:w="1472" w:type="dxa"/>
            <w:tcBorders>
              <w:top w:val="nil"/>
              <w:bottom w:val="nil"/>
            </w:tcBorders>
          </w:tcPr>
          <w:p w14:paraId="265E390B">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-3.859 to -2.807</w:t>
            </w:r>
          </w:p>
        </w:tc>
        <w:tc>
          <w:tcPr>
            <w:tcW w:w="897" w:type="dxa"/>
            <w:tcBorders>
              <w:top w:val="nil"/>
              <w:bottom w:val="nil"/>
            </w:tcBorders>
          </w:tcPr>
          <w:p w14:paraId="07BF23AE">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&lt;0.0001</w:t>
            </w:r>
          </w:p>
        </w:tc>
        <w:tc>
          <w:tcPr>
            <w:tcW w:w="942" w:type="dxa"/>
            <w:tcBorders>
              <w:top w:val="nil"/>
              <w:bottom w:val="nil"/>
            </w:tcBorders>
          </w:tcPr>
          <w:p w14:paraId="4AC88508">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1.333</w:t>
            </w:r>
          </w:p>
        </w:tc>
        <w:tc>
          <w:tcPr>
            <w:tcW w:w="1150" w:type="dxa"/>
            <w:tcBorders>
              <w:top w:val="nil"/>
              <w:bottom w:val="nil"/>
            </w:tcBorders>
          </w:tcPr>
          <w:p w14:paraId="09A44DF0">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0.8072 to 1.859</w:t>
            </w:r>
          </w:p>
        </w:tc>
      </w:tr>
      <w:tr w14:paraId="387B7C5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6" w:hRule="atLeast"/>
          <w:jc w:val="center"/>
        </w:trPr>
        <w:tc>
          <w:tcPr>
            <w:tcW w:w="1276" w:type="dxa"/>
            <w:tcBorders>
              <w:top w:val="nil"/>
              <w:bottom w:val="nil"/>
            </w:tcBorders>
          </w:tcPr>
          <w:p w14:paraId="098FE3EA">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Day 9</w:t>
            </w:r>
          </w:p>
        </w:tc>
        <w:tc>
          <w:tcPr>
            <w:tcW w:w="1418" w:type="dxa"/>
            <w:tcBorders>
              <w:top w:val="nil"/>
              <w:bottom w:val="nil"/>
            </w:tcBorders>
          </w:tcPr>
          <w:p w14:paraId="70272DB2">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0</w:t>
            </w:r>
          </w:p>
        </w:tc>
        <w:tc>
          <w:tcPr>
            <w:tcW w:w="1417" w:type="dxa"/>
            <w:tcBorders>
              <w:top w:val="nil"/>
              <w:bottom w:val="nil"/>
            </w:tcBorders>
          </w:tcPr>
          <w:p w14:paraId="2A10ED84">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4.67</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0.52</w:t>
            </w:r>
          </w:p>
        </w:tc>
        <w:tc>
          <w:tcPr>
            <w:tcW w:w="1401" w:type="dxa"/>
            <w:tcBorders>
              <w:top w:val="nil"/>
              <w:bottom w:val="nil"/>
            </w:tcBorders>
          </w:tcPr>
          <w:p w14:paraId="6674B180">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3.33</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0.52</w:t>
            </w:r>
          </w:p>
        </w:tc>
        <w:tc>
          <w:tcPr>
            <w:tcW w:w="1009" w:type="dxa"/>
            <w:tcBorders>
              <w:top w:val="nil"/>
              <w:bottom w:val="nil"/>
            </w:tcBorders>
          </w:tcPr>
          <w:p w14:paraId="25CA5F75">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&lt;0.0001</w:t>
            </w:r>
          </w:p>
        </w:tc>
        <w:tc>
          <w:tcPr>
            <w:tcW w:w="992" w:type="dxa"/>
            <w:tcBorders>
              <w:top w:val="nil"/>
              <w:bottom w:val="nil"/>
            </w:tcBorders>
          </w:tcPr>
          <w:p w14:paraId="5FBCCAD1">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-4.667</w:t>
            </w:r>
          </w:p>
        </w:tc>
        <w:tc>
          <w:tcPr>
            <w:tcW w:w="1412" w:type="dxa"/>
            <w:tcBorders>
              <w:top w:val="nil"/>
              <w:bottom w:val="nil"/>
            </w:tcBorders>
          </w:tcPr>
          <w:p w14:paraId="68BDA06B">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-5.193 to -4.141</w:t>
            </w:r>
          </w:p>
        </w:tc>
        <w:tc>
          <w:tcPr>
            <w:tcW w:w="971" w:type="dxa"/>
            <w:tcBorders>
              <w:top w:val="nil"/>
              <w:bottom w:val="nil"/>
            </w:tcBorders>
          </w:tcPr>
          <w:p w14:paraId="4DC029AC">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&lt;0.0001</w:t>
            </w:r>
          </w:p>
        </w:tc>
        <w:tc>
          <w:tcPr>
            <w:tcW w:w="1236" w:type="dxa"/>
            <w:tcBorders>
              <w:top w:val="nil"/>
              <w:bottom w:val="nil"/>
            </w:tcBorders>
          </w:tcPr>
          <w:p w14:paraId="600B8E8A">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-3.333</w:t>
            </w:r>
          </w:p>
        </w:tc>
        <w:tc>
          <w:tcPr>
            <w:tcW w:w="1472" w:type="dxa"/>
            <w:tcBorders>
              <w:top w:val="nil"/>
              <w:bottom w:val="nil"/>
            </w:tcBorders>
          </w:tcPr>
          <w:p w14:paraId="366822EB">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-3.859 to -2.807</w:t>
            </w:r>
          </w:p>
        </w:tc>
        <w:tc>
          <w:tcPr>
            <w:tcW w:w="897" w:type="dxa"/>
            <w:tcBorders>
              <w:top w:val="nil"/>
              <w:bottom w:val="nil"/>
            </w:tcBorders>
          </w:tcPr>
          <w:p w14:paraId="54106298">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&lt;0.0001</w:t>
            </w:r>
          </w:p>
        </w:tc>
        <w:tc>
          <w:tcPr>
            <w:tcW w:w="942" w:type="dxa"/>
            <w:tcBorders>
              <w:top w:val="nil"/>
              <w:bottom w:val="nil"/>
            </w:tcBorders>
          </w:tcPr>
          <w:p w14:paraId="13A3372A">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1.333</w:t>
            </w:r>
          </w:p>
        </w:tc>
        <w:tc>
          <w:tcPr>
            <w:tcW w:w="1150" w:type="dxa"/>
            <w:tcBorders>
              <w:top w:val="nil"/>
              <w:bottom w:val="nil"/>
            </w:tcBorders>
          </w:tcPr>
          <w:p w14:paraId="778806D8">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0.8072 to 1.859</w:t>
            </w:r>
          </w:p>
        </w:tc>
      </w:tr>
      <w:tr w14:paraId="2D76684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jc w:val="center"/>
        </w:trPr>
        <w:tc>
          <w:tcPr>
            <w:tcW w:w="1276" w:type="dxa"/>
            <w:tcBorders>
              <w:top w:val="nil"/>
            </w:tcBorders>
          </w:tcPr>
          <w:p w14:paraId="745DD06C">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Day 10</w:t>
            </w:r>
          </w:p>
        </w:tc>
        <w:tc>
          <w:tcPr>
            <w:tcW w:w="1418" w:type="dxa"/>
            <w:tcBorders>
              <w:top w:val="nil"/>
            </w:tcBorders>
          </w:tcPr>
          <w:p w14:paraId="4E11AFA0">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0</w:t>
            </w:r>
          </w:p>
        </w:tc>
        <w:tc>
          <w:tcPr>
            <w:tcW w:w="1417" w:type="dxa"/>
            <w:tcBorders>
              <w:top w:val="nil"/>
            </w:tcBorders>
          </w:tcPr>
          <w:p w14:paraId="178B78A6">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4.50</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0.55</w:t>
            </w:r>
          </w:p>
        </w:tc>
        <w:tc>
          <w:tcPr>
            <w:tcW w:w="1401" w:type="dxa"/>
            <w:tcBorders>
              <w:top w:val="nil"/>
            </w:tcBorders>
          </w:tcPr>
          <w:p w14:paraId="5CA044E1">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3.17</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0.41</w:t>
            </w:r>
          </w:p>
        </w:tc>
        <w:tc>
          <w:tcPr>
            <w:tcW w:w="1009" w:type="dxa"/>
            <w:tcBorders>
              <w:top w:val="nil"/>
            </w:tcBorders>
          </w:tcPr>
          <w:p w14:paraId="0B7F5E02">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&lt;0.0001</w:t>
            </w:r>
          </w:p>
        </w:tc>
        <w:tc>
          <w:tcPr>
            <w:tcW w:w="992" w:type="dxa"/>
            <w:tcBorders>
              <w:top w:val="nil"/>
            </w:tcBorders>
          </w:tcPr>
          <w:p w14:paraId="30462647">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-4.5</w:t>
            </w:r>
          </w:p>
        </w:tc>
        <w:tc>
          <w:tcPr>
            <w:tcW w:w="1412" w:type="dxa"/>
            <w:tcBorders>
              <w:top w:val="nil"/>
            </w:tcBorders>
          </w:tcPr>
          <w:p w14:paraId="0E374A70">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-5.026 to -3.974</w:t>
            </w:r>
          </w:p>
        </w:tc>
        <w:tc>
          <w:tcPr>
            <w:tcW w:w="971" w:type="dxa"/>
            <w:tcBorders>
              <w:top w:val="nil"/>
            </w:tcBorders>
          </w:tcPr>
          <w:p w14:paraId="7A2F5997">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&lt;0.0001</w:t>
            </w:r>
          </w:p>
        </w:tc>
        <w:tc>
          <w:tcPr>
            <w:tcW w:w="1236" w:type="dxa"/>
            <w:tcBorders>
              <w:top w:val="nil"/>
            </w:tcBorders>
          </w:tcPr>
          <w:p w14:paraId="058CEAD3">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-3.167</w:t>
            </w:r>
          </w:p>
        </w:tc>
        <w:tc>
          <w:tcPr>
            <w:tcW w:w="1472" w:type="dxa"/>
            <w:tcBorders>
              <w:top w:val="nil"/>
            </w:tcBorders>
          </w:tcPr>
          <w:p w14:paraId="0A194299">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-3.693 to -2.641</w:t>
            </w:r>
          </w:p>
        </w:tc>
        <w:tc>
          <w:tcPr>
            <w:tcW w:w="897" w:type="dxa"/>
            <w:tcBorders>
              <w:top w:val="nil"/>
            </w:tcBorders>
          </w:tcPr>
          <w:p w14:paraId="061CA5ED">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&lt;0.0001</w:t>
            </w:r>
          </w:p>
        </w:tc>
        <w:tc>
          <w:tcPr>
            <w:tcW w:w="942" w:type="dxa"/>
            <w:tcBorders>
              <w:top w:val="nil"/>
            </w:tcBorders>
          </w:tcPr>
          <w:p w14:paraId="14162D5F">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1.333</w:t>
            </w:r>
          </w:p>
        </w:tc>
        <w:tc>
          <w:tcPr>
            <w:tcW w:w="1150" w:type="dxa"/>
            <w:tcBorders>
              <w:top w:val="nil"/>
            </w:tcBorders>
          </w:tcPr>
          <w:p w14:paraId="31D758CC">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0.8072 to 1.859</w:t>
            </w:r>
          </w:p>
        </w:tc>
      </w:tr>
    </w:tbl>
    <w:p w14:paraId="328BEB73">
      <w:pPr>
        <w:spacing w:before="120" w:beforeLines="50" w:line="480" w:lineRule="auto"/>
        <w:ind w:right="120" w:rightChars="50"/>
        <w:rPr>
          <w:rFonts w:cs="Times New Roman"/>
          <w:szCs w:val="24"/>
        </w:rPr>
      </w:pPr>
    </w:p>
    <w:p w14:paraId="3CD46B53">
      <w:pPr>
        <w:keepNext/>
        <w:spacing w:before="120" w:beforeLines="50" w:line="480" w:lineRule="auto"/>
        <w:ind w:right="120" w:rightChars="50"/>
        <w:rPr>
          <w:rFonts w:cs="Times New Roman"/>
          <w:szCs w:val="24"/>
        </w:rPr>
      </w:pPr>
      <w:r>
        <w:rPr>
          <w:rFonts w:cs="Times New Roman"/>
          <w:b/>
          <w:bCs/>
          <w:szCs w:val="24"/>
        </w:rPr>
        <w:t xml:space="preserve">Table </w:t>
      </w:r>
      <w:r>
        <w:rPr>
          <w:rFonts w:hint="eastAsia" w:cs="Times New Roman"/>
          <w:b/>
          <w:bCs/>
          <w:szCs w:val="24"/>
        </w:rPr>
        <w:t>S4.</w:t>
      </w:r>
      <w:r>
        <w:rPr>
          <w:rFonts w:cs="Times New Roman"/>
          <w:szCs w:val="24"/>
        </w:rPr>
        <w:t xml:space="preserve"> Descriptive statistics of </w:t>
      </w:r>
      <w:r>
        <w:rPr>
          <w:rFonts w:eastAsia="宋体" w:cs="Times New Roman"/>
          <w:szCs w:val="24"/>
        </w:rPr>
        <w:t xml:space="preserve">the </w:t>
      </w:r>
      <w:r>
        <w:rPr>
          <w:rFonts w:cs="Times New Roman"/>
          <w:szCs w:val="24"/>
        </w:rPr>
        <w:t>animal experiments</w:t>
      </w:r>
      <w:r>
        <w:rPr>
          <w:rFonts w:hint="eastAsia" w:cs="Times New Roman"/>
          <w:szCs w:val="24"/>
        </w:rPr>
        <w:t>.</w:t>
      </w:r>
    </w:p>
    <w:tbl>
      <w:tblPr>
        <w:tblStyle w:val="44"/>
        <w:tblW w:w="14459" w:type="dxa"/>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26"/>
        <w:gridCol w:w="1185"/>
        <w:gridCol w:w="1172"/>
        <w:gridCol w:w="1158"/>
        <w:gridCol w:w="1015"/>
        <w:gridCol w:w="906"/>
        <w:gridCol w:w="1366"/>
        <w:gridCol w:w="949"/>
        <w:gridCol w:w="904"/>
        <w:gridCol w:w="1383"/>
        <w:gridCol w:w="1027"/>
        <w:gridCol w:w="992"/>
        <w:gridCol w:w="1276"/>
      </w:tblGrid>
      <w:tr w14:paraId="568CE23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26" w:type="dxa"/>
            <w:tcBorders>
              <w:top w:val="single" w:color="auto" w:sz="12" w:space="0"/>
              <w:left w:val="nil"/>
              <w:bottom w:val="single" w:color="auto" w:sz="6" w:space="0"/>
              <w:right w:val="nil"/>
              <w:insideH w:val="single" w:sz="6" w:space="0"/>
              <w:insideV w:val="nil"/>
              <w:tl2br w:val="nil"/>
              <w:tr2bl w:val="nil"/>
            </w:tcBorders>
            <w:noWrap/>
          </w:tcPr>
          <w:p w14:paraId="3C26331B">
            <w:pPr>
              <w:keepNext/>
              <w:spacing w:line="480" w:lineRule="auto"/>
              <w:jc w:val="left"/>
              <w:rPr>
                <w:rFonts w:eastAsia="宋体" w:cs="Times New Roman"/>
                <w:b/>
                <w:sz w:val="20"/>
                <w:szCs w:val="20"/>
              </w:rPr>
            </w:pPr>
            <w:r>
              <w:rPr>
                <w:rFonts w:eastAsia="宋体" w:cs="Times New Roman"/>
                <w:b/>
                <w:sz w:val="20"/>
                <w:szCs w:val="20"/>
              </w:rPr>
              <w:t>Experimental Groups</w:t>
            </w:r>
          </w:p>
        </w:tc>
        <w:tc>
          <w:tcPr>
            <w:tcW w:w="1185" w:type="dxa"/>
            <w:tcBorders>
              <w:top w:val="single" w:color="auto" w:sz="12" w:space="0"/>
              <w:bottom w:val="single" w:color="auto" w:sz="6" w:space="0"/>
              <w:right w:val="nil"/>
              <w:insideH w:val="single" w:sz="6" w:space="0"/>
              <w:insideV w:val="nil"/>
              <w:tl2br w:val="nil"/>
              <w:tr2bl w:val="nil"/>
            </w:tcBorders>
            <w:noWrap/>
          </w:tcPr>
          <w:p w14:paraId="2083787D">
            <w:pPr>
              <w:keepNext/>
              <w:spacing w:line="480" w:lineRule="auto"/>
              <w:jc w:val="left"/>
              <w:rPr>
                <w:rFonts w:eastAsia="宋体" w:cs="Times New Roman"/>
                <w:b/>
                <w:sz w:val="20"/>
                <w:szCs w:val="20"/>
              </w:rPr>
            </w:pPr>
            <w:r>
              <w:rPr>
                <w:rFonts w:eastAsia="宋体" w:cs="Times New Roman"/>
                <w:b/>
                <w:kern w:val="0"/>
                <w:sz w:val="20"/>
                <w:szCs w:val="20"/>
                <w:lang w:bidi="ar"/>
              </w:rPr>
              <w:t>Control Group</w:t>
            </w:r>
          </w:p>
        </w:tc>
        <w:tc>
          <w:tcPr>
            <w:tcW w:w="1172" w:type="dxa"/>
            <w:tcBorders>
              <w:top w:val="single" w:color="auto" w:sz="12" w:space="0"/>
              <w:bottom w:val="single" w:color="auto" w:sz="6" w:space="0"/>
              <w:right w:val="nil"/>
              <w:insideH w:val="single" w:sz="6" w:space="0"/>
              <w:insideV w:val="nil"/>
              <w:tl2br w:val="nil"/>
              <w:tr2bl w:val="nil"/>
            </w:tcBorders>
            <w:noWrap/>
          </w:tcPr>
          <w:p w14:paraId="6EB2198A">
            <w:pPr>
              <w:keepNext/>
              <w:spacing w:line="480" w:lineRule="auto"/>
              <w:jc w:val="left"/>
              <w:rPr>
                <w:rFonts w:eastAsia="宋体" w:cs="Times New Roman"/>
                <w:b/>
                <w:kern w:val="0"/>
                <w:sz w:val="20"/>
                <w:szCs w:val="20"/>
                <w:lang w:bidi="ar"/>
              </w:rPr>
            </w:pPr>
            <w:r>
              <w:rPr>
                <w:rFonts w:eastAsia="宋体" w:cs="Times New Roman"/>
                <w:b/>
                <w:kern w:val="0"/>
                <w:sz w:val="20"/>
                <w:szCs w:val="20"/>
                <w:lang w:bidi="ar"/>
              </w:rPr>
              <w:t>DSS Model</w:t>
            </w:r>
          </w:p>
          <w:p w14:paraId="418AC3EF">
            <w:pPr>
              <w:keepNext/>
              <w:spacing w:line="480" w:lineRule="auto"/>
              <w:jc w:val="left"/>
              <w:rPr>
                <w:rFonts w:eastAsia="宋体" w:cs="Times New Roman"/>
                <w:b/>
                <w:sz w:val="20"/>
                <w:szCs w:val="20"/>
              </w:rPr>
            </w:pPr>
            <w:r>
              <w:rPr>
                <w:rFonts w:eastAsia="宋体" w:cs="Times New Roman"/>
                <w:b/>
                <w:kern w:val="0"/>
                <w:sz w:val="20"/>
                <w:szCs w:val="20"/>
                <w:lang w:bidi="ar"/>
              </w:rPr>
              <w:t>Group</w:t>
            </w:r>
          </w:p>
        </w:tc>
        <w:tc>
          <w:tcPr>
            <w:tcW w:w="1158" w:type="dxa"/>
            <w:tcBorders>
              <w:top w:val="single" w:color="auto" w:sz="12" w:space="0"/>
              <w:bottom w:val="single" w:color="auto" w:sz="6" w:space="0"/>
              <w:right w:val="nil"/>
              <w:insideH w:val="single" w:sz="6" w:space="0"/>
              <w:insideV w:val="nil"/>
              <w:tl2br w:val="nil"/>
              <w:tr2bl w:val="nil"/>
            </w:tcBorders>
            <w:noWrap/>
          </w:tcPr>
          <w:p w14:paraId="038B8AF5">
            <w:pPr>
              <w:keepNext/>
              <w:spacing w:line="480" w:lineRule="auto"/>
              <w:jc w:val="left"/>
              <w:rPr>
                <w:rFonts w:eastAsia="宋体" w:cs="Times New Roman"/>
                <w:b/>
                <w:sz w:val="20"/>
                <w:szCs w:val="20"/>
              </w:rPr>
            </w:pPr>
            <w:r>
              <w:rPr>
                <w:rFonts w:eastAsia="宋体" w:cs="Times New Roman"/>
                <w:b/>
                <w:kern w:val="0"/>
                <w:sz w:val="20"/>
                <w:szCs w:val="20"/>
                <w:lang w:bidi="ar"/>
              </w:rPr>
              <w:t>Treatment Group</w:t>
            </w:r>
          </w:p>
        </w:tc>
        <w:tc>
          <w:tcPr>
            <w:tcW w:w="3287" w:type="dxa"/>
            <w:gridSpan w:val="3"/>
            <w:tcBorders>
              <w:top w:val="single" w:color="auto" w:sz="12" w:space="0"/>
              <w:bottom w:val="single" w:color="auto" w:sz="6" w:space="0"/>
              <w:right w:val="nil"/>
              <w:insideH w:val="single" w:sz="6" w:space="0"/>
              <w:insideV w:val="nil"/>
              <w:tl2br w:val="nil"/>
              <w:tr2bl w:val="nil"/>
            </w:tcBorders>
            <w:noWrap/>
          </w:tcPr>
          <w:p w14:paraId="1B5E9865">
            <w:pPr>
              <w:keepNext/>
              <w:widowControl/>
              <w:spacing w:line="480" w:lineRule="auto"/>
              <w:jc w:val="left"/>
              <w:textAlignment w:val="center"/>
              <w:rPr>
                <w:rFonts w:eastAsia="宋体" w:cs="Times New Roman"/>
                <w:b/>
                <w:sz w:val="20"/>
                <w:szCs w:val="20"/>
              </w:rPr>
            </w:pPr>
            <w:r>
              <w:rPr>
                <w:rFonts w:eastAsia="宋体" w:cs="Times New Roman"/>
                <w:b/>
                <w:kern w:val="0"/>
                <w:sz w:val="20"/>
                <w:szCs w:val="20"/>
                <w:lang w:bidi="ar"/>
              </w:rPr>
              <w:t>Control Group vs DSS Model Group</w:t>
            </w:r>
          </w:p>
        </w:tc>
        <w:tc>
          <w:tcPr>
            <w:tcW w:w="3236" w:type="dxa"/>
            <w:gridSpan w:val="3"/>
            <w:tcBorders>
              <w:top w:val="single" w:color="auto" w:sz="12" w:space="0"/>
              <w:bottom w:val="single" w:color="auto" w:sz="6" w:space="0"/>
              <w:right w:val="nil"/>
              <w:insideH w:val="single" w:sz="6" w:space="0"/>
              <w:insideV w:val="nil"/>
              <w:tl2br w:val="nil"/>
              <w:tr2bl w:val="nil"/>
            </w:tcBorders>
            <w:noWrap/>
          </w:tcPr>
          <w:p w14:paraId="170927CC">
            <w:pPr>
              <w:keepNext/>
              <w:widowControl/>
              <w:spacing w:line="480" w:lineRule="auto"/>
              <w:jc w:val="left"/>
              <w:textAlignment w:val="center"/>
              <w:rPr>
                <w:rFonts w:eastAsia="宋体" w:cs="Times New Roman"/>
                <w:b/>
                <w:sz w:val="20"/>
                <w:szCs w:val="20"/>
              </w:rPr>
            </w:pPr>
            <w:r>
              <w:rPr>
                <w:rFonts w:eastAsia="宋体" w:cs="Times New Roman"/>
                <w:b/>
                <w:kern w:val="0"/>
                <w:sz w:val="20"/>
                <w:szCs w:val="20"/>
                <w:lang w:bidi="ar"/>
              </w:rPr>
              <w:t>Control Group vs Treatment Group</w:t>
            </w:r>
          </w:p>
        </w:tc>
        <w:tc>
          <w:tcPr>
            <w:tcW w:w="3295" w:type="dxa"/>
            <w:gridSpan w:val="3"/>
            <w:tcBorders>
              <w:top w:val="single" w:color="auto" w:sz="12" w:space="0"/>
              <w:bottom w:val="single" w:color="auto" w:sz="6" w:space="0"/>
              <w:right w:val="nil"/>
              <w:insideH w:val="single" w:sz="6" w:space="0"/>
              <w:insideV w:val="nil"/>
              <w:tl2br w:val="nil"/>
              <w:tr2bl w:val="nil"/>
            </w:tcBorders>
            <w:noWrap/>
          </w:tcPr>
          <w:p w14:paraId="55486D10">
            <w:pPr>
              <w:keepNext/>
              <w:widowControl/>
              <w:spacing w:line="480" w:lineRule="auto"/>
              <w:jc w:val="left"/>
              <w:textAlignment w:val="center"/>
              <w:rPr>
                <w:rFonts w:eastAsia="宋体" w:cs="Times New Roman"/>
                <w:b/>
                <w:sz w:val="20"/>
                <w:szCs w:val="20"/>
              </w:rPr>
            </w:pPr>
            <w:r>
              <w:rPr>
                <w:rFonts w:eastAsia="宋体" w:cs="Times New Roman"/>
                <w:b/>
                <w:kern w:val="0"/>
                <w:sz w:val="20"/>
                <w:szCs w:val="20"/>
                <w:lang w:bidi="ar"/>
              </w:rPr>
              <w:t>DSS Model Group vs Treatment Group</w:t>
            </w:r>
          </w:p>
        </w:tc>
      </w:tr>
      <w:tr w14:paraId="3C0A317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6" w:hRule="atLeast"/>
          <w:jc w:val="center"/>
        </w:trPr>
        <w:tc>
          <w:tcPr>
            <w:tcW w:w="1126" w:type="dxa"/>
            <w:tcBorders>
              <w:top w:val="single" w:color="auto" w:sz="6" w:space="0"/>
              <w:bottom w:val="single" w:color="auto" w:sz="6" w:space="0"/>
            </w:tcBorders>
            <w:noWrap/>
          </w:tcPr>
          <w:p w14:paraId="75D03FC8">
            <w:pPr>
              <w:pStyle w:val="4"/>
              <w:widowControl/>
              <w:shd w:val="clear" w:color="auto" w:fill="FFFFFF"/>
              <w:spacing w:before="0" w:after="0" w:line="480" w:lineRule="auto"/>
              <w:jc w:val="left"/>
              <w:rPr>
                <w:rFonts w:ascii="Times New Roman" w:hAnsi="Times New Roman" w:cs="Times New Roman"/>
                <w:b/>
                <w:color w:val="auto"/>
                <w:sz w:val="20"/>
                <w:szCs w:val="20"/>
              </w:rPr>
            </w:pPr>
            <w:r>
              <w:rPr>
                <w:rFonts w:ascii="Times New Roman" w:hAnsi="Times New Roman" w:cs="Times New Roman" w:eastAsiaTheme="minorEastAsia"/>
                <w:b/>
                <w:color w:val="auto"/>
                <w:sz w:val="20"/>
                <w:szCs w:val="20"/>
              </w:rPr>
              <w:t>Statistical Parameters</w:t>
            </w:r>
          </w:p>
        </w:tc>
        <w:tc>
          <w:tcPr>
            <w:tcW w:w="1185" w:type="dxa"/>
            <w:tcBorders>
              <w:top w:val="single" w:color="auto" w:sz="6" w:space="0"/>
              <w:bottom w:val="single" w:color="auto" w:sz="6" w:space="0"/>
            </w:tcBorders>
          </w:tcPr>
          <w:p w14:paraId="512BE500">
            <w:pPr>
              <w:widowControl/>
              <w:spacing w:line="480" w:lineRule="auto"/>
              <w:jc w:val="left"/>
              <w:textAlignment w:val="top"/>
              <w:rPr>
                <w:rFonts w:eastAsia="宋体" w:cs="Times New Roman"/>
                <w:b/>
                <w:sz w:val="20"/>
                <w:szCs w:val="20"/>
              </w:rPr>
            </w:pPr>
            <m:oMathPara>
              <m:oMath>
                <m:r>
                  <m:rPr>
                    <m:nor/>
                    <m:sty m:val="b"/>
                  </m:rPr>
                  <w:rPr>
                    <w:rFonts w:eastAsia="宋体" w:cs="Times New Roman"/>
                    <w:b/>
                    <w:sz w:val="20"/>
                    <w:szCs w:val="20"/>
                  </w:rPr>
                  <m:t xml:space="preserve">Mean </m:t>
                </m:r>
                <m:r>
                  <m:rPr>
                    <m:nor/>
                    <m:sty m:val="b"/>
                  </m:rPr>
                  <w:rPr>
                    <w:rFonts w:ascii="Times New Roman" w:hAnsi="Times New Roman"/>
                    <w:b/>
                    <w:sz w:val="20"/>
                  </w:rPr>
                  <m:t>±</m:t>
                </m:r>
                <m:r>
                  <m:rPr>
                    <m:nor/>
                    <m:sty m:val="b"/>
                  </m:rPr>
                  <w:rPr>
                    <w:rFonts w:eastAsia="宋体" w:cs="Times New Roman"/>
                    <w:b/>
                    <w:sz w:val="20"/>
                    <w:szCs w:val="20"/>
                  </w:rPr>
                  <m:t xml:space="preserve"> SD</m:t>
                </m:r>
              </m:oMath>
            </m:oMathPara>
          </w:p>
        </w:tc>
        <w:tc>
          <w:tcPr>
            <w:tcW w:w="1172" w:type="dxa"/>
            <w:tcBorders>
              <w:top w:val="single" w:color="auto" w:sz="6" w:space="0"/>
              <w:bottom w:val="single" w:color="auto" w:sz="6" w:space="0"/>
            </w:tcBorders>
          </w:tcPr>
          <w:p w14:paraId="1BFD08E5">
            <w:pPr>
              <w:widowControl/>
              <w:spacing w:line="480" w:lineRule="auto"/>
              <w:jc w:val="left"/>
              <w:textAlignment w:val="top"/>
              <w:rPr>
                <w:rFonts w:eastAsia="宋体" w:cs="Times New Roman"/>
                <w:b/>
                <w:sz w:val="20"/>
                <w:szCs w:val="20"/>
              </w:rPr>
            </w:pPr>
            <m:oMathPara>
              <m:oMath>
                <m:r>
                  <m:rPr>
                    <m:nor/>
                    <m:sty m:val="b"/>
                  </m:rPr>
                  <w:rPr>
                    <w:rFonts w:eastAsia="宋体" w:cs="Times New Roman"/>
                    <w:b/>
                    <w:sz w:val="20"/>
                    <w:szCs w:val="20"/>
                  </w:rPr>
                  <m:t xml:space="preserve">Mean </m:t>
                </m:r>
                <m:r>
                  <m:rPr>
                    <m:nor/>
                    <m:sty m:val="b"/>
                  </m:rPr>
                  <w:rPr>
                    <w:rFonts w:ascii="Times New Roman" w:hAnsi="Times New Roman"/>
                    <w:b/>
                    <w:sz w:val="20"/>
                  </w:rPr>
                  <m:t>±</m:t>
                </m:r>
                <m:r>
                  <m:rPr>
                    <m:nor/>
                    <m:sty m:val="b"/>
                  </m:rPr>
                  <w:rPr>
                    <w:rFonts w:eastAsia="宋体" w:cs="Times New Roman"/>
                    <w:b/>
                    <w:sz w:val="20"/>
                    <w:szCs w:val="20"/>
                  </w:rPr>
                  <m:t xml:space="preserve"> SD</m:t>
                </m:r>
              </m:oMath>
            </m:oMathPara>
          </w:p>
        </w:tc>
        <w:tc>
          <w:tcPr>
            <w:tcW w:w="1158" w:type="dxa"/>
            <w:tcBorders>
              <w:top w:val="single" w:color="auto" w:sz="6" w:space="0"/>
              <w:bottom w:val="single" w:color="auto" w:sz="6" w:space="0"/>
            </w:tcBorders>
          </w:tcPr>
          <w:p w14:paraId="554AEF24">
            <w:pPr>
              <w:widowControl/>
              <w:spacing w:line="480" w:lineRule="auto"/>
              <w:jc w:val="left"/>
              <w:textAlignment w:val="top"/>
              <w:rPr>
                <w:rFonts w:eastAsia="宋体" w:cs="Times New Roman"/>
                <w:b/>
                <w:sz w:val="20"/>
                <w:szCs w:val="20"/>
              </w:rPr>
            </w:pPr>
            <m:oMathPara>
              <m:oMath>
                <m:r>
                  <m:rPr>
                    <m:nor/>
                    <m:sty m:val="b"/>
                  </m:rPr>
                  <w:rPr>
                    <w:rFonts w:eastAsia="宋体" w:cs="Times New Roman"/>
                    <w:b/>
                    <w:sz w:val="20"/>
                    <w:szCs w:val="20"/>
                  </w:rPr>
                  <m:t xml:space="preserve">Mean </m:t>
                </m:r>
                <m:r>
                  <m:rPr>
                    <m:nor/>
                    <m:sty m:val="b"/>
                  </m:rPr>
                  <w:rPr>
                    <w:rFonts w:ascii="Times New Roman" w:hAnsi="Times New Roman"/>
                    <w:b/>
                    <w:sz w:val="20"/>
                  </w:rPr>
                  <m:t>±</m:t>
                </m:r>
                <m:r>
                  <m:rPr>
                    <m:nor/>
                    <m:sty m:val="b"/>
                  </m:rPr>
                  <w:rPr>
                    <w:rFonts w:eastAsia="宋体" w:cs="Times New Roman"/>
                    <w:b/>
                    <w:sz w:val="20"/>
                    <w:szCs w:val="20"/>
                  </w:rPr>
                  <m:t xml:space="preserve"> SD</m:t>
                </m:r>
              </m:oMath>
            </m:oMathPara>
          </w:p>
        </w:tc>
        <w:tc>
          <w:tcPr>
            <w:tcW w:w="1015" w:type="dxa"/>
            <w:tcBorders>
              <w:top w:val="single" w:color="auto" w:sz="6" w:space="0"/>
              <w:bottom w:val="single" w:color="auto" w:sz="6" w:space="0"/>
            </w:tcBorders>
          </w:tcPr>
          <w:p w14:paraId="36C50987">
            <w:pPr>
              <w:widowControl/>
              <w:spacing w:line="480" w:lineRule="auto"/>
              <w:jc w:val="left"/>
              <w:textAlignment w:val="top"/>
              <w:rPr>
                <w:rFonts w:eastAsia="宋体" w:cs="Times New Roman"/>
                <w:b/>
                <w:sz w:val="20"/>
                <w:szCs w:val="20"/>
              </w:rPr>
            </w:pPr>
            <w:r>
              <w:rPr>
                <w:rFonts w:eastAsia="宋体" w:cs="Times New Roman"/>
                <w:b/>
                <w:kern w:val="0"/>
                <w:sz w:val="20"/>
                <w:szCs w:val="20"/>
                <w:lang w:bidi="ar"/>
              </w:rPr>
              <w:t>P value</w:t>
            </w:r>
          </w:p>
        </w:tc>
        <w:tc>
          <w:tcPr>
            <w:tcW w:w="906" w:type="dxa"/>
            <w:tcBorders>
              <w:top w:val="single" w:color="auto" w:sz="6" w:space="0"/>
              <w:bottom w:val="single" w:color="auto" w:sz="6" w:space="0"/>
            </w:tcBorders>
          </w:tcPr>
          <w:p w14:paraId="400B4487">
            <w:pPr>
              <w:widowControl/>
              <w:spacing w:line="480" w:lineRule="auto"/>
              <w:jc w:val="left"/>
              <w:textAlignment w:val="top"/>
              <w:rPr>
                <w:rFonts w:eastAsia="宋体" w:cs="Times New Roman"/>
                <w:b/>
                <w:sz w:val="20"/>
                <w:szCs w:val="20"/>
              </w:rPr>
            </w:pPr>
            <w:r>
              <w:rPr>
                <w:rFonts w:eastAsia="Segoe UI" w:cs="Times New Roman"/>
                <w:b/>
                <w:sz w:val="20"/>
                <w:szCs w:val="20"/>
                <w:shd w:val="clear" w:color="auto" w:fill="FFFFFF"/>
              </w:rPr>
              <w:t>Mean Difference (MD)</w:t>
            </w:r>
          </w:p>
        </w:tc>
        <w:tc>
          <w:tcPr>
            <w:tcW w:w="1366" w:type="dxa"/>
            <w:tcBorders>
              <w:top w:val="single" w:color="auto" w:sz="6" w:space="0"/>
              <w:bottom w:val="single" w:color="auto" w:sz="6" w:space="0"/>
            </w:tcBorders>
          </w:tcPr>
          <w:p w14:paraId="0B50C9A3">
            <w:pPr>
              <w:widowControl/>
              <w:spacing w:line="480" w:lineRule="auto"/>
              <w:jc w:val="left"/>
              <w:textAlignment w:val="top"/>
              <w:rPr>
                <w:rFonts w:eastAsia="宋体" w:cs="Times New Roman"/>
                <w:b/>
                <w:sz w:val="20"/>
                <w:szCs w:val="20"/>
              </w:rPr>
            </w:pPr>
            <w:r>
              <w:rPr>
                <w:rFonts w:eastAsia="宋体" w:cs="Times New Roman"/>
                <w:b/>
                <w:kern w:val="0"/>
                <w:sz w:val="20"/>
                <w:szCs w:val="20"/>
                <w:lang w:bidi="ar"/>
              </w:rPr>
              <w:t>95% CI</w:t>
            </w:r>
          </w:p>
        </w:tc>
        <w:tc>
          <w:tcPr>
            <w:tcW w:w="949" w:type="dxa"/>
            <w:tcBorders>
              <w:top w:val="single" w:color="auto" w:sz="6" w:space="0"/>
              <w:bottom w:val="single" w:color="auto" w:sz="6" w:space="0"/>
            </w:tcBorders>
          </w:tcPr>
          <w:p w14:paraId="3554167B">
            <w:pPr>
              <w:widowControl/>
              <w:spacing w:line="480" w:lineRule="auto"/>
              <w:jc w:val="left"/>
              <w:textAlignment w:val="top"/>
              <w:rPr>
                <w:rFonts w:eastAsia="宋体" w:cs="Times New Roman"/>
                <w:b/>
                <w:sz w:val="20"/>
                <w:szCs w:val="20"/>
              </w:rPr>
            </w:pPr>
            <w:r>
              <w:rPr>
                <w:rFonts w:eastAsia="宋体" w:cs="Times New Roman"/>
                <w:b/>
                <w:kern w:val="0"/>
                <w:sz w:val="20"/>
                <w:szCs w:val="20"/>
                <w:lang w:bidi="ar"/>
              </w:rPr>
              <w:t>P value</w:t>
            </w:r>
          </w:p>
        </w:tc>
        <w:tc>
          <w:tcPr>
            <w:tcW w:w="904" w:type="dxa"/>
            <w:tcBorders>
              <w:top w:val="single" w:color="auto" w:sz="6" w:space="0"/>
              <w:bottom w:val="single" w:color="auto" w:sz="6" w:space="0"/>
            </w:tcBorders>
          </w:tcPr>
          <w:p w14:paraId="75EF4339">
            <w:pPr>
              <w:widowControl/>
              <w:spacing w:line="480" w:lineRule="auto"/>
              <w:jc w:val="left"/>
              <w:textAlignment w:val="top"/>
              <w:rPr>
                <w:rFonts w:eastAsia="宋体" w:cs="Times New Roman"/>
                <w:b/>
                <w:sz w:val="20"/>
                <w:szCs w:val="20"/>
              </w:rPr>
            </w:pPr>
            <w:r>
              <w:rPr>
                <w:rFonts w:eastAsia="Segoe UI" w:cs="Times New Roman"/>
                <w:b/>
                <w:sz w:val="20"/>
                <w:szCs w:val="20"/>
                <w:shd w:val="clear" w:color="auto" w:fill="FFFFFF"/>
              </w:rPr>
              <w:t>Mean Difference (MD)</w:t>
            </w:r>
          </w:p>
        </w:tc>
        <w:tc>
          <w:tcPr>
            <w:tcW w:w="1383" w:type="dxa"/>
            <w:tcBorders>
              <w:top w:val="single" w:color="auto" w:sz="6" w:space="0"/>
              <w:bottom w:val="single" w:color="auto" w:sz="6" w:space="0"/>
            </w:tcBorders>
          </w:tcPr>
          <w:p w14:paraId="76F2DA0A">
            <w:pPr>
              <w:widowControl/>
              <w:spacing w:line="480" w:lineRule="auto"/>
              <w:jc w:val="left"/>
              <w:textAlignment w:val="top"/>
              <w:rPr>
                <w:rFonts w:eastAsia="宋体" w:cs="Times New Roman"/>
                <w:b/>
                <w:sz w:val="20"/>
                <w:szCs w:val="20"/>
              </w:rPr>
            </w:pPr>
            <w:r>
              <w:rPr>
                <w:rFonts w:eastAsia="宋体" w:cs="Times New Roman"/>
                <w:b/>
                <w:kern w:val="0"/>
                <w:sz w:val="20"/>
                <w:szCs w:val="20"/>
                <w:lang w:bidi="ar"/>
              </w:rPr>
              <w:t>95% CI</w:t>
            </w:r>
          </w:p>
        </w:tc>
        <w:tc>
          <w:tcPr>
            <w:tcW w:w="1027" w:type="dxa"/>
            <w:tcBorders>
              <w:top w:val="single" w:color="auto" w:sz="6" w:space="0"/>
              <w:bottom w:val="single" w:color="auto" w:sz="6" w:space="0"/>
            </w:tcBorders>
          </w:tcPr>
          <w:p w14:paraId="5DA3A70B">
            <w:pPr>
              <w:widowControl/>
              <w:spacing w:line="480" w:lineRule="auto"/>
              <w:jc w:val="left"/>
              <w:textAlignment w:val="top"/>
              <w:rPr>
                <w:rFonts w:eastAsia="宋体" w:cs="Times New Roman"/>
                <w:b/>
                <w:sz w:val="20"/>
                <w:szCs w:val="20"/>
              </w:rPr>
            </w:pPr>
            <w:r>
              <w:rPr>
                <w:rFonts w:eastAsia="宋体" w:cs="Times New Roman"/>
                <w:b/>
                <w:kern w:val="0"/>
                <w:sz w:val="20"/>
                <w:szCs w:val="20"/>
                <w:lang w:bidi="ar"/>
              </w:rPr>
              <w:t>P value</w:t>
            </w:r>
          </w:p>
        </w:tc>
        <w:tc>
          <w:tcPr>
            <w:tcW w:w="992" w:type="dxa"/>
            <w:tcBorders>
              <w:top w:val="single" w:color="auto" w:sz="6" w:space="0"/>
              <w:bottom w:val="single" w:color="auto" w:sz="6" w:space="0"/>
            </w:tcBorders>
          </w:tcPr>
          <w:p w14:paraId="6A4C431C">
            <w:pPr>
              <w:widowControl/>
              <w:spacing w:line="480" w:lineRule="auto"/>
              <w:jc w:val="left"/>
              <w:textAlignment w:val="top"/>
              <w:rPr>
                <w:rFonts w:eastAsia="宋体" w:cs="Times New Roman"/>
                <w:b/>
                <w:sz w:val="20"/>
                <w:szCs w:val="20"/>
              </w:rPr>
            </w:pPr>
            <w:r>
              <w:rPr>
                <w:rFonts w:eastAsia="Segoe UI" w:cs="Times New Roman"/>
                <w:b/>
                <w:sz w:val="20"/>
                <w:szCs w:val="20"/>
                <w:shd w:val="clear" w:color="auto" w:fill="FFFFFF"/>
              </w:rPr>
              <w:t>Mean Difference (MD)</w:t>
            </w:r>
          </w:p>
        </w:tc>
        <w:tc>
          <w:tcPr>
            <w:tcW w:w="1276" w:type="dxa"/>
            <w:tcBorders>
              <w:top w:val="single" w:color="auto" w:sz="6" w:space="0"/>
              <w:bottom w:val="single" w:color="auto" w:sz="6" w:space="0"/>
            </w:tcBorders>
          </w:tcPr>
          <w:p w14:paraId="0AB77B84">
            <w:pPr>
              <w:widowControl/>
              <w:spacing w:line="480" w:lineRule="auto"/>
              <w:jc w:val="left"/>
              <w:textAlignment w:val="top"/>
              <w:rPr>
                <w:rFonts w:eastAsia="宋体" w:cs="Times New Roman"/>
                <w:b/>
                <w:sz w:val="20"/>
                <w:szCs w:val="20"/>
              </w:rPr>
            </w:pPr>
            <w:r>
              <w:rPr>
                <w:rFonts w:eastAsia="宋体" w:cs="Times New Roman"/>
                <w:b/>
                <w:kern w:val="0"/>
                <w:sz w:val="20"/>
                <w:szCs w:val="20"/>
                <w:lang w:bidi="ar"/>
              </w:rPr>
              <w:t>95% CI</w:t>
            </w:r>
          </w:p>
        </w:tc>
      </w:tr>
      <w:tr w14:paraId="293A95C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26" w:type="dxa"/>
            <w:tcBorders>
              <w:top w:val="single" w:color="auto" w:sz="6" w:space="0"/>
            </w:tcBorders>
            <w:noWrap/>
          </w:tcPr>
          <w:p w14:paraId="6E18C379">
            <w:pPr>
              <w:widowControl/>
              <w:spacing w:line="480" w:lineRule="auto"/>
              <w:jc w:val="left"/>
              <w:textAlignment w:val="center"/>
              <w:rPr>
                <w:rFonts w:eastAsia="宋体" w:cs="Times New Roman"/>
                <w:bCs/>
                <w:sz w:val="20"/>
                <w:szCs w:val="20"/>
              </w:rPr>
            </w:pPr>
            <w:r>
              <w:rPr>
                <w:rFonts w:eastAsia="宋体" w:cs="Times New Roman"/>
                <w:bCs/>
                <w:kern w:val="0"/>
                <w:sz w:val="20"/>
                <w:szCs w:val="20"/>
                <w:lang w:bidi="ar"/>
              </w:rPr>
              <w:t>Colon length</w:t>
            </w:r>
          </w:p>
        </w:tc>
        <w:tc>
          <w:tcPr>
            <w:tcW w:w="1185" w:type="dxa"/>
            <w:tcBorders>
              <w:top w:val="single" w:color="auto" w:sz="6" w:space="0"/>
            </w:tcBorders>
          </w:tcPr>
          <w:p w14:paraId="470FF4F7">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13.93</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1.61</w:t>
            </w:r>
          </w:p>
        </w:tc>
        <w:tc>
          <w:tcPr>
            <w:tcW w:w="1172" w:type="dxa"/>
            <w:tcBorders>
              <w:top w:val="single" w:color="auto" w:sz="6" w:space="0"/>
            </w:tcBorders>
          </w:tcPr>
          <w:p w14:paraId="4A3572E2">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10.47</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1.10</w:t>
            </w:r>
          </w:p>
        </w:tc>
        <w:tc>
          <w:tcPr>
            <w:tcW w:w="1158" w:type="dxa"/>
            <w:tcBorders>
              <w:top w:val="single" w:color="auto" w:sz="6" w:space="0"/>
            </w:tcBorders>
          </w:tcPr>
          <w:p w14:paraId="7F85290E">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12.45</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1.02</w:t>
            </w:r>
          </w:p>
        </w:tc>
        <w:tc>
          <w:tcPr>
            <w:tcW w:w="1015" w:type="dxa"/>
            <w:tcBorders>
              <w:top w:val="single" w:color="auto" w:sz="6" w:space="0"/>
            </w:tcBorders>
          </w:tcPr>
          <w:p w14:paraId="3284FFF0">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0.0007</w:t>
            </w:r>
          </w:p>
        </w:tc>
        <w:tc>
          <w:tcPr>
            <w:tcW w:w="906" w:type="dxa"/>
            <w:tcBorders>
              <w:top w:val="single" w:color="auto" w:sz="6" w:space="0"/>
            </w:tcBorders>
          </w:tcPr>
          <w:p w14:paraId="335B6BC9">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3.467</w:t>
            </w:r>
          </w:p>
        </w:tc>
        <w:tc>
          <w:tcPr>
            <w:tcW w:w="1366" w:type="dxa"/>
            <w:tcBorders>
              <w:top w:val="single" w:color="auto" w:sz="6" w:space="0"/>
            </w:tcBorders>
          </w:tcPr>
          <w:p w14:paraId="5542D071">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1.561 to 5.372</w:t>
            </w:r>
          </w:p>
        </w:tc>
        <w:tc>
          <w:tcPr>
            <w:tcW w:w="949" w:type="dxa"/>
            <w:tcBorders>
              <w:top w:val="single" w:color="auto" w:sz="6" w:space="0"/>
            </w:tcBorders>
          </w:tcPr>
          <w:p w14:paraId="7F435165">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0.1411</w:t>
            </w:r>
          </w:p>
        </w:tc>
        <w:tc>
          <w:tcPr>
            <w:tcW w:w="904" w:type="dxa"/>
            <w:tcBorders>
              <w:top w:val="single" w:color="auto" w:sz="6" w:space="0"/>
            </w:tcBorders>
          </w:tcPr>
          <w:p w14:paraId="5496816E">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1.483</w:t>
            </w:r>
          </w:p>
        </w:tc>
        <w:tc>
          <w:tcPr>
            <w:tcW w:w="1383" w:type="dxa"/>
            <w:tcBorders>
              <w:top w:val="single" w:color="auto" w:sz="6" w:space="0"/>
            </w:tcBorders>
          </w:tcPr>
          <w:p w14:paraId="2CF04EF9">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-0.4223 to 3.389</w:t>
            </w:r>
          </w:p>
        </w:tc>
        <w:tc>
          <w:tcPr>
            <w:tcW w:w="1027" w:type="dxa"/>
            <w:tcBorders>
              <w:top w:val="single" w:color="auto" w:sz="6" w:space="0"/>
            </w:tcBorders>
          </w:tcPr>
          <w:p w14:paraId="1A128385">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0.0409</w:t>
            </w:r>
          </w:p>
        </w:tc>
        <w:tc>
          <w:tcPr>
            <w:tcW w:w="992" w:type="dxa"/>
            <w:tcBorders>
              <w:top w:val="single" w:color="auto" w:sz="6" w:space="0"/>
            </w:tcBorders>
          </w:tcPr>
          <w:p w14:paraId="534C4FB8">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-1.983</w:t>
            </w:r>
          </w:p>
        </w:tc>
        <w:tc>
          <w:tcPr>
            <w:tcW w:w="1276" w:type="dxa"/>
            <w:tcBorders>
              <w:top w:val="single" w:color="auto" w:sz="6" w:space="0"/>
            </w:tcBorders>
          </w:tcPr>
          <w:p w14:paraId="319B2DD8">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-3.889 to -0.07767</w:t>
            </w:r>
          </w:p>
        </w:tc>
      </w:tr>
      <w:tr w14:paraId="2F0A7FC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26" w:type="dxa"/>
            <w:tcBorders>
              <w:bottom w:val="nil"/>
            </w:tcBorders>
          </w:tcPr>
          <w:p w14:paraId="4791CD9D">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HS Score</w:t>
            </w:r>
          </w:p>
        </w:tc>
        <w:tc>
          <w:tcPr>
            <w:tcW w:w="1185" w:type="dxa"/>
            <w:tcBorders>
              <w:bottom w:val="nil"/>
            </w:tcBorders>
          </w:tcPr>
          <w:p w14:paraId="3F89C857">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0</w:t>
            </w:r>
          </w:p>
        </w:tc>
        <w:tc>
          <w:tcPr>
            <w:tcW w:w="1172" w:type="dxa"/>
            <w:tcBorders>
              <w:bottom w:val="nil"/>
            </w:tcBorders>
          </w:tcPr>
          <w:p w14:paraId="23D79650">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4.11</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0.54</w:t>
            </w:r>
          </w:p>
        </w:tc>
        <w:tc>
          <w:tcPr>
            <w:tcW w:w="1158" w:type="dxa"/>
            <w:tcBorders>
              <w:bottom w:val="nil"/>
            </w:tcBorders>
          </w:tcPr>
          <w:p w14:paraId="20AE3356">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2.00</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0.37</w:t>
            </w:r>
          </w:p>
        </w:tc>
        <w:tc>
          <w:tcPr>
            <w:tcW w:w="1015" w:type="dxa"/>
            <w:tcBorders>
              <w:bottom w:val="nil"/>
            </w:tcBorders>
          </w:tcPr>
          <w:p w14:paraId="55F42D87">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&lt; 0.0001</w:t>
            </w:r>
          </w:p>
        </w:tc>
        <w:tc>
          <w:tcPr>
            <w:tcW w:w="906" w:type="dxa"/>
            <w:tcBorders>
              <w:bottom w:val="nil"/>
            </w:tcBorders>
          </w:tcPr>
          <w:p w14:paraId="1383723B">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-4.111</w:t>
            </w:r>
          </w:p>
        </w:tc>
        <w:tc>
          <w:tcPr>
            <w:tcW w:w="1366" w:type="dxa"/>
            <w:tcBorders>
              <w:bottom w:val="nil"/>
            </w:tcBorders>
          </w:tcPr>
          <w:p w14:paraId="34C20146">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-4.679 to -3.544</w:t>
            </w:r>
          </w:p>
        </w:tc>
        <w:tc>
          <w:tcPr>
            <w:tcW w:w="949" w:type="dxa"/>
            <w:tcBorders>
              <w:bottom w:val="nil"/>
            </w:tcBorders>
          </w:tcPr>
          <w:p w14:paraId="11B7AAFB">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&lt; 0.0001</w:t>
            </w:r>
          </w:p>
        </w:tc>
        <w:tc>
          <w:tcPr>
            <w:tcW w:w="904" w:type="dxa"/>
            <w:tcBorders>
              <w:bottom w:val="nil"/>
            </w:tcBorders>
          </w:tcPr>
          <w:p w14:paraId="4E271CC6">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-2</w:t>
            </w:r>
          </w:p>
        </w:tc>
        <w:tc>
          <w:tcPr>
            <w:tcW w:w="1383" w:type="dxa"/>
            <w:tcBorders>
              <w:bottom w:val="nil"/>
            </w:tcBorders>
          </w:tcPr>
          <w:p w14:paraId="4D87BD9B">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-2.568 to -1.432</w:t>
            </w:r>
          </w:p>
        </w:tc>
        <w:tc>
          <w:tcPr>
            <w:tcW w:w="1027" w:type="dxa"/>
            <w:tcBorders>
              <w:bottom w:val="nil"/>
            </w:tcBorders>
          </w:tcPr>
          <w:p w14:paraId="6B81CFCD">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&lt; 0.0001</w:t>
            </w:r>
          </w:p>
        </w:tc>
        <w:tc>
          <w:tcPr>
            <w:tcW w:w="992" w:type="dxa"/>
            <w:tcBorders>
              <w:bottom w:val="nil"/>
            </w:tcBorders>
          </w:tcPr>
          <w:p w14:paraId="6E0DEC46">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2.111</w:t>
            </w:r>
          </w:p>
        </w:tc>
        <w:tc>
          <w:tcPr>
            <w:tcW w:w="1276" w:type="dxa"/>
            <w:tcBorders>
              <w:bottom w:val="nil"/>
            </w:tcBorders>
          </w:tcPr>
          <w:p w14:paraId="272E1C90">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1.544 to 2.679</w:t>
            </w:r>
          </w:p>
        </w:tc>
      </w:tr>
      <w:tr w14:paraId="4706DE5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26" w:type="dxa"/>
            <w:tcBorders>
              <w:top w:val="nil"/>
              <w:bottom w:val="nil"/>
            </w:tcBorders>
          </w:tcPr>
          <w:p w14:paraId="40D4C95D">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TNF-α</w:t>
            </w:r>
          </w:p>
        </w:tc>
        <w:tc>
          <w:tcPr>
            <w:tcW w:w="1185" w:type="dxa"/>
            <w:tcBorders>
              <w:top w:val="nil"/>
              <w:bottom w:val="nil"/>
            </w:tcBorders>
          </w:tcPr>
          <w:p w14:paraId="3E3DC6FB">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1.01</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0.13</w:t>
            </w:r>
          </w:p>
        </w:tc>
        <w:tc>
          <w:tcPr>
            <w:tcW w:w="1172" w:type="dxa"/>
            <w:tcBorders>
              <w:top w:val="nil"/>
              <w:bottom w:val="nil"/>
            </w:tcBorders>
          </w:tcPr>
          <w:p w14:paraId="63076EFC">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2.03</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0.21</w:t>
            </w:r>
          </w:p>
        </w:tc>
        <w:tc>
          <w:tcPr>
            <w:tcW w:w="1158" w:type="dxa"/>
            <w:tcBorders>
              <w:top w:val="nil"/>
              <w:bottom w:val="nil"/>
            </w:tcBorders>
          </w:tcPr>
          <w:p w14:paraId="2F39B7A7">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1.51</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0.22</w:t>
            </w:r>
          </w:p>
        </w:tc>
        <w:tc>
          <w:tcPr>
            <w:tcW w:w="1015" w:type="dxa"/>
            <w:tcBorders>
              <w:top w:val="nil"/>
              <w:bottom w:val="nil"/>
            </w:tcBorders>
          </w:tcPr>
          <w:p w14:paraId="5447500B">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&lt; 0.0001</w:t>
            </w:r>
          </w:p>
        </w:tc>
        <w:tc>
          <w:tcPr>
            <w:tcW w:w="906" w:type="dxa"/>
            <w:tcBorders>
              <w:top w:val="nil"/>
              <w:bottom w:val="nil"/>
            </w:tcBorders>
          </w:tcPr>
          <w:p w14:paraId="4ED68FAF">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-1.019</w:t>
            </w:r>
          </w:p>
        </w:tc>
        <w:tc>
          <w:tcPr>
            <w:tcW w:w="1366" w:type="dxa"/>
            <w:tcBorders>
              <w:top w:val="nil"/>
              <w:bottom w:val="nil"/>
            </w:tcBorders>
          </w:tcPr>
          <w:p w14:paraId="185316AD">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-1.302 to -0.7359</w:t>
            </w:r>
          </w:p>
        </w:tc>
        <w:tc>
          <w:tcPr>
            <w:tcW w:w="949" w:type="dxa"/>
            <w:tcBorders>
              <w:top w:val="nil"/>
              <w:bottom w:val="nil"/>
            </w:tcBorders>
          </w:tcPr>
          <w:p w14:paraId="4699A61E">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0.0009</w:t>
            </w:r>
          </w:p>
        </w:tc>
        <w:tc>
          <w:tcPr>
            <w:tcW w:w="904" w:type="dxa"/>
            <w:tcBorders>
              <w:top w:val="nil"/>
              <w:bottom w:val="nil"/>
            </w:tcBorders>
          </w:tcPr>
          <w:p w14:paraId="0F869A61">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-0.5034</w:t>
            </w:r>
          </w:p>
        </w:tc>
        <w:tc>
          <w:tcPr>
            <w:tcW w:w="1383" w:type="dxa"/>
            <w:tcBorders>
              <w:top w:val="nil"/>
              <w:bottom w:val="nil"/>
            </w:tcBorders>
          </w:tcPr>
          <w:p w14:paraId="39DD27AC">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-0.7863 to -0.2204</w:t>
            </w:r>
          </w:p>
        </w:tc>
        <w:tc>
          <w:tcPr>
            <w:tcW w:w="1027" w:type="dxa"/>
            <w:tcBorders>
              <w:top w:val="nil"/>
              <w:bottom w:val="nil"/>
            </w:tcBorders>
          </w:tcPr>
          <w:p w14:paraId="7447C04E">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0.0007</w:t>
            </w:r>
          </w:p>
        </w:tc>
        <w:tc>
          <w:tcPr>
            <w:tcW w:w="992" w:type="dxa"/>
            <w:tcBorders>
              <w:top w:val="nil"/>
              <w:bottom w:val="nil"/>
            </w:tcBorders>
          </w:tcPr>
          <w:p w14:paraId="7FA973D5">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0.5155</w:t>
            </w:r>
          </w:p>
        </w:tc>
        <w:tc>
          <w:tcPr>
            <w:tcW w:w="1276" w:type="dxa"/>
            <w:tcBorders>
              <w:top w:val="nil"/>
              <w:bottom w:val="nil"/>
            </w:tcBorders>
          </w:tcPr>
          <w:p w14:paraId="22CDAA31">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0.2325 to 0.7984</w:t>
            </w:r>
          </w:p>
        </w:tc>
      </w:tr>
      <w:tr w14:paraId="236615A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26" w:type="dxa"/>
            <w:tcBorders>
              <w:top w:val="nil"/>
              <w:bottom w:val="nil"/>
            </w:tcBorders>
          </w:tcPr>
          <w:p w14:paraId="6D8D50FA">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NF-KB</w:t>
            </w:r>
          </w:p>
        </w:tc>
        <w:tc>
          <w:tcPr>
            <w:tcW w:w="1185" w:type="dxa"/>
            <w:tcBorders>
              <w:top w:val="nil"/>
              <w:bottom w:val="nil"/>
            </w:tcBorders>
          </w:tcPr>
          <w:p w14:paraId="616873B0">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1.04</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0.15</w:t>
            </w:r>
          </w:p>
        </w:tc>
        <w:tc>
          <w:tcPr>
            <w:tcW w:w="1172" w:type="dxa"/>
            <w:tcBorders>
              <w:top w:val="nil"/>
              <w:bottom w:val="nil"/>
            </w:tcBorders>
          </w:tcPr>
          <w:p w14:paraId="7F2B244A">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1.47</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0.14</w:t>
            </w:r>
          </w:p>
        </w:tc>
        <w:tc>
          <w:tcPr>
            <w:tcW w:w="1158" w:type="dxa"/>
            <w:tcBorders>
              <w:top w:val="nil"/>
              <w:bottom w:val="nil"/>
            </w:tcBorders>
          </w:tcPr>
          <w:p w14:paraId="351C26AA">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1.07</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0.16</w:t>
            </w:r>
          </w:p>
        </w:tc>
        <w:tc>
          <w:tcPr>
            <w:tcW w:w="1015" w:type="dxa"/>
            <w:tcBorders>
              <w:top w:val="nil"/>
              <w:bottom w:val="nil"/>
            </w:tcBorders>
          </w:tcPr>
          <w:p w14:paraId="1404244C">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0.0005</w:t>
            </w:r>
          </w:p>
        </w:tc>
        <w:tc>
          <w:tcPr>
            <w:tcW w:w="906" w:type="dxa"/>
            <w:tcBorders>
              <w:top w:val="nil"/>
              <w:bottom w:val="nil"/>
            </w:tcBorders>
          </w:tcPr>
          <w:p w14:paraId="7DF13798">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-0.4301</w:t>
            </w:r>
          </w:p>
        </w:tc>
        <w:tc>
          <w:tcPr>
            <w:tcW w:w="1366" w:type="dxa"/>
            <w:tcBorders>
              <w:top w:val="nil"/>
              <w:bottom w:val="nil"/>
            </w:tcBorders>
          </w:tcPr>
          <w:p w14:paraId="29EEC711">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-0.6566 to -0.2036</w:t>
            </w:r>
          </w:p>
        </w:tc>
        <w:tc>
          <w:tcPr>
            <w:tcW w:w="949" w:type="dxa"/>
            <w:tcBorders>
              <w:top w:val="nil"/>
              <w:bottom w:val="nil"/>
            </w:tcBorders>
          </w:tcPr>
          <w:p w14:paraId="4857B2F6">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0.954</w:t>
            </w:r>
          </w:p>
        </w:tc>
        <w:tc>
          <w:tcPr>
            <w:tcW w:w="904" w:type="dxa"/>
            <w:tcBorders>
              <w:top w:val="nil"/>
              <w:bottom w:val="nil"/>
            </w:tcBorders>
          </w:tcPr>
          <w:p w14:paraId="677974C3">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-0.02552</w:t>
            </w:r>
          </w:p>
        </w:tc>
        <w:tc>
          <w:tcPr>
            <w:tcW w:w="1383" w:type="dxa"/>
            <w:tcBorders>
              <w:top w:val="nil"/>
              <w:bottom w:val="nil"/>
            </w:tcBorders>
          </w:tcPr>
          <w:p w14:paraId="39813E2C">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-0.2521 to 0.2010</w:t>
            </w:r>
          </w:p>
        </w:tc>
        <w:tc>
          <w:tcPr>
            <w:tcW w:w="1027" w:type="dxa"/>
            <w:tcBorders>
              <w:top w:val="nil"/>
              <w:bottom w:val="nil"/>
            </w:tcBorders>
          </w:tcPr>
          <w:p w14:paraId="2E3AF5F4">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0.0009</w:t>
            </w:r>
          </w:p>
        </w:tc>
        <w:tc>
          <w:tcPr>
            <w:tcW w:w="992" w:type="dxa"/>
            <w:tcBorders>
              <w:top w:val="nil"/>
              <w:bottom w:val="nil"/>
            </w:tcBorders>
          </w:tcPr>
          <w:p w14:paraId="26FA4E8F">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0.4046</w:t>
            </w:r>
          </w:p>
        </w:tc>
        <w:tc>
          <w:tcPr>
            <w:tcW w:w="1276" w:type="dxa"/>
            <w:tcBorders>
              <w:top w:val="nil"/>
              <w:bottom w:val="nil"/>
            </w:tcBorders>
          </w:tcPr>
          <w:p w14:paraId="6BA49146">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0.1781 to 0.6311</w:t>
            </w:r>
          </w:p>
        </w:tc>
      </w:tr>
      <w:tr w14:paraId="2FD792F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26" w:type="dxa"/>
            <w:tcBorders>
              <w:top w:val="nil"/>
              <w:bottom w:val="nil"/>
            </w:tcBorders>
          </w:tcPr>
          <w:p w14:paraId="1E597ED0">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IL-1β</w:t>
            </w:r>
          </w:p>
        </w:tc>
        <w:tc>
          <w:tcPr>
            <w:tcW w:w="1185" w:type="dxa"/>
            <w:tcBorders>
              <w:top w:val="nil"/>
              <w:bottom w:val="nil"/>
            </w:tcBorders>
          </w:tcPr>
          <w:p w14:paraId="6A62AE8D">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1.05</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0.14</w:t>
            </w:r>
          </w:p>
        </w:tc>
        <w:tc>
          <w:tcPr>
            <w:tcW w:w="1172" w:type="dxa"/>
            <w:tcBorders>
              <w:top w:val="nil"/>
              <w:bottom w:val="nil"/>
            </w:tcBorders>
          </w:tcPr>
          <w:p w14:paraId="66CF51E1">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1.96</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0.20</w:t>
            </w:r>
          </w:p>
        </w:tc>
        <w:tc>
          <w:tcPr>
            <w:tcW w:w="1158" w:type="dxa"/>
            <w:tcBorders>
              <w:top w:val="nil"/>
              <w:bottom w:val="nil"/>
            </w:tcBorders>
          </w:tcPr>
          <w:p w14:paraId="3A850BD7">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1.18</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0.19</w:t>
            </w:r>
          </w:p>
        </w:tc>
        <w:tc>
          <w:tcPr>
            <w:tcW w:w="1015" w:type="dxa"/>
            <w:tcBorders>
              <w:top w:val="nil"/>
              <w:bottom w:val="nil"/>
            </w:tcBorders>
          </w:tcPr>
          <w:p w14:paraId="1D240E8D">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&lt; 0.0001</w:t>
            </w:r>
          </w:p>
        </w:tc>
        <w:tc>
          <w:tcPr>
            <w:tcW w:w="906" w:type="dxa"/>
            <w:tcBorders>
              <w:top w:val="nil"/>
              <w:bottom w:val="nil"/>
            </w:tcBorders>
          </w:tcPr>
          <w:p w14:paraId="0B4EE9BA">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-0.9175</w:t>
            </w:r>
          </w:p>
        </w:tc>
        <w:tc>
          <w:tcPr>
            <w:tcW w:w="1366" w:type="dxa"/>
            <w:tcBorders>
              <w:top w:val="nil"/>
              <w:bottom w:val="nil"/>
            </w:tcBorders>
          </w:tcPr>
          <w:p w14:paraId="6D694861">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-1.183 to -0.6517</w:t>
            </w:r>
          </w:p>
        </w:tc>
        <w:tc>
          <w:tcPr>
            <w:tcW w:w="949" w:type="dxa"/>
            <w:tcBorders>
              <w:top w:val="nil"/>
              <w:bottom w:val="nil"/>
            </w:tcBorders>
          </w:tcPr>
          <w:p w14:paraId="7B0A99D6">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0.4228</w:t>
            </w:r>
          </w:p>
        </w:tc>
        <w:tc>
          <w:tcPr>
            <w:tcW w:w="904" w:type="dxa"/>
            <w:tcBorders>
              <w:top w:val="nil"/>
              <w:bottom w:val="nil"/>
            </w:tcBorders>
          </w:tcPr>
          <w:p w14:paraId="60BC9675">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-0.1318</w:t>
            </w:r>
          </w:p>
        </w:tc>
        <w:tc>
          <w:tcPr>
            <w:tcW w:w="1383" w:type="dxa"/>
            <w:tcBorders>
              <w:top w:val="nil"/>
              <w:bottom w:val="nil"/>
            </w:tcBorders>
          </w:tcPr>
          <w:p w14:paraId="3DE5001D">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-0.3976 to 0.1339</w:t>
            </w:r>
          </w:p>
        </w:tc>
        <w:tc>
          <w:tcPr>
            <w:tcW w:w="1027" w:type="dxa"/>
            <w:tcBorders>
              <w:top w:val="nil"/>
              <w:bottom w:val="nil"/>
            </w:tcBorders>
          </w:tcPr>
          <w:p w14:paraId="15422ACF">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&lt; 0.0001</w:t>
            </w:r>
          </w:p>
        </w:tc>
        <w:tc>
          <w:tcPr>
            <w:tcW w:w="992" w:type="dxa"/>
            <w:tcBorders>
              <w:top w:val="nil"/>
              <w:bottom w:val="nil"/>
            </w:tcBorders>
          </w:tcPr>
          <w:p w14:paraId="26710B9C">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0.7856</w:t>
            </w:r>
          </w:p>
        </w:tc>
        <w:tc>
          <w:tcPr>
            <w:tcW w:w="1276" w:type="dxa"/>
            <w:tcBorders>
              <w:top w:val="nil"/>
              <w:bottom w:val="nil"/>
            </w:tcBorders>
          </w:tcPr>
          <w:p w14:paraId="59D7334A">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0.5199 to 1.051</w:t>
            </w:r>
          </w:p>
        </w:tc>
      </w:tr>
      <w:tr w14:paraId="565EAAD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26" w:type="dxa"/>
            <w:tcBorders>
              <w:top w:val="nil"/>
              <w:bottom w:val="nil"/>
            </w:tcBorders>
          </w:tcPr>
          <w:p w14:paraId="7C2F16CD">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IL-6</w:t>
            </w:r>
          </w:p>
        </w:tc>
        <w:tc>
          <w:tcPr>
            <w:tcW w:w="1185" w:type="dxa"/>
            <w:tcBorders>
              <w:top w:val="nil"/>
              <w:bottom w:val="nil"/>
            </w:tcBorders>
          </w:tcPr>
          <w:p w14:paraId="358AB255">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1.05</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0.26</w:t>
            </w:r>
          </w:p>
        </w:tc>
        <w:tc>
          <w:tcPr>
            <w:tcW w:w="1172" w:type="dxa"/>
            <w:tcBorders>
              <w:top w:val="nil"/>
              <w:bottom w:val="nil"/>
            </w:tcBorders>
          </w:tcPr>
          <w:p w14:paraId="24E82419">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1.94</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0.25</w:t>
            </w:r>
          </w:p>
        </w:tc>
        <w:tc>
          <w:tcPr>
            <w:tcW w:w="1158" w:type="dxa"/>
            <w:tcBorders>
              <w:top w:val="nil"/>
              <w:bottom w:val="nil"/>
            </w:tcBorders>
          </w:tcPr>
          <w:p w14:paraId="78BD95EA">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0.93</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0.21</w:t>
            </w:r>
          </w:p>
        </w:tc>
        <w:tc>
          <w:tcPr>
            <w:tcW w:w="1015" w:type="dxa"/>
            <w:tcBorders>
              <w:top w:val="nil"/>
              <w:bottom w:val="nil"/>
            </w:tcBorders>
          </w:tcPr>
          <w:p w14:paraId="1C2D331D">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&lt; 0.0001</w:t>
            </w:r>
          </w:p>
        </w:tc>
        <w:tc>
          <w:tcPr>
            <w:tcW w:w="906" w:type="dxa"/>
            <w:tcBorders>
              <w:top w:val="nil"/>
              <w:bottom w:val="nil"/>
            </w:tcBorders>
          </w:tcPr>
          <w:p w14:paraId="0D0E91D1">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-0.8837</w:t>
            </w:r>
          </w:p>
        </w:tc>
        <w:tc>
          <w:tcPr>
            <w:tcW w:w="1366" w:type="dxa"/>
            <w:tcBorders>
              <w:top w:val="nil"/>
              <w:bottom w:val="nil"/>
            </w:tcBorders>
          </w:tcPr>
          <w:p w14:paraId="02FCADD6">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-1.241 to -0.5262</w:t>
            </w:r>
          </w:p>
        </w:tc>
        <w:tc>
          <w:tcPr>
            <w:tcW w:w="949" w:type="dxa"/>
            <w:tcBorders>
              <w:top w:val="nil"/>
              <w:bottom w:val="nil"/>
            </w:tcBorders>
          </w:tcPr>
          <w:p w14:paraId="32A592FB">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0.6394</w:t>
            </w:r>
          </w:p>
        </w:tc>
        <w:tc>
          <w:tcPr>
            <w:tcW w:w="904" w:type="dxa"/>
            <w:tcBorders>
              <w:top w:val="nil"/>
              <w:bottom w:val="nil"/>
            </w:tcBorders>
          </w:tcPr>
          <w:p w14:paraId="15046F6B">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0.126</w:t>
            </w:r>
          </w:p>
        </w:tc>
        <w:tc>
          <w:tcPr>
            <w:tcW w:w="1383" w:type="dxa"/>
            <w:tcBorders>
              <w:top w:val="nil"/>
              <w:bottom w:val="nil"/>
            </w:tcBorders>
          </w:tcPr>
          <w:p w14:paraId="66332A3E">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-0.2316 to 0.4835</w:t>
            </w:r>
          </w:p>
        </w:tc>
        <w:tc>
          <w:tcPr>
            <w:tcW w:w="1027" w:type="dxa"/>
            <w:tcBorders>
              <w:top w:val="nil"/>
              <w:bottom w:val="nil"/>
            </w:tcBorders>
          </w:tcPr>
          <w:p w14:paraId="53E88C93">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&lt; 0.0001</w:t>
            </w:r>
          </w:p>
        </w:tc>
        <w:tc>
          <w:tcPr>
            <w:tcW w:w="992" w:type="dxa"/>
            <w:tcBorders>
              <w:top w:val="nil"/>
              <w:bottom w:val="nil"/>
            </w:tcBorders>
          </w:tcPr>
          <w:p w14:paraId="1B65CD81">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1.01</w:t>
            </w:r>
          </w:p>
        </w:tc>
        <w:tc>
          <w:tcPr>
            <w:tcW w:w="1276" w:type="dxa"/>
            <w:tcBorders>
              <w:top w:val="nil"/>
              <w:bottom w:val="nil"/>
            </w:tcBorders>
          </w:tcPr>
          <w:p w14:paraId="2B898922">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0.6521 to 1.367</w:t>
            </w:r>
          </w:p>
        </w:tc>
      </w:tr>
      <w:tr w14:paraId="73CF3F3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26" w:type="dxa"/>
            <w:tcBorders>
              <w:top w:val="nil"/>
              <w:bottom w:val="nil"/>
            </w:tcBorders>
          </w:tcPr>
          <w:p w14:paraId="08CC59D1">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IL-10</w:t>
            </w:r>
          </w:p>
        </w:tc>
        <w:tc>
          <w:tcPr>
            <w:tcW w:w="1185" w:type="dxa"/>
            <w:tcBorders>
              <w:top w:val="nil"/>
              <w:bottom w:val="nil"/>
            </w:tcBorders>
          </w:tcPr>
          <w:p w14:paraId="229E4F64">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1.03</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0.08</w:t>
            </w:r>
          </w:p>
        </w:tc>
        <w:tc>
          <w:tcPr>
            <w:tcW w:w="1172" w:type="dxa"/>
            <w:tcBorders>
              <w:top w:val="nil"/>
              <w:bottom w:val="nil"/>
            </w:tcBorders>
          </w:tcPr>
          <w:p w14:paraId="2E58661A">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0.59</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0.13</w:t>
            </w:r>
          </w:p>
        </w:tc>
        <w:tc>
          <w:tcPr>
            <w:tcW w:w="1158" w:type="dxa"/>
            <w:tcBorders>
              <w:top w:val="nil"/>
              <w:bottom w:val="nil"/>
            </w:tcBorders>
          </w:tcPr>
          <w:p w14:paraId="1051C4D2">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0.97</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0.15</w:t>
            </w:r>
          </w:p>
        </w:tc>
        <w:tc>
          <w:tcPr>
            <w:tcW w:w="1015" w:type="dxa"/>
            <w:tcBorders>
              <w:top w:val="nil"/>
              <w:bottom w:val="nil"/>
            </w:tcBorders>
          </w:tcPr>
          <w:p w14:paraId="2BF869CF">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&lt; 0.0001</w:t>
            </w:r>
          </w:p>
        </w:tc>
        <w:tc>
          <w:tcPr>
            <w:tcW w:w="906" w:type="dxa"/>
            <w:tcBorders>
              <w:top w:val="nil"/>
              <w:bottom w:val="nil"/>
            </w:tcBorders>
          </w:tcPr>
          <w:p w14:paraId="73FFE28B">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0.4338</w:t>
            </w:r>
          </w:p>
        </w:tc>
        <w:tc>
          <w:tcPr>
            <w:tcW w:w="1366" w:type="dxa"/>
            <w:tcBorders>
              <w:top w:val="nil"/>
              <w:bottom w:val="nil"/>
            </w:tcBorders>
          </w:tcPr>
          <w:p w14:paraId="3AA2DF1D">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0.2480 to 0.6197</w:t>
            </w:r>
          </w:p>
        </w:tc>
        <w:tc>
          <w:tcPr>
            <w:tcW w:w="949" w:type="dxa"/>
            <w:tcBorders>
              <w:top w:val="nil"/>
              <w:bottom w:val="nil"/>
            </w:tcBorders>
          </w:tcPr>
          <w:p w14:paraId="155635AD">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0.6794</w:t>
            </w:r>
          </w:p>
        </w:tc>
        <w:tc>
          <w:tcPr>
            <w:tcW w:w="904" w:type="dxa"/>
            <w:tcBorders>
              <w:top w:val="nil"/>
              <w:bottom w:val="nil"/>
            </w:tcBorders>
          </w:tcPr>
          <w:p w14:paraId="2755F508">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0.06073</w:t>
            </w:r>
          </w:p>
        </w:tc>
        <w:tc>
          <w:tcPr>
            <w:tcW w:w="1383" w:type="dxa"/>
            <w:tcBorders>
              <w:top w:val="nil"/>
              <w:bottom w:val="nil"/>
            </w:tcBorders>
          </w:tcPr>
          <w:p w14:paraId="27A5FCD0">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-0.1251 to 0.2466</w:t>
            </w:r>
          </w:p>
        </w:tc>
        <w:tc>
          <w:tcPr>
            <w:tcW w:w="1027" w:type="dxa"/>
            <w:tcBorders>
              <w:top w:val="nil"/>
              <w:bottom w:val="nil"/>
            </w:tcBorders>
          </w:tcPr>
          <w:p w14:paraId="25E0874A">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0.0003</w:t>
            </w:r>
          </w:p>
        </w:tc>
        <w:tc>
          <w:tcPr>
            <w:tcW w:w="992" w:type="dxa"/>
            <w:tcBorders>
              <w:top w:val="nil"/>
              <w:bottom w:val="nil"/>
            </w:tcBorders>
          </w:tcPr>
          <w:p w14:paraId="31B2DF8D">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-0.3731</w:t>
            </w:r>
          </w:p>
        </w:tc>
        <w:tc>
          <w:tcPr>
            <w:tcW w:w="1276" w:type="dxa"/>
            <w:tcBorders>
              <w:top w:val="nil"/>
              <w:bottom w:val="nil"/>
            </w:tcBorders>
          </w:tcPr>
          <w:p w14:paraId="3636EA82">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-0.5589 to -0.1872</w:t>
            </w:r>
          </w:p>
        </w:tc>
      </w:tr>
      <w:tr w14:paraId="25B71A8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26" w:type="dxa"/>
            <w:tcBorders>
              <w:top w:val="nil"/>
              <w:bottom w:val="nil"/>
            </w:tcBorders>
          </w:tcPr>
          <w:p w14:paraId="70B9E1F8">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ALT</w:t>
            </w:r>
          </w:p>
        </w:tc>
        <w:tc>
          <w:tcPr>
            <w:tcW w:w="1185" w:type="dxa"/>
            <w:tcBorders>
              <w:top w:val="nil"/>
              <w:bottom w:val="nil"/>
            </w:tcBorders>
          </w:tcPr>
          <w:p w14:paraId="261EECFE">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49.83</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3.71</w:t>
            </w:r>
          </w:p>
        </w:tc>
        <w:tc>
          <w:tcPr>
            <w:tcW w:w="1172" w:type="dxa"/>
            <w:tcBorders>
              <w:top w:val="nil"/>
              <w:bottom w:val="nil"/>
            </w:tcBorders>
          </w:tcPr>
          <w:p w14:paraId="0B769688">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80.67</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2.94</w:t>
            </w:r>
          </w:p>
        </w:tc>
        <w:tc>
          <w:tcPr>
            <w:tcW w:w="1158" w:type="dxa"/>
            <w:tcBorders>
              <w:top w:val="nil"/>
              <w:bottom w:val="nil"/>
            </w:tcBorders>
          </w:tcPr>
          <w:p w14:paraId="5F79931B">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60.33</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9.03</w:t>
            </w:r>
          </w:p>
        </w:tc>
        <w:tc>
          <w:tcPr>
            <w:tcW w:w="1015" w:type="dxa"/>
            <w:tcBorders>
              <w:top w:val="nil"/>
              <w:bottom w:val="nil"/>
            </w:tcBorders>
          </w:tcPr>
          <w:p w14:paraId="560D5962">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&lt; 0.0001</w:t>
            </w:r>
          </w:p>
        </w:tc>
        <w:tc>
          <w:tcPr>
            <w:tcW w:w="906" w:type="dxa"/>
            <w:tcBorders>
              <w:top w:val="nil"/>
              <w:bottom w:val="nil"/>
            </w:tcBorders>
          </w:tcPr>
          <w:p w14:paraId="592AF7FD">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-30.83</w:t>
            </w:r>
          </w:p>
        </w:tc>
        <w:tc>
          <w:tcPr>
            <w:tcW w:w="1366" w:type="dxa"/>
            <w:tcBorders>
              <w:top w:val="nil"/>
              <w:bottom w:val="nil"/>
            </w:tcBorders>
          </w:tcPr>
          <w:p w14:paraId="60789A9F">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-39.66 to -22.01</w:t>
            </w:r>
          </w:p>
        </w:tc>
        <w:tc>
          <w:tcPr>
            <w:tcW w:w="949" w:type="dxa"/>
            <w:tcBorders>
              <w:top w:val="nil"/>
              <w:bottom w:val="nil"/>
            </w:tcBorders>
          </w:tcPr>
          <w:p w14:paraId="0DD0AD51">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0.0192</w:t>
            </w:r>
          </w:p>
        </w:tc>
        <w:tc>
          <w:tcPr>
            <w:tcW w:w="904" w:type="dxa"/>
            <w:tcBorders>
              <w:top w:val="nil"/>
              <w:bottom w:val="nil"/>
            </w:tcBorders>
          </w:tcPr>
          <w:p w14:paraId="1995B0F4">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-10.5</w:t>
            </w:r>
          </w:p>
        </w:tc>
        <w:tc>
          <w:tcPr>
            <w:tcW w:w="1383" w:type="dxa"/>
            <w:tcBorders>
              <w:top w:val="nil"/>
              <w:bottom w:val="nil"/>
            </w:tcBorders>
          </w:tcPr>
          <w:p w14:paraId="1EB240C8">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-19.33 to -1.675</w:t>
            </w:r>
          </w:p>
        </w:tc>
        <w:tc>
          <w:tcPr>
            <w:tcW w:w="1027" w:type="dxa"/>
            <w:tcBorders>
              <w:top w:val="nil"/>
              <w:bottom w:val="nil"/>
            </w:tcBorders>
          </w:tcPr>
          <w:p w14:paraId="376BFEB7">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&lt; 0.0001</w:t>
            </w:r>
          </w:p>
        </w:tc>
        <w:tc>
          <w:tcPr>
            <w:tcW w:w="992" w:type="dxa"/>
            <w:tcBorders>
              <w:top w:val="nil"/>
              <w:bottom w:val="nil"/>
            </w:tcBorders>
          </w:tcPr>
          <w:p w14:paraId="451785F3">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20.33</w:t>
            </w:r>
          </w:p>
        </w:tc>
        <w:tc>
          <w:tcPr>
            <w:tcW w:w="1276" w:type="dxa"/>
            <w:tcBorders>
              <w:top w:val="nil"/>
              <w:bottom w:val="nil"/>
            </w:tcBorders>
          </w:tcPr>
          <w:p w14:paraId="327AA274">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11.51 to 29.16</w:t>
            </w:r>
          </w:p>
        </w:tc>
      </w:tr>
      <w:tr w14:paraId="0250E76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26" w:type="dxa"/>
            <w:tcBorders>
              <w:top w:val="nil"/>
              <w:bottom w:val="nil"/>
            </w:tcBorders>
          </w:tcPr>
          <w:p w14:paraId="7C8267F7">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AST</w:t>
            </w:r>
          </w:p>
        </w:tc>
        <w:tc>
          <w:tcPr>
            <w:tcW w:w="1185" w:type="dxa"/>
            <w:tcBorders>
              <w:top w:val="nil"/>
              <w:bottom w:val="nil"/>
            </w:tcBorders>
          </w:tcPr>
          <w:p w14:paraId="31DB5948">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82.50</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4.68</w:t>
            </w:r>
          </w:p>
        </w:tc>
        <w:tc>
          <w:tcPr>
            <w:tcW w:w="1172" w:type="dxa"/>
            <w:tcBorders>
              <w:top w:val="nil"/>
              <w:bottom w:val="nil"/>
            </w:tcBorders>
          </w:tcPr>
          <w:p w14:paraId="46FCDE05">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124.67</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6.25</w:t>
            </w:r>
          </w:p>
        </w:tc>
        <w:tc>
          <w:tcPr>
            <w:tcW w:w="1158" w:type="dxa"/>
            <w:tcBorders>
              <w:top w:val="nil"/>
              <w:bottom w:val="nil"/>
            </w:tcBorders>
          </w:tcPr>
          <w:p w14:paraId="6DDE4EDD">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96.17</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4.22</w:t>
            </w:r>
          </w:p>
        </w:tc>
        <w:tc>
          <w:tcPr>
            <w:tcW w:w="1015" w:type="dxa"/>
            <w:tcBorders>
              <w:top w:val="nil"/>
              <w:bottom w:val="nil"/>
            </w:tcBorders>
          </w:tcPr>
          <w:p w14:paraId="04846774">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&lt; 0.0001</w:t>
            </w:r>
          </w:p>
        </w:tc>
        <w:tc>
          <w:tcPr>
            <w:tcW w:w="906" w:type="dxa"/>
            <w:tcBorders>
              <w:top w:val="nil"/>
              <w:bottom w:val="nil"/>
            </w:tcBorders>
          </w:tcPr>
          <w:p w14:paraId="668187A8">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-42.17</w:t>
            </w:r>
          </w:p>
        </w:tc>
        <w:tc>
          <w:tcPr>
            <w:tcW w:w="1366" w:type="dxa"/>
            <w:tcBorders>
              <w:top w:val="nil"/>
              <w:bottom w:val="nil"/>
            </w:tcBorders>
          </w:tcPr>
          <w:p w14:paraId="123E32EB">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-49.85 to -34.48</w:t>
            </w:r>
          </w:p>
        </w:tc>
        <w:tc>
          <w:tcPr>
            <w:tcW w:w="949" w:type="dxa"/>
            <w:tcBorders>
              <w:top w:val="nil"/>
              <w:bottom w:val="nil"/>
            </w:tcBorders>
          </w:tcPr>
          <w:p w14:paraId="773410A6">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0.0009</w:t>
            </w:r>
          </w:p>
        </w:tc>
        <w:tc>
          <w:tcPr>
            <w:tcW w:w="904" w:type="dxa"/>
            <w:tcBorders>
              <w:top w:val="nil"/>
              <w:bottom w:val="nil"/>
            </w:tcBorders>
          </w:tcPr>
          <w:p w14:paraId="236FA1C0">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-13.67</w:t>
            </w:r>
          </w:p>
        </w:tc>
        <w:tc>
          <w:tcPr>
            <w:tcW w:w="1383" w:type="dxa"/>
            <w:tcBorders>
              <w:top w:val="nil"/>
              <w:bottom w:val="nil"/>
            </w:tcBorders>
          </w:tcPr>
          <w:p w14:paraId="0C9CF687">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-21.35 to -5.984</w:t>
            </w:r>
          </w:p>
        </w:tc>
        <w:tc>
          <w:tcPr>
            <w:tcW w:w="1027" w:type="dxa"/>
            <w:tcBorders>
              <w:top w:val="nil"/>
              <w:bottom w:val="nil"/>
            </w:tcBorders>
          </w:tcPr>
          <w:p w14:paraId="7CAA6039">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&lt; 0.0001</w:t>
            </w:r>
          </w:p>
        </w:tc>
        <w:tc>
          <w:tcPr>
            <w:tcW w:w="992" w:type="dxa"/>
            <w:tcBorders>
              <w:top w:val="nil"/>
              <w:bottom w:val="nil"/>
            </w:tcBorders>
          </w:tcPr>
          <w:p w14:paraId="2F3A59FA">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28.5</w:t>
            </w:r>
          </w:p>
        </w:tc>
        <w:tc>
          <w:tcPr>
            <w:tcW w:w="1276" w:type="dxa"/>
            <w:tcBorders>
              <w:top w:val="nil"/>
              <w:bottom w:val="nil"/>
            </w:tcBorders>
          </w:tcPr>
          <w:p w14:paraId="6C9A9B9E">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20.82 to 36.18</w:t>
            </w:r>
          </w:p>
        </w:tc>
      </w:tr>
      <w:tr w14:paraId="650F635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26" w:type="dxa"/>
            <w:tcBorders>
              <w:top w:val="nil"/>
              <w:bottom w:val="nil"/>
            </w:tcBorders>
          </w:tcPr>
          <w:p w14:paraId="74C9F637">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ALP</w:t>
            </w:r>
          </w:p>
        </w:tc>
        <w:tc>
          <w:tcPr>
            <w:tcW w:w="1185" w:type="dxa"/>
            <w:tcBorders>
              <w:top w:val="nil"/>
              <w:bottom w:val="nil"/>
            </w:tcBorders>
          </w:tcPr>
          <w:p w14:paraId="02F784BD">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115.17</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18.48</w:t>
            </w:r>
          </w:p>
        </w:tc>
        <w:tc>
          <w:tcPr>
            <w:tcW w:w="1172" w:type="dxa"/>
            <w:tcBorders>
              <w:top w:val="nil"/>
              <w:bottom w:val="nil"/>
            </w:tcBorders>
          </w:tcPr>
          <w:p w14:paraId="6CABE84D">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190.83</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12.62</w:t>
            </w:r>
          </w:p>
        </w:tc>
        <w:tc>
          <w:tcPr>
            <w:tcW w:w="1158" w:type="dxa"/>
            <w:tcBorders>
              <w:top w:val="nil"/>
              <w:bottom w:val="nil"/>
            </w:tcBorders>
          </w:tcPr>
          <w:p w14:paraId="19FBC12C">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145.50</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16.40</w:t>
            </w:r>
          </w:p>
        </w:tc>
        <w:tc>
          <w:tcPr>
            <w:tcW w:w="1015" w:type="dxa"/>
            <w:tcBorders>
              <w:top w:val="nil"/>
              <w:bottom w:val="nil"/>
            </w:tcBorders>
          </w:tcPr>
          <w:p w14:paraId="6A2E6E74">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&lt; 0.0001</w:t>
            </w:r>
          </w:p>
        </w:tc>
        <w:tc>
          <w:tcPr>
            <w:tcW w:w="906" w:type="dxa"/>
            <w:tcBorders>
              <w:top w:val="nil"/>
              <w:bottom w:val="nil"/>
            </w:tcBorders>
          </w:tcPr>
          <w:p w14:paraId="12503E32">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-75.67</w:t>
            </w:r>
          </w:p>
        </w:tc>
        <w:tc>
          <w:tcPr>
            <w:tcW w:w="1366" w:type="dxa"/>
            <w:tcBorders>
              <w:top w:val="nil"/>
              <w:bottom w:val="nil"/>
            </w:tcBorders>
          </w:tcPr>
          <w:p w14:paraId="2B6EC6C7">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-99.69 to -51.64</w:t>
            </w:r>
          </w:p>
        </w:tc>
        <w:tc>
          <w:tcPr>
            <w:tcW w:w="949" w:type="dxa"/>
            <w:tcBorders>
              <w:top w:val="nil"/>
              <w:bottom w:val="nil"/>
            </w:tcBorders>
          </w:tcPr>
          <w:p w14:paraId="53CC8620">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0.0132</w:t>
            </w:r>
          </w:p>
        </w:tc>
        <w:tc>
          <w:tcPr>
            <w:tcW w:w="904" w:type="dxa"/>
            <w:tcBorders>
              <w:top w:val="nil"/>
              <w:bottom w:val="nil"/>
            </w:tcBorders>
          </w:tcPr>
          <w:p w14:paraId="68425E8D">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-30.33</w:t>
            </w:r>
          </w:p>
        </w:tc>
        <w:tc>
          <w:tcPr>
            <w:tcW w:w="1383" w:type="dxa"/>
            <w:tcBorders>
              <w:top w:val="nil"/>
              <w:bottom w:val="nil"/>
            </w:tcBorders>
          </w:tcPr>
          <w:p w14:paraId="55323AC3">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-54.36 to -6.310</w:t>
            </w:r>
          </w:p>
        </w:tc>
        <w:tc>
          <w:tcPr>
            <w:tcW w:w="1027" w:type="dxa"/>
            <w:tcBorders>
              <w:top w:val="nil"/>
              <w:bottom w:val="nil"/>
            </w:tcBorders>
          </w:tcPr>
          <w:p w14:paraId="03052821">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0.0005</w:t>
            </w:r>
          </w:p>
        </w:tc>
        <w:tc>
          <w:tcPr>
            <w:tcW w:w="992" w:type="dxa"/>
            <w:tcBorders>
              <w:top w:val="nil"/>
              <w:bottom w:val="nil"/>
            </w:tcBorders>
          </w:tcPr>
          <w:p w14:paraId="77E132EE">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45.33</w:t>
            </w:r>
          </w:p>
        </w:tc>
        <w:tc>
          <w:tcPr>
            <w:tcW w:w="1276" w:type="dxa"/>
            <w:tcBorders>
              <w:top w:val="nil"/>
              <w:bottom w:val="nil"/>
            </w:tcBorders>
          </w:tcPr>
          <w:p w14:paraId="156BD677">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21.31 to 69.36</w:t>
            </w:r>
          </w:p>
        </w:tc>
      </w:tr>
      <w:tr w14:paraId="304D57F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26" w:type="dxa"/>
            <w:tcBorders>
              <w:top w:val="nil"/>
              <w:bottom w:val="nil"/>
            </w:tcBorders>
          </w:tcPr>
          <w:p w14:paraId="1A626E07">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ALB</w:t>
            </w:r>
          </w:p>
        </w:tc>
        <w:tc>
          <w:tcPr>
            <w:tcW w:w="1185" w:type="dxa"/>
            <w:tcBorders>
              <w:top w:val="nil"/>
              <w:bottom w:val="nil"/>
            </w:tcBorders>
          </w:tcPr>
          <w:p w14:paraId="4D23B438">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28.08</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1.52</w:t>
            </w:r>
          </w:p>
        </w:tc>
        <w:tc>
          <w:tcPr>
            <w:tcW w:w="1172" w:type="dxa"/>
            <w:tcBorders>
              <w:top w:val="nil"/>
              <w:bottom w:val="nil"/>
            </w:tcBorders>
          </w:tcPr>
          <w:p w14:paraId="6DC5B297">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24.77</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2.79</w:t>
            </w:r>
          </w:p>
        </w:tc>
        <w:tc>
          <w:tcPr>
            <w:tcW w:w="1158" w:type="dxa"/>
            <w:tcBorders>
              <w:top w:val="nil"/>
              <w:bottom w:val="nil"/>
            </w:tcBorders>
          </w:tcPr>
          <w:p w14:paraId="54613A6C">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26.90</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2.59</w:t>
            </w:r>
          </w:p>
        </w:tc>
        <w:tc>
          <w:tcPr>
            <w:tcW w:w="1015" w:type="dxa"/>
            <w:tcBorders>
              <w:top w:val="nil"/>
              <w:bottom w:val="nil"/>
            </w:tcBorders>
          </w:tcPr>
          <w:p w14:paraId="310B2CE8">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0.069</w:t>
            </w:r>
          </w:p>
        </w:tc>
        <w:tc>
          <w:tcPr>
            <w:tcW w:w="906" w:type="dxa"/>
            <w:tcBorders>
              <w:top w:val="nil"/>
              <w:bottom w:val="nil"/>
            </w:tcBorders>
          </w:tcPr>
          <w:p w14:paraId="14C69ACC">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3.317</w:t>
            </w:r>
          </w:p>
        </w:tc>
        <w:tc>
          <w:tcPr>
            <w:tcW w:w="1366" w:type="dxa"/>
            <w:tcBorders>
              <w:top w:val="nil"/>
              <w:bottom w:val="nil"/>
            </w:tcBorders>
          </w:tcPr>
          <w:p w14:paraId="222D47C6">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-0.2364 to 6.870</w:t>
            </w:r>
          </w:p>
        </w:tc>
        <w:tc>
          <w:tcPr>
            <w:tcW w:w="949" w:type="dxa"/>
            <w:tcBorders>
              <w:top w:val="nil"/>
              <w:bottom w:val="nil"/>
            </w:tcBorders>
          </w:tcPr>
          <w:p w14:paraId="3E272B3B">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0.6697</w:t>
            </w:r>
          </w:p>
        </w:tc>
        <w:tc>
          <w:tcPr>
            <w:tcW w:w="904" w:type="dxa"/>
            <w:tcBorders>
              <w:top w:val="nil"/>
              <w:bottom w:val="nil"/>
            </w:tcBorders>
          </w:tcPr>
          <w:p w14:paraId="7FB24807">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1.183</w:t>
            </w:r>
          </w:p>
        </w:tc>
        <w:tc>
          <w:tcPr>
            <w:tcW w:w="1383" w:type="dxa"/>
            <w:tcBorders>
              <w:top w:val="nil"/>
              <w:bottom w:val="nil"/>
            </w:tcBorders>
          </w:tcPr>
          <w:p w14:paraId="75822D53">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-2.370 to 4.736</w:t>
            </w:r>
          </w:p>
        </w:tc>
        <w:tc>
          <w:tcPr>
            <w:tcW w:w="1027" w:type="dxa"/>
            <w:tcBorders>
              <w:top w:val="nil"/>
              <w:bottom w:val="nil"/>
            </w:tcBorders>
          </w:tcPr>
          <w:p w14:paraId="1E11C1DD">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0.2928</w:t>
            </w:r>
          </w:p>
        </w:tc>
        <w:tc>
          <w:tcPr>
            <w:tcW w:w="992" w:type="dxa"/>
            <w:tcBorders>
              <w:top w:val="nil"/>
              <w:bottom w:val="nil"/>
            </w:tcBorders>
          </w:tcPr>
          <w:p w14:paraId="2A4706BD">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-2.133</w:t>
            </w:r>
          </w:p>
        </w:tc>
        <w:tc>
          <w:tcPr>
            <w:tcW w:w="1276" w:type="dxa"/>
            <w:tcBorders>
              <w:top w:val="nil"/>
              <w:bottom w:val="nil"/>
            </w:tcBorders>
          </w:tcPr>
          <w:p w14:paraId="01DA5722">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-5.686 to 1.420</w:t>
            </w:r>
          </w:p>
        </w:tc>
      </w:tr>
      <w:tr w14:paraId="7A3AC07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26" w:type="dxa"/>
            <w:tcBorders>
              <w:top w:val="nil"/>
              <w:bottom w:val="nil"/>
            </w:tcBorders>
          </w:tcPr>
          <w:p w14:paraId="22357E4C">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TBA</w:t>
            </w:r>
          </w:p>
        </w:tc>
        <w:tc>
          <w:tcPr>
            <w:tcW w:w="1185" w:type="dxa"/>
            <w:tcBorders>
              <w:top w:val="nil"/>
              <w:bottom w:val="nil"/>
            </w:tcBorders>
          </w:tcPr>
          <w:p w14:paraId="793AFDFA">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33.60</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19.16</w:t>
            </w:r>
          </w:p>
        </w:tc>
        <w:tc>
          <w:tcPr>
            <w:tcW w:w="1172" w:type="dxa"/>
            <w:tcBorders>
              <w:top w:val="nil"/>
              <w:bottom w:val="nil"/>
            </w:tcBorders>
          </w:tcPr>
          <w:p w14:paraId="672E4DE3">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32.53</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18.15</w:t>
            </w:r>
          </w:p>
        </w:tc>
        <w:tc>
          <w:tcPr>
            <w:tcW w:w="1158" w:type="dxa"/>
            <w:tcBorders>
              <w:top w:val="nil"/>
              <w:bottom w:val="nil"/>
            </w:tcBorders>
          </w:tcPr>
          <w:p w14:paraId="766EF738">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19.88</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5.26</w:t>
            </w:r>
          </w:p>
        </w:tc>
        <w:tc>
          <w:tcPr>
            <w:tcW w:w="1015" w:type="dxa"/>
            <w:tcBorders>
              <w:top w:val="nil"/>
              <w:bottom w:val="nil"/>
            </w:tcBorders>
          </w:tcPr>
          <w:p w14:paraId="1A0F25EB">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0.9922</w:t>
            </w:r>
          </w:p>
        </w:tc>
        <w:tc>
          <w:tcPr>
            <w:tcW w:w="906" w:type="dxa"/>
            <w:tcBorders>
              <w:top w:val="nil"/>
              <w:bottom w:val="nil"/>
            </w:tcBorders>
          </w:tcPr>
          <w:p w14:paraId="522E648A">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1.067</w:t>
            </w:r>
          </w:p>
        </w:tc>
        <w:tc>
          <w:tcPr>
            <w:tcW w:w="1366" w:type="dxa"/>
            <w:tcBorders>
              <w:top w:val="nil"/>
              <w:bottom w:val="nil"/>
            </w:tcBorders>
          </w:tcPr>
          <w:p w14:paraId="58D3D680">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-22.23 to 24.36</w:t>
            </w:r>
          </w:p>
        </w:tc>
        <w:tc>
          <w:tcPr>
            <w:tcW w:w="949" w:type="dxa"/>
            <w:tcBorders>
              <w:top w:val="nil"/>
              <w:bottom w:val="nil"/>
            </w:tcBorders>
          </w:tcPr>
          <w:p w14:paraId="51D8DA92">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0.3058</w:t>
            </w:r>
          </w:p>
        </w:tc>
        <w:tc>
          <w:tcPr>
            <w:tcW w:w="904" w:type="dxa"/>
            <w:tcBorders>
              <w:top w:val="nil"/>
              <w:bottom w:val="nil"/>
            </w:tcBorders>
          </w:tcPr>
          <w:p w14:paraId="0745E65D">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13.72</w:t>
            </w:r>
          </w:p>
        </w:tc>
        <w:tc>
          <w:tcPr>
            <w:tcW w:w="1383" w:type="dxa"/>
            <w:tcBorders>
              <w:top w:val="nil"/>
              <w:bottom w:val="nil"/>
            </w:tcBorders>
          </w:tcPr>
          <w:p w14:paraId="1FA330AA">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-9.580 to 37.01</w:t>
            </w:r>
          </w:p>
        </w:tc>
        <w:tc>
          <w:tcPr>
            <w:tcW w:w="1027" w:type="dxa"/>
            <w:tcBorders>
              <w:top w:val="nil"/>
              <w:bottom w:val="nil"/>
            </w:tcBorders>
          </w:tcPr>
          <w:p w14:paraId="528EAA0C">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0.3607</w:t>
            </w:r>
          </w:p>
        </w:tc>
        <w:tc>
          <w:tcPr>
            <w:tcW w:w="992" w:type="dxa"/>
            <w:tcBorders>
              <w:top w:val="nil"/>
              <w:bottom w:val="nil"/>
            </w:tcBorders>
          </w:tcPr>
          <w:p w14:paraId="461E625B">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12.65</w:t>
            </w:r>
          </w:p>
        </w:tc>
        <w:tc>
          <w:tcPr>
            <w:tcW w:w="1276" w:type="dxa"/>
            <w:tcBorders>
              <w:top w:val="nil"/>
              <w:bottom w:val="nil"/>
            </w:tcBorders>
          </w:tcPr>
          <w:p w14:paraId="16B0084A">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-10.65 to 35.95</w:t>
            </w:r>
          </w:p>
        </w:tc>
      </w:tr>
      <w:tr w14:paraId="0D808E1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26" w:type="dxa"/>
            <w:tcBorders>
              <w:top w:val="nil"/>
              <w:bottom w:val="nil"/>
            </w:tcBorders>
            <w:noWrap/>
          </w:tcPr>
          <w:p w14:paraId="3AF5ACC8">
            <w:pPr>
              <w:widowControl/>
              <w:spacing w:line="480" w:lineRule="auto"/>
              <w:jc w:val="left"/>
              <w:textAlignment w:val="center"/>
              <w:rPr>
                <w:rFonts w:eastAsia="宋体" w:cs="Times New Roman"/>
                <w:bCs/>
                <w:sz w:val="20"/>
                <w:szCs w:val="20"/>
              </w:rPr>
            </w:pPr>
            <w:r>
              <w:rPr>
                <w:rFonts w:eastAsia="宋体" w:cs="Times New Roman"/>
                <w:bCs/>
                <w:kern w:val="0"/>
                <w:sz w:val="20"/>
                <w:szCs w:val="20"/>
                <w:lang w:bidi="ar"/>
              </w:rPr>
              <w:t>UREA</w:t>
            </w:r>
          </w:p>
        </w:tc>
        <w:tc>
          <w:tcPr>
            <w:tcW w:w="1185" w:type="dxa"/>
            <w:tcBorders>
              <w:top w:val="nil"/>
              <w:bottom w:val="nil"/>
            </w:tcBorders>
          </w:tcPr>
          <w:p w14:paraId="7DF246B3">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4.89</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0.82</w:t>
            </w:r>
          </w:p>
        </w:tc>
        <w:tc>
          <w:tcPr>
            <w:tcW w:w="1172" w:type="dxa"/>
            <w:tcBorders>
              <w:top w:val="nil"/>
              <w:bottom w:val="nil"/>
            </w:tcBorders>
          </w:tcPr>
          <w:p w14:paraId="528F3D42">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6.58</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0.88</w:t>
            </w:r>
          </w:p>
        </w:tc>
        <w:tc>
          <w:tcPr>
            <w:tcW w:w="1158" w:type="dxa"/>
            <w:tcBorders>
              <w:top w:val="nil"/>
              <w:bottom w:val="nil"/>
            </w:tcBorders>
          </w:tcPr>
          <w:p w14:paraId="5C2DED1C">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5.12</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0.92</w:t>
            </w:r>
          </w:p>
        </w:tc>
        <w:tc>
          <w:tcPr>
            <w:tcW w:w="1015" w:type="dxa"/>
            <w:tcBorders>
              <w:top w:val="nil"/>
              <w:bottom w:val="nil"/>
            </w:tcBorders>
          </w:tcPr>
          <w:p w14:paraId="68EE26BB">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0.0119</w:t>
            </w:r>
          </w:p>
        </w:tc>
        <w:tc>
          <w:tcPr>
            <w:tcW w:w="906" w:type="dxa"/>
            <w:tcBorders>
              <w:top w:val="nil"/>
              <w:bottom w:val="nil"/>
            </w:tcBorders>
          </w:tcPr>
          <w:p w14:paraId="1350D2CA">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-1.683</w:t>
            </w:r>
          </w:p>
        </w:tc>
        <w:tc>
          <w:tcPr>
            <w:tcW w:w="1366" w:type="dxa"/>
            <w:tcBorders>
              <w:top w:val="nil"/>
              <w:bottom w:val="nil"/>
            </w:tcBorders>
          </w:tcPr>
          <w:p w14:paraId="1EB356B8">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-2.995 to -0.3713</w:t>
            </w:r>
          </w:p>
        </w:tc>
        <w:tc>
          <w:tcPr>
            <w:tcW w:w="949" w:type="dxa"/>
            <w:tcBorders>
              <w:top w:val="nil"/>
              <w:bottom w:val="nil"/>
            </w:tcBorders>
          </w:tcPr>
          <w:p w14:paraId="61128152">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0.8957</w:t>
            </w:r>
          </w:p>
        </w:tc>
        <w:tc>
          <w:tcPr>
            <w:tcW w:w="904" w:type="dxa"/>
            <w:tcBorders>
              <w:top w:val="nil"/>
              <w:bottom w:val="nil"/>
            </w:tcBorders>
          </w:tcPr>
          <w:p w14:paraId="1DF814A3">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-0.2267</w:t>
            </w:r>
          </w:p>
        </w:tc>
        <w:tc>
          <w:tcPr>
            <w:tcW w:w="1383" w:type="dxa"/>
            <w:tcBorders>
              <w:top w:val="nil"/>
              <w:bottom w:val="nil"/>
            </w:tcBorders>
          </w:tcPr>
          <w:p w14:paraId="513C6FA1">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-1.539 to 1.085</w:t>
            </w:r>
          </w:p>
        </w:tc>
        <w:tc>
          <w:tcPr>
            <w:tcW w:w="1027" w:type="dxa"/>
            <w:tcBorders>
              <w:top w:val="nil"/>
              <w:bottom w:val="nil"/>
            </w:tcBorders>
          </w:tcPr>
          <w:p w14:paraId="16935918">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0.0289</w:t>
            </w:r>
          </w:p>
        </w:tc>
        <w:tc>
          <w:tcPr>
            <w:tcW w:w="992" w:type="dxa"/>
            <w:tcBorders>
              <w:top w:val="nil"/>
              <w:bottom w:val="nil"/>
            </w:tcBorders>
          </w:tcPr>
          <w:p w14:paraId="2DCDACE2">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1.457</w:t>
            </w:r>
          </w:p>
        </w:tc>
        <w:tc>
          <w:tcPr>
            <w:tcW w:w="1276" w:type="dxa"/>
            <w:tcBorders>
              <w:top w:val="nil"/>
              <w:bottom w:val="nil"/>
            </w:tcBorders>
          </w:tcPr>
          <w:p w14:paraId="466E38A9">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0.1446 to 2.769</w:t>
            </w:r>
          </w:p>
        </w:tc>
      </w:tr>
      <w:tr w14:paraId="4A0A231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26" w:type="dxa"/>
            <w:tcBorders>
              <w:top w:val="nil"/>
              <w:bottom w:val="nil"/>
            </w:tcBorders>
          </w:tcPr>
          <w:p w14:paraId="17D75136">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UA</w:t>
            </w:r>
          </w:p>
        </w:tc>
        <w:tc>
          <w:tcPr>
            <w:tcW w:w="1185" w:type="dxa"/>
            <w:tcBorders>
              <w:top w:val="nil"/>
              <w:bottom w:val="nil"/>
            </w:tcBorders>
          </w:tcPr>
          <w:p w14:paraId="3A534415">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45.00</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8.32</w:t>
            </w:r>
          </w:p>
        </w:tc>
        <w:tc>
          <w:tcPr>
            <w:tcW w:w="1172" w:type="dxa"/>
            <w:tcBorders>
              <w:top w:val="nil"/>
              <w:bottom w:val="nil"/>
            </w:tcBorders>
          </w:tcPr>
          <w:p w14:paraId="2767ADB3">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54.67</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21.48</w:t>
            </w:r>
          </w:p>
        </w:tc>
        <w:tc>
          <w:tcPr>
            <w:tcW w:w="1158" w:type="dxa"/>
            <w:tcBorders>
              <w:top w:val="nil"/>
              <w:bottom w:val="nil"/>
            </w:tcBorders>
          </w:tcPr>
          <w:p w14:paraId="4F7F7E39">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45.67</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6.15</w:t>
            </w:r>
          </w:p>
        </w:tc>
        <w:tc>
          <w:tcPr>
            <w:tcW w:w="1015" w:type="dxa"/>
            <w:tcBorders>
              <w:top w:val="nil"/>
              <w:bottom w:val="nil"/>
            </w:tcBorders>
          </w:tcPr>
          <w:p w14:paraId="691A3482">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0.4621</w:t>
            </w:r>
          </w:p>
        </w:tc>
        <w:tc>
          <w:tcPr>
            <w:tcW w:w="906" w:type="dxa"/>
            <w:tcBorders>
              <w:top w:val="nil"/>
              <w:bottom w:val="nil"/>
            </w:tcBorders>
          </w:tcPr>
          <w:p w14:paraId="2D5D5D55">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-9.667</w:t>
            </w:r>
          </w:p>
        </w:tc>
        <w:tc>
          <w:tcPr>
            <w:tcW w:w="1366" w:type="dxa"/>
            <w:tcBorders>
              <w:top w:val="nil"/>
              <w:bottom w:val="nil"/>
            </w:tcBorders>
          </w:tcPr>
          <w:p w14:paraId="71D25440">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-30.31 to 10.98</w:t>
            </w:r>
          </w:p>
        </w:tc>
        <w:tc>
          <w:tcPr>
            <w:tcW w:w="949" w:type="dxa"/>
            <w:tcBorders>
              <w:top w:val="nil"/>
              <w:bottom w:val="nil"/>
            </w:tcBorders>
          </w:tcPr>
          <w:p w14:paraId="2CF71B4E">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0.9961</w:t>
            </w:r>
          </w:p>
        </w:tc>
        <w:tc>
          <w:tcPr>
            <w:tcW w:w="904" w:type="dxa"/>
            <w:tcBorders>
              <w:top w:val="nil"/>
              <w:bottom w:val="nil"/>
            </w:tcBorders>
          </w:tcPr>
          <w:p w14:paraId="1EDF4326">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-0.6667</w:t>
            </w:r>
          </w:p>
        </w:tc>
        <w:tc>
          <w:tcPr>
            <w:tcW w:w="1383" w:type="dxa"/>
            <w:tcBorders>
              <w:top w:val="nil"/>
              <w:bottom w:val="nil"/>
            </w:tcBorders>
          </w:tcPr>
          <w:p w14:paraId="761FCB0A">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-21.31 to 19.98</w:t>
            </w:r>
          </w:p>
        </w:tc>
        <w:tc>
          <w:tcPr>
            <w:tcW w:w="1027" w:type="dxa"/>
            <w:tcBorders>
              <w:top w:val="nil"/>
              <w:bottom w:val="nil"/>
            </w:tcBorders>
          </w:tcPr>
          <w:p w14:paraId="3CBD2E5A">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0.5098</w:t>
            </w:r>
          </w:p>
        </w:tc>
        <w:tc>
          <w:tcPr>
            <w:tcW w:w="992" w:type="dxa"/>
            <w:tcBorders>
              <w:top w:val="nil"/>
              <w:bottom w:val="nil"/>
            </w:tcBorders>
          </w:tcPr>
          <w:p w14:paraId="40A805F1">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9</w:t>
            </w:r>
          </w:p>
        </w:tc>
        <w:tc>
          <w:tcPr>
            <w:tcW w:w="1276" w:type="dxa"/>
            <w:tcBorders>
              <w:top w:val="nil"/>
              <w:bottom w:val="nil"/>
            </w:tcBorders>
          </w:tcPr>
          <w:p w14:paraId="08F8C0D3">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-11.64 to 29.64</w:t>
            </w:r>
          </w:p>
        </w:tc>
      </w:tr>
      <w:tr w14:paraId="4A81E61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26" w:type="dxa"/>
            <w:tcBorders>
              <w:top w:val="nil"/>
            </w:tcBorders>
          </w:tcPr>
          <w:p w14:paraId="01EFF070">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CR</w:t>
            </w:r>
          </w:p>
        </w:tc>
        <w:tc>
          <w:tcPr>
            <w:tcW w:w="1185" w:type="dxa"/>
            <w:tcBorders>
              <w:top w:val="nil"/>
            </w:tcBorders>
          </w:tcPr>
          <w:p w14:paraId="6CE7A112">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19.37</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2.10</w:t>
            </w:r>
          </w:p>
        </w:tc>
        <w:tc>
          <w:tcPr>
            <w:tcW w:w="1172" w:type="dxa"/>
            <w:tcBorders>
              <w:top w:val="nil"/>
            </w:tcBorders>
          </w:tcPr>
          <w:p w14:paraId="0D1B2C13">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24.05</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2.39</w:t>
            </w:r>
          </w:p>
        </w:tc>
        <w:tc>
          <w:tcPr>
            <w:tcW w:w="1158" w:type="dxa"/>
            <w:tcBorders>
              <w:top w:val="nil"/>
            </w:tcBorders>
          </w:tcPr>
          <w:p w14:paraId="66769B1C">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19.80</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w:t>
            </w:r>
            <w:r>
              <w:rPr>
                <w:rFonts w:hint="eastAsia" w:eastAsia="宋体" w:cs="Times New Roman"/>
                <w:bCs/>
                <w:kern w:val="0"/>
                <w:sz w:val="20"/>
                <w:szCs w:val="20"/>
                <w:lang w:val="en-US" w:eastAsia="zh-CN" w:bidi="ar"/>
              </w:rPr>
              <w:t xml:space="preserve"> </w:t>
            </w:r>
            <w:r>
              <w:rPr>
                <w:rFonts w:eastAsia="宋体" w:cs="Times New Roman"/>
                <w:bCs/>
                <w:kern w:val="0"/>
                <w:sz w:val="20"/>
                <w:szCs w:val="20"/>
                <w:lang w:bidi="ar"/>
              </w:rPr>
              <w:t>2.33</w:t>
            </w:r>
          </w:p>
        </w:tc>
        <w:tc>
          <w:tcPr>
            <w:tcW w:w="1015" w:type="dxa"/>
            <w:tcBorders>
              <w:top w:val="nil"/>
            </w:tcBorders>
          </w:tcPr>
          <w:p w14:paraId="6F296293">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0.0074</w:t>
            </w:r>
          </w:p>
        </w:tc>
        <w:tc>
          <w:tcPr>
            <w:tcW w:w="906" w:type="dxa"/>
            <w:tcBorders>
              <w:top w:val="nil"/>
            </w:tcBorders>
          </w:tcPr>
          <w:p w14:paraId="21B7A6B4">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-4.683</w:t>
            </w:r>
          </w:p>
        </w:tc>
        <w:tc>
          <w:tcPr>
            <w:tcW w:w="1366" w:type="dxa"/>
            <w:tcBorders>
              <w:top w:val="nil"/>
            </w:tcBorders>
          </w:tcPr>
          <w:p w14:paraId="1D830043">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-8.094 to -1.273</w:t>
            </w:r>
          </w:p>
        </w:tc>
        <w:tc>
          <w:tcPr>
            <w:tcW w:w="949" w:type="dxa"/>
            <w:tcBorders>
              <w:top w:val="nil"/>
            </w:tcBorders>
          </w:tcPr>
          <w:p w14:paraId="45ADDF02">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0.942</w:t>
            </w:r>
          </w:p>
        </w:tc>
        <w:tc>
          <w:tcPr>
            <w:tcW w:w="904" w:type="dxa"/>
            <w:tcBorders>
              <w:top w:val="nil"/>
            </w:tcBorders>
          </w:tcPr>
          <w:p w14:paraId="3A51334F">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-0.4333</w:t>
            </w:r>
          </w:p>
        </w:tc>
        <w:tc>
          <w:tcPr>
            <w:tcW w:w="1383" w:type="dxa"/>
            <w:tcBorders>
              <w:top w:val="nil"/>
            </w:tcBorders>
          </w:tcPr>
          <w:p w14:paraId="582A2089">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-3.844 to 2.977</w:t>
            </w:r>
          </w:p>
        </w:tc>
        <w:tc>
          <w:tcPr>
            <w:tcW w:w="1027" w:type="dxa"/>
            <w:tcBorders>
              <w:top w:val="nil"/>
            </w:tcBorders>
          </w:tcPr>
          <w:p w14:paraId="632F0282">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0.0144</w:t>
            </w:r>
          </w:p>
        </w:tc>
        <w:tc>
          <w:tcPr>
            <w:tcW w:w="992" w:type="dxa"/>
            <w:tcBorders>
              <w:top w:val="nil"/>
            </w:tcBorders>
          </w:tcPr>
          <w:p w14:paraId="1D800DCB">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4.25</w:t>
            </w:r>
          </w:p>
        </w:tc>
        <w:tc>
          <w:tcPr>
            <w:tcW w:w="1276" w:type="dxa"/>
            <w:tcBorders>
              <w:top w:val="nil"/>
            </w:tcBorders>
          </w:tcPr>
          <w:p w14:paraId="549DF30C">
            <w:pPr>
              <w:widowControl/>
              <w:spacing w:line="480" w:lineRule="auto"/>
              <w:jc w:val="left"/>
              <w:textAlignment w:val="top"/>
              <w:rPr>
                <w:rFonts w:eastAsia="宋体" w:cs="Times New Roman"/>
                <w:bCs/>
                <w:sz w:val="20"/>
                <w:szCs w:val="20"/>
              </w:rPr>
            </w:pPr>
            <w:r>
              <w:rPr>
                <w:rFonts w:eastAsia="宋体" w:cs="Times New Roman"/>
                <w:bCs/>
                <w:kern w:val="0"/>
                <w:sz w:val="20"/>
                <w:szCs w:val="20"/>
                <w:lang w:bidi="ar"/>
              </w:rPr>
              <w:t>0.8393 to 7.661</w:t>
            </w:r>
          </w:p>
        </w:tc>
      </w:tr>
    </w:tbl>
    <w:p w14:paraId="4DE2254E">
      <w:pPr>
        <w:spacing w:line="480" w:lineRule="auto"/>
        <w:rPr>
          <w:rFonts w:cs="Times New Roman"/>
          <w:szCs w:val="24"/>
        </w:rPr>
      </w:pPr>
    </w:p>
    <w:sectPr>
      <w:pgSz w:w="16838" w:h="11906" w:orient="landscape"/>
      <w:pgMar w:top="1440" w:right="1440" w:bottom="1440" w:left="1440"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Segoe UI">
    <w:panose1 w:val="020B0502040204020203"/>
    <w:charset w:val="00"/>
    <w:family w:val="swiss"/>
    <w:pitch w:val="default"/>
    <w:sig w:usb0="E4002EFF" w:usb1="C000E47F" w:usb2="00000009" w:usb3="00000000" w:csb0="200001FF" w:csb1="00000000"/>
  </w:font>
  <w:font w:name="Cambria Math">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MS Mincho">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hideGrammaticalErrors/>
  <w:trackRevisions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xMDM3NjY1NLEwMjC0NLFQ0lEKTi0uzszPAykwrgUAF68lAywAAAA="/>
  </w:docVars>
  <w:rsids>
    <w:rsidRoot w:val="000D529A"/>
    <w:rsid w:val="000C321C"/>
    <w:rsid w:val="000D043D"/>
    <w:rsid w:val="000D529A"/>
    <w:rsid w:val="001A0F5A"/>
    <w:rsid w:val="001C1958"/>
    <w:rsid w:val="00233DA6"/>
    <w:rsid w:val="00266726"/>
    <w:rsid w:val="002C1125"/>
    <w:rsid w:val="003A195F"/>
    <w:rsid w:val="004C4FA1"/>
    <w:rsid w:val="00513FD5"/>
    <w:rsid w:val="00520BA8"/>
    <w:rsid w:val="0057643E"/>
    <w:rsid w:val="00600E2C"/>
    <w:rsid w:val="006335CF"/>
    <w:rsid w:val="00642BD6"/>
    <w:rsid w:val="00647389"/>
    <w:rsid w:val="006E78B0"/>
    <w:rsid w:val="007277A6"/>
    <w:rsid w:val="00804D55"/>
    <w:rsid w:val="009B368E"/>
    <w:rsid w:val="009B3AFD"/>
    <w:rsid w:val="009F3E37"/>
    <w:rsid w:val="009F71FF"/>
    <w:rsid w:val="00A42215"/>
    <w:rsid w:val="00A8721D"/>
    <w:rsid w:val="00B323C2"/>
    <w:rsid w:val="00B63317"/>
    <w:rsid w:val="00DE2EB5"/>
    <w:rsid w:val="00DE3439"/>
    <w:rsid w:val="00E85907"/>
    <w:rsid w:val="00EC13BC"/>
    <w:rsid w:val="00F0477A"/>
    <w:rsid w:val="00F35F30"/>
    <w:rsid w:val="00FA2AEB"/>
    <w:rsid w:val="0283441C"/>
    <w:rsid w:val="0ADF0287"/>
    <w:rsid w:val="0FD146C5"/>
    <w:rsid w:val="12503FC7"/>
    <w:rsid w:val="17217968"/>
    <w:rsid w:val="180E64B6"/>
    <w:rsid w:val="1B513525"/>
    <w:rsid w:val="1FD06747"/>
    <w:rsid w:val="218E36B9"/>
    <w:rsid w:val="2652435A"/>
    <w:rsid w:val="2E376D01"/>
    <w:rsid w:val="33671E93"/>
    <w:rsid w:val="352C5D76"/>
    <w:rsid w:val="3737206E"/>
    <w:rsid w:val="3A1514CF"/>
    <w:rsid w:val="40476AAE"/>
    <w:rsid w:val="435D74CD"/>
    <w:rsid w:val="494D47E1"/>
    <w:rsid w:val="499A62ED"/>
    <w:rsid w:val="4C9B46C2"/>
    <w:rsid w:val="4CF96B9D"/>
    <w:rsid w:val="54B9117F"/>
    <w:rsid w:val="6922326C"/>
    <w:rsid w:val="69981651"/>
    <w:rsid w:val="69F5135B"/>
    <w:rsid w:val="6D0B170F"/>
    <w:rsid w:val="709B37D5"/>
    <w:rsid w:val="79B06E59"/>
    <w:rsid w:val="7A071968"/>
    <w:rsid w:val="7A6730A5"/>
    <w:rsid w:val="7DD640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Theme="minorEastAsia" w:cstheme="minorBidi"/>
      <w:kern w:val="2"/>
      <w:sz w:val="24"/>
      <w:szCs w:val="22"/>
      <w:lang w:val="en-US" w:eastAsia="zh-CN" w:bidi="ar-SA"/>
      <w14:ligatures w14:val="standardContextual"/>
    </w:rPr>
  </w:style>
  <w:style w:type="paragraph" w:styleId="2">
    <w:name w:val="heading 1"/>
    <w:basedOn w:val="1"/>
    <w:next w:val="1"/>
    <w:link w:val="22"/>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23"/>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24"/>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5"/>
    <w:semiHidden/>
    <w:unhideWhenUsed/>
    <w:qFormat/>
    <w:uiPriority w:val="9"/>
    <w:pPr>
      <w:keepNext/>
      <w:keepLines/>
      <w:spacing w:before="80" w:after="40"/>
      <w:outlineLvl w:val="3"/>
    </w:pPr>
    <w:rPr>
      <w:rFonts w:asciiTheme="minorHAnsi" w:hAnsiTheme="minorHAnsi" w:cstheme="majorBidi"/>
      <w:color w:val="2F5597" w:themeColor="accent1" w:themeShade="BF"/>
      <w:sz w:val="28"/>
      <w:szCs w:val="28"/>
    </w:rPr>
  </w:style>
  <w:style w:type="paragraph" w:styleId="6">
    <w:name w:val="heading 5"/>
    <w:basedOn w:val="1"/>
    <w:next w:val="1"/>
    <w:link w:val="26"/>
    <w:semiHidden/>
    <w:unhideWhenUsed/>
    <w:qFormat/>
    <w:uiPriority w:val="9"/>
    <w:pPr>
      <w:keepNext/>
      <w:keepLines/>
      <w:spacing w:before="80" w:after="40"/>
      <w:outlineLvl w:val="4"/>
    </w:pPr>
    <w:rPr>
      <w:rFonts w:asciiTheme="minorHAnsi" w:hAnsiTheme="minorHAnsi" w:cstheme="majorBidi"/>
      <w:color w:val="2F5597" w:themeColor="accent1" w:themeShade="BF"/>
      <w:szCs w:val="24"/>
    </w:rPr>
  </w:style>
  <w:style w:type="paragraph" w:styleId="7">
    <w:name w:val="heading 6"/>
    <w:basedOn w:val="1"/>
    <w:next w:val="1"/>
    <w:link w:val="27"/>
    <w:semiHidden/>
    <w:unhideWhenUsed/>
    <w:qFormat/>
    <w:uiPriority w:val="9"/>
    <w:pPr>
      <w:keepNext/>
      <w:keepLines/>
      <w:spacing w:before="40"/>
      <w:outlineLvl w:val="5"/>
    </w:pPr>
    <w:rPr>
      <w:rFonts w:asciiTheme="minorHAnsi" w:hAnsiTheme="minorHAnsi" w:cstheme="majorBidi"/>
      <w:b/>
      <w:bCs/>
      <w:color w:val="2F5597" w:themeColor="accent1" w:themeShade="BF"/>
    </w:rPr>
  </w:style>
  <w:style w:type="paragraph" w:styleId="8">
    <w:name w:val="heading 7"/>
    <w:basedOn w:val="1"/>
    <w:next w:val="1"/>
    <w:link w:val="28"/>
    <w:semiHidden/>
    <w:unhideWhenUsed/>
    <w:qFormat/>
    <w:uiPriority w:val="9"/>
    <w:pPr>
      <w:keepNext/>
      <w:keepLines/>
      <w:spacing w:before="40"/>
      <w:outlineLvl w:val="6"/>
    </w:pPr>
    <w:rPr>
      <w:rFonts w:asciiTheme="minorHAnsi" w:hAnsiTheme="minorHAnsi"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9"/>
    <w:semiHidden/>
    <w:unhideWhenUsed/>
    <w:qFormat/>
    <w:uiPriority w:val="9"/>
    <w:pPr>
      <w:keepNext/>
      <w:keepLines/>
      <w:outlineLvl w:val="7"/>
    </w:pPr>
    <w:rPr>
      <w:rFonts w:asciiTheme="minorHAnsi" w:hAnsiTheme="minorHAnsi"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30"/>
    <w:semiHidden/>
    <w:unhideWhenUsed/>
    <w:qFormat/>
    <w:uiPriority w:val="9"/>
    <w:pPr>
      <w:keepNext/>
      <w:keepLines/>
      <w:outlineLvl w:val="8"/>
    </w:pPr>
    <w:rPr>
      <w:rFonts w:asciiTheme="minorHAnsi" w:hAnsiTheme="minorHAnsi" w:eastAsiaTheme="majorEastAsia" w:cstheme="majorBidi"/>
      <w:color w:val="595959" w:themeColor="text1" w:themeTint="A6"/>
      <w14:textFill>
        <w14:solidFill>
          <w14:schemeClr w14:val="tx1">
            <w14:lumMod w14:val="65000"/>
            <w14:lumOff w14:val="35000"/>
          </w14:schemeClr>
        </w14:solidFill>
      </w14:textFill>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link w:val="46"/>
    <w:semiHidden/>
    <w:unhideWhenUsed/>
    <w:qFormat/>
    <w:uiPriority w:val="99"/>
    <w:rPr>
      <w:sz w:val="20"/>
      <w:szCs w:val="20"/>
    </w:rPr>
  </w:style>
  <w:style w:type="paragraph" w:styleId="12">
    <w:name w:val="footer"/>
    <w:basedOn w:val="1"/>
    <w:link w:val="41"/>
    <w:unhideWhenUsed/>
    <w:qFormat/>
    <w:uiPriority w:val="99"/>
    <w:pPr>
      <w:tabs>
        <w:tab w:val="center" w:pos="4153"/>
        <w:tab w:val="right" w:pos="8306"/>
      </w:tabs>
      <w:snapToGrid w:val="0"/>
      <w:jc w:val="left"/>
    </w:pPr>
    <w:rPr>
      <w:sz w:val="18"/>
      <w:szCs w:val="18"/>
    </w:rPr>
  </w:style>
  <w:style w:type="paragraph" w:styleId="13">
    <w:name w:val="header"/>
    <w:basedOn w:val="1"/>
    <w:link w:val="40"/>
    <w:unhideWhenUsed/>
    <w:qFormat/>
    <w:uiPriority w:val="99"/>
    <w:pPr>
      <w:tabs>
        <w:tab w:val="center" w:pos="4153"/>
        <w:tab w:val="right" w:pos="8306"/>
      </w:tabs>
      <w:snapToGrid w:val="0"/>
      <w:jc w:val="center"/>
    </w:pPr>
    <w:rPr>
      <w:sz w:val="18"/>
      <w:szCs w:val="18"/>
    </w:rPr>
  </w:style>
  <w:style w:type="paragraph" w:styleId="14">
    <w:name w:val="Subtitle"/>
    <w:basedOn w:val="1"/>
    <w:next w:val="1"/>
    <w:link w:val="32"/>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Title"/>
    <w:basedOn w:val="1"/>
    <w:next w:val="1"/>
    <w:link w:val="31"/>
    <w:qFormat/>
    <w:uiPriority w:val="10"/>
    <w:pPr>
      <w:spacing w:after="80"/>
      <w:contextualSpacing/>
      <w:jc w:val="center"/>
    </w:pPr>
    <w:rPr>
      <w:rFonts w:asciiTheme="majorHAnsi" w:hAnsiTheme="majorHAnsi" w:eastAsiaTheme="majorEastAsia" w:cstheme="majorBidi"/>
      <w:spacing w:val="-10"/>
      <w:kern w:val="28"/>
      <w:sz w:val="56"/>
      <w:szCs w:val="56"/>
    </w:rPr>
  </w:style>
  <w:style w:type="table" w:styleId="17">
    <w:name w:val="Table Grid"/>
    <w:basedOn w:val="16"/>
    <w:qFormat/>
    <w:uiPriority w:val="39"/>
    <w:rPr>
      <w:rFonts w:eastAsia="Times New Roman" w:asciiTheme="majorHAnsi" w:hAnsiTheme="majorHAnsi"/>
      <w:lang w:eastAsia="en-US"/>
    </w:rPr>
    <w:tblPr>
      <w:tblBorders>
        <w:top w:val="single" w:color="auto" w:sz="12" w:space="0"/>
        <w:bottom w:val="single" w:color="auto" w:sz="12" w:space="0"/>
      </w:tblBorders>
    </w:tblPr>
  </w:style>
  <w:style w:type="character" w:styleId="19">
    <w:name w:val="annotation reference"/>
    <w:basedOn w:val="18"/>
    <w:qFormat/>
    <w:uiPriority w:val="99"/>
    <w:rPr>
      <w:sz w:val="16"/>
      <w:szCs w:val="16"/>
    </w:rPr>
  </w:style>
  <w:style w:type="paragraph" w:customStyle="1" w:styleId="20">
    <w:name w:val="标1"/>
    <w:qFormat/>
    <w:uiPriority w:val="0"/>
    <w:pPr>
      <w:spacing w:before="100" w:beforeLines="100" w:after="50" w:afterLines="50" w:line="360" w:lineRule="auto"/>
      <w:jc w:val="both"/>
      <w:outlineLvl w:val="0"/>
    </w:pPr>
    <w:rPr>
      <w:rFonts w:ascii="Times New Roman" w:hAnsi="Times New Roman" w:eastAsia="Times New Roman" w:cstheme="minorBidi"/>
      <w:kern w:val="2"/>
      <w:sz w:val="24"/>
      <w:szCs w:val="22"/>
      <w:lang w:val="en-US" w:eastAsia="zh-CN" w:bidi="ar-SA"/>
      <w14:ligatures w14:val="standardContextual"/>
    </w:rPr>
  </w:style>
  <w:style w:type="paragraph" w:customStyle="1" w:styleId="21">
    <w:name w:val="标2"/>
    <w:qFormat/>
    <w:uiPriority w:val="0"/>
    <w:pPr>
      <w:spacing w:before="50" w:beforeLines="50" w:after="50" w:afterLines="50" w:line="360" w:lineRule="auto"/>
      <w:jc w:val="both"/>
      <w:outlineLvl w:val="1"/>
    </w:pPr>
    <w:rPr>
      <w:rFonts w:ascii="Times New Roman" w:hAnsi="Times New Roman" w:eastAsia="Times New Roman" w:cstheme="minorBidi"/>
      <w:kern w:val="2"/>
      <w:sz w:val="24"/>
      <w:szCs w:val="22"/>
      <w:lang w:val="en-US" w:eastAsia="zh-CN" w:bidi="ar-SA"/>
      <w14:ligatures w14:val="standardContextual"/>
    </w:rPr>
  </w:style>
  <w:style w:type="character" w:customStyle="1" w:styleId="22">
    <w:name w:val="Heading 1 Char"/>
    <w:basedOn w:val="18"/>
    <w:link w:val="2"/>
    <w:qFormat/>
    <w:uiPriority w:val="9"/>
    <w:rPr>
      <w:rFonts w:asciiTheme="majorHAnsi" w:hAnsiTheme="majorHAnsi" w:eastAsiaTheme="majorEastAsia" w:cstheme="majorBidi"/>
      <w:color w:val="2F5597" w:themeColor="accent1" w:themeShade="BF"/>
      <w:sz w:val="48"/>
      <w:szCs w:val="48"/>
    </w:rPr>
  </w:style>
  <w:style w:type="character" w:customStyle="1" w:styleId="23">
    <w:name w:val="Heading 2 Char"/>
    <w:basedOn w:val="18"/>
    <w:link w:val="3"/>
    <w:qFormat/>
    <w:uiPriority w:val="9"/>
    <w:rPr>
      <w:rFonts w:asciiTheme="majorHAnsi" w:hAnsiTheme="majorHAnsi" w:eastAsiaTheme="majorEastAsia" w:cstheme="majorBidi"/>
      <w:color w:val="2F5597" w:themeColor="accent1" w:themeShade="BF"/>
      <w:sz w:val="40"/>
      <w:szCs w:val="40"/>
    </w:rPr>
  </w:style>
  <w:style w:type="character" w:customStyle="1" w:styleId="24">
    <w:name w:val="Heading 3 Char"/>
    <w:basedOn w:val="18"/>
    <w:link w:val="4"/>
    <w:qFormat/>
    <w:uiPriority w:val="9"/>
    <w:rPr>
      <w:rFonts w:asciiTheme="majorHAnsi" w:hAnsiTheme="majorHAnsi" w:eastAsiaTheme="majorEastAsia" w:cstheme="majorBidi"/>
      <w:color w:val="2F5597" w:themeColor="accent1" w:themeShade="BF"/>
      <w:sz w:val="32"/>
      <w:szCs w:val="32"/>
    </w:rPr>
  </w:style>
  <w:style w:type="character" w:customStyle="1" w:styleId="25">
    <w:name w:val="Heading 4 Char"/>
    <w:basedOn w:val="18"/>
    <w:link w:val="5"/>
    <w:semiHidden/>
    <w:qFormat/>
    <w:uiPriority w:val="9"/>
    <w:rPr>
      <w:rFonts w:asciiTheme="minorHAnsi" w:hAnsiTheme="minorHAnsi" w:cstheme="majorBidi"/>
      <w:color w:val="2F5597" w:themeColor="accent1" w:themeShade="BF"/>
      <w:sz w:val="28"/>
      <w:szCs w:val="28"/>
    </w:rPr>
  </w:style>
  <w:style w:type="character" w:customStyle="1" w:styleId="26">
    <w:name w:val="Heading 5 Char"/>
    <w:basedOn w:val="18"/>
    <w:link w:val="6"/>
    <w:semiHidden/>
    <w:qFormat/>
    <w:uiPriority w:val="9"/>
    <w:rPr>
      <w:rFonts w:asciiTheme="minorHAnsi" w:hAnsiTheme="minorHAnsi" w:cstheme="majorBidi"/>
      <w:color w:val="2F5597" w:themeColor="accent1" w:themeShade="BF"/>
      <w:szCs w:val="24"/>
    </w:rPr>
  </w:style>
  <w:style w:type="character" w:customStyle="1" w:styleId="27">
    <w:name w:val="Heading 6 Char"/>
    <w:basedOn w:val="18"/>
    <w:link w:val="7"/>
    <w:semiHidden/>
    <w:qFormat/>
    <w:uiPriority w:val="9"/>
    <w:rPr>
      <w:rFonts w:asciiTheme="minorHAnsi" w:hAnsiTheme="minorHAnsi" w:cstheme="majorBidi"/>
      <w:b/>
      <w:bCs/>
      <w:color w:val="2F5597" w:themeColor="accent1" w:themeShade="BF"/>
    </w:rPr>
  </w:style>
  <w:style w:type="character" w:customStyle="1" w:styleId="28">
    <w:name w:val="Heading 7 Char"/>
    <w:basedOn w:val="18"/>
    <w:link w:val="8"/>
    <w:semiHidden/>
    <w:qFormat/>
    <w:uiPriority w:val="9"/>
    <w:rPr>
      <w:rFonts w:asciiTheme="minorHAnsi" w:hAnsiTheme="minorHAnsi" w:cstheme="majorBidi"/>
      <w:b/>
      <w:bCs/>
      <w:color w:val="595959" w:themeColor="text1" w:themeTint="A6"/>
      <w14:textFill>
        <w14:solidFill>
          <w14:schemeClr w14:val="tx1">
            <w14:lumMod w14:val="65000"/>
            <w14:lumOff w14:val="35000"/>
          </w14:schemeClr>
        </w14:solidFill>
      </w14:textFill>
    </w:rPr>
  </w:style>
  <w:style w:type="character" w:customStyle="1" w:styleId="29">
    <w:name w:val="Heading 8 Char"/>
    <w:basedOn w:val="18"/>
    <w:link w:val="9"/>
    <w:semiHidden/>
    <w:qFormat/>
    <w:uiPriority w:val="9"/>
    <w:rPr>
      <w:rFonts w:asciiTheme="minorHAnsi" w:hAnsiTheme="minorHAnsi" w:cstheme="majorBidi"/>
      <w:color w:val="595959" w:themeColor="text1" w:themeTint="A6"/>
      <w14:textFill>
        <w14:solidFill>
          <w14:schemeClr w14:val="tx1">
            <w14:lumMod w14:val="65000"/>
            <w14:lumOff w14:val="35000"/>
          </w14:schemeClr>
        </w14:solidFill>
      </w14:textFill>
    </w:rPr>
  </w:style>
  <w:style w:type="character" w:customStyle="1" w:styleId="30">
    <w:name w:val="Heading 9 Char"/>
    <w:basedOn w:val="18"/>
    <w:link w:val="10"/>
    <w:semiHidden/>
    <w:qFormat/>
    <w:uiPriority w:val="9"/>
    <w:rPr>
      <w:rFonts w:asciiTheme="minorHAnsi" w:hAnsiTheme="minorHAnsi"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1">
    <w:name w:val="Title Char"/>
    <w:basedOn w:val="18"/>
    <w:link w:val="15"/>
    <w:qFormat/>
    <w:uiPriority w:val="10"/>
    <w:rPr>
      <w:rFonts w:asciiTheme="majorHAnsi" w:hAnsiTheme="majorHAnsi" w:eastAsiaTheme="majorEastAsia" w:cstheme="majorBidi"/>
      <w:spacing w:val="-10"/>
      <w:kern w:val="28"/>
      <w:sz w:val="56"/>
      <w:szCs w:val="56"/>
    </w:rPr>
  </w:style>
  <w:style w:type="character" w:customStyle="1" w:styleId="32">
    <w:name w:val="Subtitle Char"/>
    <w:basedOn w:val="18"/>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3">
    <w:name w:val="Quote"/>
    <w:basedOn w:val="1"/>
    <w:next w:val="1"/>
    <w:link w:val="34"/>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4">
    <w:name w:val="Quote Char"/>
    <w:basedOn w:val="18"/>
    <w:link w:val="33"/>
    <w:qFormat/>
    <w:uiPriority w:val="29"/>
    <w:rPr>
      <w:i/>
      <w:iCs/>
      <w:color w:val="404040" w:themeColor="text1" w:themeTint="BF"/>
      <w14:textFill>
        <w14:solidFill>
          <w14:schemeClr w14:val="tx1">
            <w14:lumMod w14:val="75000"/>
            <w14:lumOff w14:val="25000"/>
          </w14:schemeClr>
        </w14:solidFill>
      </w14:textFill>
    </w:rPr>
  </w:style>
  <w:style w:type="paragraph" w:styleId="35">
    <w:name w:val="List Paragraph"/>
    <w:basedOn w:val="1"/>
    <w:qFormat/>
    <w:uiPriority w:val="34"/>
    <w:pPr>
      <w:ind w:left="720"/>
      <w:contextualSpacing/>
    </w:pPr>
  </w:style>
  <w:style w:type="character" w:customStyle="1" w:styleId="36">
    <w:name w:val="明显强调1"/>
    <w:basedOn w:val="18"/>
    <w:qFormat/>
    <w:uiPriority w:val="21"/>
    <w:rPr>
      <w:i/>
      <w:iCs/>
      <w:color w:val="2F5597" w:themeColor="accent1" w:themeShade="BF"/>
    </w:rPr>
  </w:style>
  <w:style w:type="paragraph" w:styleId="37">
    <w:name w:val="Intense Quote"/>
    <w:basedOn w:val="1"/>
    <w:next w:val="1"/>
    <w:link w:val="38"/>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8">
    <w:name w:val="Intense Quote Char"/>
    <w:basedOn w:val="18"/>
    <w:link w:val="37"/>
    <w:qFormat/>
    <w:uiPriority w:val="30"/>
    <w:rPr>
      <w:i/>
      <w:iCs/>
      <w:color w:val="2F5597" w:themeColor="accent1" w:themeShade="BF"/>
    </w:rPr>
  </w:style>
  <w:style w:type="character" w:customStyle="1" w:styleId="39">
    <w:name w:val="明显参考1"/>
    <w:basedOn w:val="18"/>
    <w:qFormat/>
    <w:uiPriority w:val="32"/>
    <w:rPr>
      <w:b/>
      <w:bCs/>
      <w:smallCaps/>
      <w:color w:val="2F5597" w:themeColor="accent1" w:themeShade="BF"/>
      <w:spacing w:val="5"/>
    </w:rPr>
  </w:style>
  <w:style w:type="character" w:customStyle="1" w:styleId="40">
    <w:name w:val="Header Char"/>
    <w:basedOn w:val="18"/>
    <w:link w:val="13"/>
    <w:qFormat/>
    <w:uiPriority w:val="99"/>
    <w:rPr>
      <w:sz w:val="18"/>
      <w:szCs w:val="18"/>
    </w:rPr>
  </w:style>
  <w:style w:type="character" w:customStyle="1" w:styleId="41">
    <w:name w:val="Footer Char"/>
    <w:basedOn w:val="18"/>
    <w:link w:val="12"/>
    <w:qFormat/>
    <w:uiPriority w:val="99"/>
    <w:rPr>
      <w:sz w:val="18"/>
      <w:szCs w:val="18"/>
    </w:rPr>
  </w:style>
  <w:style w:type="character" w:customStyle="1" w:styleId="42">
    <w:name w:val="font11"/>
    <w:basedOn w:val="18"/>
    <w:qFormat/>
    <w:uiPriority w:val="0"/>
    <w:rPr>
      <w:rFonts w:hint="default" w:ascii="Times New Roman" w:hAnsi="Times New Roman" w:cs="Times New Roman"/>
      <w:color w:val="000000"/>
      <w:sz w:val="22"/>
      <w:szCs w:val="22"/>
      <w:u w:val="none"/>
    </w:rPr>
  </w:style>
  <w:style w:type="character" w:customStyle="1" w:styleId="43">
    <w:name w:val="font01"/>
    <w:basedOn w:val="18"/>
    <w:qFormat/>
    <w:uiPriority w:val="0"/>
    <w:rPr>
      <w:rFonts w:hint="eastAsia" w:ascii="宋体" w:hAnsi="宋体" w:eastAsia="宋体" w:cs="宋体"/>
      <w:color w:val="000000"/>
      <w:sz w:val="22"/>
      <w:szCs w:val="22"/>
      <w:u w:val="none"/>
    </w:rPr>
  </w:style>
  <w:style w:type="table" w:customStyle="1" w:styleId="44">
    <w:name w:val="样式1"/>
    <w:basedOn w:val="16"/>
    <w:qFormat/>
    <w:uiPriority w:val="99"/>
    <w:rPr>
      <w:rFonts w:eastAsia="宋体" w:cs="Times New Roman"/>
    </w:rPr>
    <w:tblPr>
      <w:tblBorders>
        <w:top w:val="single" w:color="auto" w:sz="12" w:space="0"/>
        <w:bottom w:val="single" w:color="auto" w:sz="12" w:space="0"/>
      </w:tblBorders>
    </w:tblPr>
    <w:tblStylePr w:type="firstRow">
      <w:tcPr>
        <w:tcBorders>
          <w:top w:val="single" w:color="auto" w:sz="12" w:space="0"/>
          <w:left w:val="nil"/>
          <w:bottom w:val="single" w:color="auto" w:sz="6" w:space="0"/>
          <w:right w:val="nil"/>
          <w:insideH w:val="nil"/>
          <w:insideV w:val="nil"/>
          <w:tl2br w:val="nil"/>
          <w:tr2bl w:val="nil"/>
        </w:tcBorders>
      </w:tcPr>
    </w:tblStylePr>
  </w:style>
  <w:style w:type="paragraph" w:customStyle="1" w:styleId="45">
    <w:name w:val="Revision"/>
    <w:hidden/>
    <w:unhideWhenUsed/>
    <w:qFormat/>
    <w:uiPriority w:val="99"/>
    <w:rPr>
      <w:rFonts w:ascii="Times New Roman" w:hAnsi="Times New Roman" w:eastAsiaTheme="minorEastAsia" w:cstheme="minorBidi"/>
      <w:kern w:val="2"/>
      <w:sz w:val="24"/>
      <w:szCs w:val="22"/>
      <w:lang w:val="en-US" w:eastAsia="zh-CN" w:bidi="ar-SA"/>
      <w14:ligatures w14:val="standardContextual"/>
    </w:rPr>
  </w:style>
  <w:style w:type="character" w:customStyle="1" w:styleId="46">
    <w:name w:val="Comment Text Char"/>
    <w:basedOn w:val="18"/>
    <w:link w:val="11"/>
    <w:semiHidden/>
    <w:qFormat/>
    <w:uiPriority w:val="99"/>
    <w:rPr>
      <w:kern w:val="2"/>
      <w:lang w:val="en-US"/>
      <w14:ligatures w14:val="standardContextual"/>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3.tiff"/><Relationship Id="rId5" Type="http://schemas.openxmlformats.org/officeDocument/2006/relationships/image" Target="media/image2.tiff"/><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2039</Words>
  <Characters>10820</Characters>
  <Lines>100</Lines>
  <Paragraphs>28</Paragraphs>
  <TotalTime>39</TotalTime>
  <ScaleCrop>false</ScaleCrop>
  <LinksUpToDate>false</LinksUpToDate>
  <CharactersWithSpaces>12399</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2025-10-11T02:34:00Z</dcterms:created>
  <dc:creator>Administrator</dc:creator>
  <cp:lastModifiedBy>Shuangshuang Yang</cp:lastModifiedBy>
  <dcterms:modified xsi:type="dcterms:W3CDTF">2025-11-10T06:04:18Z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A131552393924F2391F53229BC415A3A_13</vt:lpwstr>
  </property>
  <property fmtid="{D5CDD505-2E9C-101B-9397-08002B2CF9AE}" pid="3" name="KSOProductBuildVer">
    <vt:lpwstr>2052-12.1.0.23125</vt:lpwstr>
  </property>
  <property fmtid="{D5CDD505-2E9C-101B-9397-08002B2CF9AE}" pid="4" name="KSOTemplateDocerSaveRecord">
    <vt:lpwstr>eyJoZGlkIjoiYzQ4ZTUxY2M2YWYxNTYxNzVjMzMwZmI2Y2M0OTYxODAiLCJ1c2VySWQiOiIzNzAxMzk4NjkifQ==</vt:lpwstr>
  </property>
  <property fmtid="{D5CDD505-2E9C-101B-9397-08002B2CF9AE}" pid="5" name="LE1">
    <vt:filetime>2025-11-05T05:18:02Z</vt:filetime>
  </property>
</Properties>
</file>