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6E07" w:rsidRPr="00425D93" w:rsidRDefault="00956E07" w:rsidP="00956E07">
      <w:pPr>
        <w:spacing w:line="360" w:lineRule="auto"/>
        <w:rPr>
          <w:rFonts w:ascii="Times New Roman" w:hAnsi="Times New Roman" w:cs="Times New Roman"/>
        </w:rPr>
      </w:pPr>
    </w:p>
    <w:p w:rsidR="00956E07" w:rsidRPr="00425D93" w:rsidRDefault="00956E07" w:rsidP="00956E07">
      <w:pPr>
        <w:pStyle w:val="ListParagraph"/>
        <w:spacing w:line="360" w:lineRule="auto"/>
        <w:ind w:leftChars="0" w:left="0"/>
        <w:rPr>
          <w:rFonts w:ascii="Times New Roman" w:hAnsi="Times New Roman" w:cs="Times New Roman"/>
          <w:sz w:val="22"/>
        </w:rPr>
      </w:pPr>
      <w:r w:rsidRPr="00425D93">
        <w:rPr>
          <w:rFonts w:ascii="Times New Roman" w:hAnsi="Times New Roman" w:cs="Times New Roman"/>
          <w:noProof/>
          <w:sz w:val="22"/>
          <w:lang w:val="en-IN" w:eastAsia="en-IN"/>
        </w:rPr>
        <w:drawing>
          <wp:inline distT="0" distB="0" distL="0" distR="0" wp14:anchorId="04CDA3AA" wp14:editId="600C6A87">
            <wp:extent cx="5418455" cy="2036771"/>
            <wp:effectExtent l="0" t="0" r="0" b="1905"/>
            <wp:docPr id="1383636654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715" cy="2045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E07" w:rsidRPr="00425D93" w:rsidRDefault="00956E07" w:rsidP="00956E07">
      <w:pPr>
        <w:spacing w:line="360" w:lineRule="auto"/>
        <w:rPr>
          <w:rFonts w:ascii="Times New Roman" w:hAnsi="Times New Roman" w:cs="Times New Roman"/>
          <w:b/>
          <w:bCs/>
        </w:rPr>
      </w:pPr>
      <w:r w:rsidRPr="00425D93">
        <w:rPr>
          <w:rFonts w:ascii="Times New Roman" w:hAnsi="Times New Roman" w:cs="Times New Roman"/>
          <w:b/>
          <w:bCs/>
        </w:rPr>
        <w:t xml:space="preserve">Supplemental Figure 1. </w:t>
      </w:r>
      <w:proofErr w:type="gramStart"/>
      <w:r w:rsidRPr="00425D93">
        <w:rPr>
          <w:rFonts w:ascii="Times New Roman" w:hAnsi="Times New Roman" w:cs="Times New Roman"/>
        </w:rPr>
        <w:t>the</w:t>
      </w:r>
      <w:proofErr w:type="gramEnd"/>
      <w:r w:rsidRPr="00425D93">
        <w:rPr>
          <w:rFonts w:ascii="Times New Roman" w:hAnsi="Times New Roman" w:cs="Times New Roman"/>
        </w:rPr>
        <w:t xml:space="preserve"> expression of LPM markers.</w:t>
      </w:r>
    </w:p>
    <w:p w:rsidR="00956E07" w:rsidRPr="00425D93" w:rsidRDefault="00956E07" w:rsidP="00956E07">
      <w:pPr>
        <w:spacing w:line="360" w:lineRule="auto"/>
        <w:rPr>
          <w:rFonts w:ascii="Times New Roman" w:hAnsi="Times New Roman" w:cs="Times New Roman"/>
        </w:rPr>
      </w:pPr>
      <w:proofErr w:type="gramStart"/>
      <w:r w:rsidRPr="00425D93">
        <w:rPr>
          <w:rFonts w:ascii="Times New Roman" w:hAnsi="Times New Roman" w:cs="Times New Roman"/>
        </w:rPr>
        <w:t>mRNA</w:t>
      </w:r>
      <w:proofErr w:type="gramEnd"/>
      <w:r w:rsidRPr="00425D93">
        <w:rPr>
          <w:rFonts w:ascii="Times New Roman" w:hAnsi="Times New Roman" w:cs="Times New Roman"/>
        </w:rPr>
        <w:t xml:space="preserve"> expression of mesoderm markers </w:t>
      </w:r>
      <w:r w:rsidRPr="00425D93">
        <w:rPr>
          <w:rFonts w:ascii="Times New Roman" w:hAnsi="Times New Roman" w:cs="Times New Roman"/>
          <w:i/>
          <w:iCs/>
        </w:rPr>
        <w:t>CDX2</w:t>
      </w:r>
      <w:r w:rsidRPr="00425D93">
        <w:rPr>
          <w:rFonts w:ascii="Times New Roman" w:hAnsi="Times New Roman" w:cs="Times New Roman"/>
        </w:rPr>
        <w:t xml:space="preserve"> and </w:t>
      </w:r>
      <w:r w:rsidRPr="00425D93">
        <w:rPr>
          <w:rFonts w:ascii="Times New Roman" w:hAnsi="Times New Roman" w:cs="Times New Roman"/>
          <w:i/>
          <w:iCs/>
        </w:rPr>
        <w:t>TBX1</w:t>
      </w:r>
      <w:r w:rsidRPr="00425D93">
        <w:rPr>
          <w:rFonts w:ascii="Times New Roman" w:hAnsi="Times New Roman" w:cs="Times New Roman"/>
        </w:rPr>
        <w:t xml:space="preserve"> during a 15-day experimental periods. Results are shown as the mean ± SD. Each time point included 6 samples, except for day 15, which included 4 samples. **p &lt; 0.01 (ANOVA and Tukey test).</w:t>
      </w:r>
      <w:r w:rsidRPr="00425D93">
        <w:rPr>
          <w:rFonts w:ascii="Times New Roman" w:hAnsi="Times New Roman" w:cs="Times New Roman"/>
        </w:rPr>
        <w:br w:type="page"/>
      </w:r>
    </w:p>
    <w:p w:rsidR="00956E07" w:rsidRPr="00425D93" w:rsidRDefault="00956E07" w:rsidP="00956E07">
      <w:pPr>
        <w:spacing w:line="360" w:lineRule="auto"/>
        <w:rPr>
          <w:rFonts w:ascii="Times New Roman" w:hAnsi="Times New Roman" w:cs="Times New Roman"/>
        </w:rPr>
      </w:pPr>
      <w:r w:rsidRPr="00425D93">
        <w:rPr>
          <w:rFonts w:ascii="Times New Roman" w:hAnsi="Times New Roman" w:cs="Times New Roman"/>
          <w:noProof/>
          <w:lang w:eastAsia="en-IN"/>
        </w:rPr>
        <w:lastRenderedPageBreak/>
        <w:drawing>
          <wp:inline distT="0" distB="0" distL="0" distR="0" wp14:anchorId="575F989B" wp14:editId="096E4ACD">
            <wp:extent cx="5396230" cy="2557313"/>
            <wp:effectExtent l="0" t="0" r="0" b="0"/>
            <wp:docPr id="388651746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5478" cy="256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E07" w:rsidRPr="00425D93" w:rsidRDefault="00956E07" w:rsidP="00956E07">
      <w:pPr>
        <w:spacing w:line="360" w:lineRule="auto"/>
        <w:rPr>
          <w:rFonts w:ascii="Times New Roman" w:hAnsi="Times New Roman" w:cs="Times New Roman"/>
          <w:b/>
          <w:bCs/>
        </w:rPr>
      </w:pPr>
      <w:r w:rsidRPr="00425D93">
        <w:rPr>
          <w:rFonts w:ascii="Times New Roman" w:hAnsi="Times New Roman" w:cs="Times New Roman"/>
          <w:b/>
          <w:bCs/>
        </w:rPr>
        <w:t xml:space="preserve">Supplemental Figure 2. </w:t>
      </w:r>
      <w:r w:rsidRPr="00425D93">
        <w:rPr>
          <w:rFonts w:ascii="Times New Roman" w:hAnsi="Times New Roman" w:cs="Times New Roman"/>
        </w:rPr>
        <w:t>Expression of the mesoderm markers after passaging.</w:t>
      </w:r>
    </w:p>
    <w:p w:rsidR="00956E07" w:rsidRPr="00425D93" w:rsidRDefault="00956E07" w:rsidP="00956E07">
      <w:pPr>
        <w:spacing w:line="360" w:lineRule="auto"/>
        <w:rPr>
          <w:rFonts w:ascii="Times New Roman" w:hAnsi="Times New Roman" w:cs="Times New Roman"/>
        </w:rPr>
      </w:pPr>
      <w:proofErr w:type="gramStart"/>
      <w:r w:rsidRPr="00425D93">
        <w:rPr>
          <w:rFonts w:ascii="Times New Roman" w:hAnsi="Times New Roman" w:cs="Times New Roman"/>
        </w:rPr>
        <w:t>mRNA</w:t>
      </w:r>
      <w:proofErr w:type="gramEnd"/>
      <w:r w:rsidRPr="00425D93">
        <w:rPr>
          <w:rFonts w:ascii="Times New Roman" w:hAnsi="Times New Roman" w:cs="Times New Roman"/>
        </w:rPr>
        <w:t xml:space="preserve"> expression of mesoderm markers pre- and post-passage. Values are shown as the mean ± SD. The pre-passage group included 6 samples, whereas the post-passage group included 3 samples. **p &lt; 0.01 (ANOVA and Tukey test).</w:t>
      </w:r>
    </w:p>
    <w:p w:rsidR="00956E07" w:rsidRPr="00425D93" w:rsidRDefault="00956E07" w:rsidP="00956E07">
      <w:pPr>
        <w:spacing w:line="360" w:lineRule="auto"/>
        <w:rPr>
          <w:rFonts w:ascii="Times New Roman" w:hAnsi="Times New Roman" w:cs="Times New Roman"/>
        </w:rPr>
      </w:pPr>
      <w:r w:rsidRPr="00425D93">
        <w:rPr>
          <w:rFonts w:ascii="Times New Roman" w:hAnsi="Times New Roman" w:cs="Times New Roman"/>
        </w:rPr>
        <w:br w:type="page"/>
      </w:r>
    </w:p>
    <w:p w:rsidR="00956E07" w:rsidRPr="00425D93" w:rsidRDefault="00956E07" w:rsidP="00956E07">
      <w:pPr>
        <w:spacing w:line="360" w:lineRule="auto"/>
        <w:rPr>
          <w:rFonts w:ascii="Times New Roman" w:hAnsi="Times New Roman" w:cs="Times New Roman"/>
        </w:rPr>
      </w:pPr>
      <w:r w:rsidRPr="00425D93">
        <w:rPr>
          <w:rFonts w:ascii="Times New Roman" w:hAnsi="Times New Roman" w:cs="Times New Roman"/>
          <w:noProof/>
          <w:lang w:eastAsia="en-IN"/>
        </w:rPr>
        <w:lastRenderedPageBreak/>
        <w:drawing>
          <wp:inline distT="0" distB="0" distL="0" distR="0" wp14:anchorId="673861CD" wp14:editId="790CF2AD">
            <wp:extent cx="5406390" cy="2095259"/>
            <wp:effectExtent l="0" t="0" r="0" b="635"/>
            <wp:docPr id="1883522237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491" cy="2119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E07" w:rsidRPr="00425D93" w:rsidRDefault="00956E07" w:rsidP="00956E07">
      <w:pPr>
        <w:spacing w:line="360" w:lineRule="auto"/>
        <w:rPr>
          <w:rFonts w:ascii="Times New Roman" w:hAnsi="Times New Roman" w:cs="Times New Roman"/>
          <w:b/>
          <w:bCs/>
        </w:rPr>
      </w:pPr>
      <w:r w:rsidRPr="00425D93">
        <w:rPr>
          <w:rFonts w:ascii="Times New Roman" w:hAnsi="Times New Roman" w:cs="Times New Roman"/>
          <w:b/>
          <w:bCs/>
        </w:rPr>
        <w:t xml:space="preserve">Supplemental Figure 3. </w:t>
      </w:r>
      <w:r w:rsidRPr="00425D93">
        <w:rPr>
          <w:rFonts w:ascii="Times New Roman" w:hAnsi="Times New Roman" w:cs="Times New Roman"/>
        </w:rPr>
        <w:t>Expression of PMC markers in another cell line.</w:t>
      </w:r>
    </w:p>
    <w:p w:rsidR="00956E07" w:rsidRPr="00425D93" w:rsidRDefault="00956E07" w:rsidP="00956E07">
      <w:pPr>
        <w:spacing w:line="360" w:lineRule="auto"/>
        <w:rPr>
          <w:rFonts w:ascii="Times New Roman" w:hAnsi="Times New Roman" w:cs="Times New Roman"/>
        </w:rPr>
      </w:pPr>
      <w:proofErr w:type="gramStart"/>
      <w:r w:rsidRPr="00425D93">
        <w:rPr>
          <w:rFonts w:ascii="Times New Roman" w:hAnsi="Times New Roman" w:cs="Times New Roman"/>
        </w:rPr>
        <w:t>mRNA</w:t>
      </w:r>
      <w:proofErr w:type="gramEnd"/>
      <w:r w:rsidRPr="00425D93">
        <w:rPr>
          <w:rFonts w:ascii="Times New Roman" w:hAnsi="Times New Roman" w:cs="Times New Roman"/>
        </w:rPr>
        <w:t xml:space="preserve"> expression of PMC markers before and after passaging in another cell line (201B7-Ff). Values are shown as the mean ± SD of 6 samples. **p &lt; 0.01 (ANOVA and Tukey test).</w:t>
      </w:r>
    </w:p>
    <w:p w:rsidR="00956E07" w:rsidRPr="00425D93" w:rsidRDefault="00956E07" w:rsidP="00956E07">
      <w:pPr>
        <w:spacing w:line="360" w:lineRule="auto"/>
        <w:rPr>
          <w:rFonts w:ascii="Times New Roman" w:hAnsi="Times New Roman" w:cs="Times New Roman"/>
        </w:rPr>
      </w:pPr>
      <w:r w:rsidRPr="00425D93">
        <w:rPr>
          <w:rFonts w:ascii="Times New Roman" w:hAnsi="Times New Roman" w:cs="Times New Roman"/>
        </w:rPr>
        <w:br w:type="page"/>
      </w:r>
    </w:p>
    <w:p w:rsidR="00956E07" w:rsidRPr="00425D93" w:rsidRDefault="00956E07" w:rsidP="00956E07">
      <w:pPr>
        <w:spacing w:line="360" w:lineRule="auto"/>
        <w:rPr>
          <w:rFonts w:ascii="Times New Roman" w:hAnsi="Times New Roman" w:cs="Times New Roman"/>
        </w:rPr>
      </w:pPr>
      <w:r w:rsidRPr="00425D93">
        <w:rPr>
          <w:rFonts w:ascii="Times New Roman" w:hAnsi="Times New Roman" w:cs="Times New Roman"/>
          <w:b/>
          <w:bCs/>
          <w:noProof/>
          <w:lang w:eastAsia="en-IN"/>
        </w:rPr>
        <w:lastRenderedPageBreak/>
        <w:drawing>
          <wp:inline distT="0" distB="0" distL="0" distR="0" wp14:anchorId="00C6C4B2" wp14:editId="64749F3A">
            <wp:extent cx="4677386" cy="6032500"/>
            <wp:effectExtent l="0" t="0" r="9525" b="6350"/>
            <wp:docPr id="62386040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2041" cy="607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5D93">
        <w:rPr>
          <w:rFonts w:ascii="Times New Roman" w:hAnsi="Times New Roman" w:cs="Times New Roman"/>
          <w:b/>
          <w:bCs/>
        </w:rPr>
        <w:t xml:space="preserve">Supplemental Figure 4. </w:t>
      </w:r>
      <w:r w:rsidRPr="00425D93">
        <w:rPr>
          <w:rFonts w:ascii="Times New Roman" w:hAnsi="Times New Roman" w:cs="Times New Roman"/>
        </w:rPr>
        <w:t>KEGG pathway enrichment analysis of differentially expressed genes.</w:t>
      </w:r>
    </w:p>
    <w:p w:rsidR="00956E07" w:rsidRPr="00425D93" w:rsidRDefault="00956E07" w:rsidP="00956E07">
      <w:pPr>
        <w:spacing w:line="360" w:lineRule="auto"/>
        <w:rPr>
          <w:rFonts w:ascii="Times New Roman" w:hAnsi="Times New Roman" w:cs="Times New Roman"/>
        </w:rPr>
      </w:pPr>
      <w:r w:rsidRPr="00425D93">
        <w:rPr>
          <w:rFonts w:ascii="Times New Roman" w:hAnsi="Times New Roman" w:cs="Times New Roman"/>
        </w:rPr>
        <w:t xml:space="preserve">(A) Enriched KEGG pathways identified by comparison between </w:t>
      </w:r>
      <w:proofErr w:type="spellStart"/>
      <w:r w:rsidRPr="00425D93">
        <w:rPr>
          <w:rFonts w:ascii="Times New Roman" w:hAnsi="Times New Roman" w:cs="Times New Roman"/>
        </w:rPr>
        <w:t>iPSCs</w:t>
      </w:r>
      <w:proofErr w:type="spellEnd"/>
      <w:r w:rsidRPr="00425D93">
        <w:rPr>
          <w:rFonts w:ascii="Times New Roman" w:hAnsi="Times New Roman" w:cs="Times New Roman"/>
        </w:rPr>
        <w:t xml:space="preserve"> and </w:t>
      </w:r>
      <w:proofErr w:type="spellStart"/>
      <w:r w:rsidRPr="00425D93">
        <w:rPr>
          <w:rFonts w:ascii="Times New Roman" w:hAnsi="Times New Roman" w:cs="Times New Roman"/>
        </w:rPr>
        <w:t>iPMCs</w:t>
      </w:r>
      <w:proofErr w:type="spellEnd"/>
      <w:r w:rsidRPr="00425D93">
        <w:rPr>
          <w:rFonts w:ascii="Times New Roman" w:hAnsi="Times New Roman" w:cs="Times New Roman"/>
        </w:rPr>
        <w:t xml:space="preserve"> at day 13 (iPMCd13). (B) Enriched KEGG pathways identified by comparison between iPMCd13 and primary peritoneal mesothelial cells (</w:t>
      </w:r>
      <w:proofErr w:type="spellStart"/>
      <w:r w:rsidRPr="00425D93">
        <w:rPr>
          <w:rFonts w:ascii="Times New Roman" w:hAnsi="Times New Roman" w:cs="Times New Roman"/>
        </w:rPr>
        <w:t>pPMCs</w:t>
      </w:r>
      <w:proofErr w:type="spellEnd"/>
      <w:r w:rsidRPr="00425D93">
        <w:rPr>
          <w:rFonts w:ascii="Times New Roman" w:hAnsi="Times New Roman" w:cs="Times New Roman"/>
        </w:rPr>
        <w:t>). Differentially expressed genes were defined by an absolute fold change &gt; 1 and an adjusted P value &lt; 0.05. Pathways are shown based on enrichment significance.</w:t>
      </w:r>
    </w:p>
    <w:p w:rsidR="00956E07" w:rsidRPr="00425D93" w:rsidRDefault="00956E07" w:rsidP="00956E07">
      <w:pPr>
        <w:spacing w:line="360" w:lineRule="auto"/>
        <w:rPr>
          <w:rFonts w:ascii="Times New Roman" w:hAnsi="Times New Roman" w:cs="Times New Roman"/>
          <w:b/>
          <w:bCs/>
        </w:rPr>
      </w:pPr>
      <w:r w:rsidRPr="00425D93">
        <w:rPr>
          <w:rFonts w:ascii="Times New Roman" w:hAnsi="Times New Roman" w:cs="Times New Roman"/>
          <w:b/>
          <w:bCs/>
          <w:noProof/>
          <w:lang w:eastAsia="en-IN"/>
        </w:rPr>
        <w:lastRenderedPageBreak/>
        <w:drawing>
          <wp:inline distT="0" distB="0" distL="0" distR="0" wp14:anchorId="690D679C" wp14:editId="424CB46C">
            <wp:extent cx="4118090" cy="8209475"/>
            <wp:effectExtent l="0" t="0" r="0" b="0"/>
            <wp:docPr id="208482082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225" cy="8227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E07" w:rsidRPr="00425D93" w:rsidRDefault="00956E07" w:rsidP="00956E07">
      <w:pPr>
        <w:spacing w:line="360" w:lineRule="auto"/>
        <w:rPr>
          <w:rFonts w:ascii="Times New Roman" w:hAnsi="Times New Roman" w:cs="Times New Roman"/>
        </w:rPr>
      </w:pPr>
      <w:r w:rsidRPr="00425D93">
        <w:rPr>
          <w:rFonts w:ascii="Times New Roman" w:hAnsi="Times New Roman" w:cs="Times New Roman"/>
          <w:b/>
          <w:bCs/>
        </w:rPr>
        <w:lastRenderedPageBreak/>
        <w:t xml:space="preserve">Supplemental Figure 5. </w:t>
      </w:r>
      <w:r w:rsidRPr="00425D93">
        <w:rPr>
          <w:rFonts w:ascii="Times New Roman" w:hAnsi="Times New Roman" w:cs="Times New Roman"/>
        </w:rPr>
        <w:t xml:space="preserve">Flow cytometric analysis of differentiated </w:t>
      </w:r>
      <w:proofErr w:type="spellStart"/>
      <w:r w:rsidRPr="00425D93">
        <w:rPr>
          <w:rFonts w:ascii="Times New Roman" w:hAnsi="Times New Roman" w:cs="Times New Roman"/>
        </w:rPr>
        <w:t>iPMCs</w:t>
      </w:r>
      <w:proofErr w:type="spellEnd"/>
      <w:r w:rsidRPr="00425D93">
        <w:rPr>
          <w:rFonts w:ascii="Times New Roman" w:hAnsi="Times New Roman" w:cs="Times New Roman"/>
        </w:rPr>
        <w:t>.</w:t>
      </w:r>
    </w:p>
    <w:p w:rsidR="00956E07" w:rsidRPr="00425D93" w:rsidRDefault="00956E07" w:rsidP="00956E07">
      <w:pPr>
        <w:spacing w:line="360" w:lineRule="auto"/>
        <w:rPr>
          <w:rFonts w:ascii="Times New Roman" w:hAnsi="Times New Roman" w:cs="Times New Roman"/>
        </w:rPr>
      </w:pPr>
      <w:r w:rsidRPr="00425D93">
        <w:rPr>
          <w:rFonts w:ascii="Times New Roman" w:hAnsi="Times New Roman" w:cs="Times New Roman"/>
        </w:rPr>
        <w:t xml:space="preserve">(A) Unstained </w:t>
      </w:r>
      <w:proofErr w:type="spellStart"/>
      <w:r w:rsidRPr="00425D93">
        <w:rPr>
          <w:rFonts w:ascii="Times New Roman" w:hAnsi="Times New Roman" w:cs="Times New Roman"/>
        </w:rPr>
        <w:t>iPMC</w:t>
      </w:r>
      <w:proofErr w:type="spellEnd"/>
      <w:r w:rsidRPr="00425D93">
        <w:rPr>
          <w:rFonts w:ascii="Times New Roman" w:hAnsi="Times New Roman" w:cs="Times New Roman"/>
        </w:rPr>
        <w:t xml:space="preserve"> population used as a negative control for background fluorescence. (B) Flow cytometric analysis of </w:t>
      </w:r>
      <w:proofErr w:type="spellStart"/>
      <w:r w:rsidRPr="00425D93">
        <w:rPr>
          <w:rFonts w:ascii="Times New Roman" w:hAnsi="Times New Roman" w:cs="Times New Roman"/>
        </w:rPr>
        <w:t>iPMCs</w:t>
      </w:r>
      <w:proofErr w:type="spellEnd"/>
      <w:r w:rsidRPr="00425D93">
        <w:rPr>
          <w:rFonts w:ascii="Times New Roman" w:hAnsi="Times New Roman" w:cs="Times New Roman"/>
        </w:rPr>
        <w:t xml:space="preserve"> stained with antibodies against TRA-1-60, PDPN, and CK8/18. TRA-1-60–positive cells were rarely detected, whereas a PDPN/CK8/18 double-positive population (34.2%) was identified, supporting differentiation toward a mesothelial-like phenotype.</w:t>
      </w:r>
      <w:r w:rsidRPr="00425D93">
        <w:rPr>
          <w:rFonts w:ascii="Times New Roman" w:hAnsi="Times New Roman" w:cs="Times New Roman"/>
        </w:rPr>
        <w:br w:type="page"/>
      </w:r>
    </w:p>
    <w:p w:rsidR="00956E07" w:rsidRPr="00425D93" w:rsidRDefault="00956E07" w:rsidP="00956E07">
      <w:pPr>
        <w:spacing w:line="360" w:lineRule="auto"/>
        <w:rPr>
          <w:rFonts w:ascii="Times New Roman" w:hAnsi="Times New Roman" w:cs="Times New Roman"/>
          <w:b/>
          <w:bCs/>
        </w:rPr>
      </w:pPr>
      <w:r w:rsidRPr="00425D93">
        <w:rPr>
          <w:rFonts w:ascii="Times New Roman" w:hAnsi="Times New Roman" w:cs="Times New Roman"/>
          <w:b/>
          <w:bCs/>
          <w:noProof/>
          <w:lang w:eastAsia="en-IN"/>
        </w:rPr>
        <w:lastRenderedPageBreak/>
        <w:drawing>
          <wp:inline distT="0" distB="0" distL="0" distR="0" wp14:anchorId="13B26A87" wp14:editId="3EAD87F9">
            <wp:extent cx="5368143" cy="4469833"/>
            <wp:effectExtent l="0" t="0" r="4445" b="0"/>
            <wp:docPr id="57954396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594" cy="4479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E07" w:rsidRPr="00425D93" w:rsidRDefault="00956E07" w:rsidP="00956E07">
      <w:pPr>
        <w:spacing w:line="360" w:lineRule="auto"/>
        <w:rPr>
          <w:rFonts w:ascii="Times New Roman" w:hAnsi="Times New Roman" w:cs="Times New Roman"/>
        </w:rPr>
      </w:pPr>
      <w:r w:rsidRPr="00425D93">
        <w:rPr>
          <w:rFonts w:ascii="Times New Roman" w:hAnsi="Times New Roman" w:cs="Times New Roman"/>
          <w:b/>
          <w:bCs/>
        </w:rPr>
        <w:t>Supplemental Figure 6.</w:t>
      </w:r>
      <w:r w:rsidRPr="00425D93">
        <w:rPr>
          <w:rFonts w:ascii="Times New Roman" w:hAnsi="Times New Roman" w:cs="Times New Roman"/>
        </w:rPr>
        <w:t xml:space="preserve"> Wound-healing assay in </w:t>
      </w:r>
      <w:proofErr w:type="spellStart"/>
      <w:r w:rsidRPr="00425D93">
        <w:rPr>
          <w:rFonts w:ascii="Times New Roman" w:hAnsi="Times New Roman" w:cs="Times New Roman"/>
        </w:rPr>
        <w:t>MeT</w:t>
      </w:r>
      <w:proofErr w:type="spellEnd"/>
      <w:r w:rsidRPr="00425D93">
        <w:rPr>
          <w:rFonts w:ascii="Times New Roman" w:hAnsi="Times New Roman" w:cs="Times New Roman"/>
        </w:rPr>
        <w:t>- 5A cells.</w:t>
      </w:r>
    </w:p>
    <w:p w:rsidR="00956E07" w:rsidRPr="00425D93" w:rsidRDefault="00956E07" w:rsidP="00956E07">
      <w:pPr>
        <w:spacing w:line="360" w:lineRule="auto"/>
        <w:rPr>
          <w:rFonts w:ascii="Times New Roman" w:hAnsi="Times New Roman" w:cs="Times New Roman"/>
        </w:rPr>
      </w:pPr>
      <w:r w:rsidRPr="00425D93">
        <w:rPr>
          <w:rFonts w:ascii="Times New Roman" w:hAnsi="Times New Roman" w:cs="Times New Roman"/>
        </w:rPr>
        <w:t>(A) Representative images of wound-healing assay using MeT-5A cells.  (B) Quantitative analysis of wound closure (distance) in MeT-5A cells.</w:t>
      </w:r>
      <w:r w:rsidRPr="00425D93">
        <w:rPr>
          <w:rFonts w:ascii="Times New Roman" w:hAnsi="Times New Roman" w:cs="Times New Roman"/>
        </w:rPr>
        <w:br w:type="page"/>
      </w:r>
    </w:p>
    <w:p w:rsidR="00956E07" w:rsidRPr="00425D93" w:rsidRDefault="00956E07" w:rsidP="00956E07">
      <w:pPr>
        <w:spacing w:line="360" w:lineRule="auto"/>
        <w:rPr>
          <w:rFonts w:ascii="Times New Roman" w:hAnsi="Times New Roman" w:cs="Times New Roman"/>
        </w:rPr>
      </w:pPr>
      <w:r w:rsidRPr="00425D93">
        <w:rPr>
          <w:rFonts w:ascii="Times New Roman" w:hAnsi="Times New Roman" w:cs="Times New Roman"/>
          <w:noProof/>
          <w:lang w:eastAsia="en-IN"/>
        </w:rPr>
        <w:lastRenderedPageBreak/>
        <w:drawing>
          <wp:inline distT="0" distB="0" distL="0" distR="0" wp14:anchorId="22462783" wp14:editId="78668E13">
            <wp:extent cx="5398770" cy="1482753"/>
            <wp:effectExtent l="0" t="0" r="0" b="3175"/>
            <wp:docPr id="833281311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552" cy="1491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E07" w:rsidRPr="00425D93" w:rsidRDefault="00956E07" w:rsidP="00956E07">
      <w:pPr>
        <w:spacing w:line="360" w:lineRule="auto"/>
        <w:rPr>
          <w:rFonts w:ascii="Times New Roman" w:hAnsi="Times New Roman" w:cs="Times New Roman"/>
        </w:rPr>
      </w:pPr>
      <w:r w:rsidRPr="00425D93">
        <w:rPr>
          <w:rFonts w:ascii="Times New Roman" w:hAnsi="Times New Roman" w:cs="Times New Roman"/>
          <w:b/>
          <w:bCs/>
        </w:rPr>
        <w:t xml:space="preserve">Supplemental Table 1. </w:t>
      </w:r>
      <w:r w:rsidRPr="00425D93">
        <w:rPr>
          <w:rFonts w:ascii="Times New Roman" w:hAnsi="Times New Roman" w:cs="Times New Roman"/>
        </w:rPr>
        <w:t xml:space="preserve">Primer sequences </w:t>
      </w:r>
      <w:r w:rsidRPr="00425D93">
        <w:rPr>
          <w:rFonts w:ascii="Times New Roman" w:hAnsi="Times New Roman" w:cs="Times New Roman"/>
        </w:rPr>
        <w:fldChar w:fldCharType="begin"/>
      </w:r>
      <w:r w:rsidRPr="00425D93">
        <w:rPr>
          <w:rFonts w:ascii="Times New Roman" w:hAnsi="Times New Roman" w:cs="Times New Roman"/>
        </w:rPr>
        <w:instrText xml:space="preserve"> ADDIN </w:instrText>
      </w:r>
      <w:r w:rsidRPr="00425D93">
        <w:rPr>
          <w:rFonts w:ascii="Times New Roman" w:hAnsi="Times New Roman" w:cs="Times New Roman"/>
        </w:rPr>
        <w:fldChar w:fldCharType="end"/>
      </w:r>
    </w:p>
    <w:p w:rsidR="002409C7" w:rsidRDefault="002409C7">
      <w:bookmarkStart w:id="0" w:name="_GoBack"/>
      <w:bookmarkEnd w:id="0"/>
    </w:p>
    <w:sectPr w:rsidR="002409C7" w:rsidSect="00A13221">
      <w:footerReference w:type="default" r:id="rId11"/>
      <w:pgSz w:w="11906" w:h="16838"/>
      <w:pgMar w:top="1985" w:right="1701" w:bottom="1701" w:left="1701" w:header="851" w:footer="992" w:gutter="0"/>
      <w:lnNumType w:countBy="1"/>
      <w:cols w:space="425"/>
      <w:titlePg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27310010"/>
      <w:docPartObj>
        <w:docPartGallery w:val="Page Numbers (Bottom of Page)"/>
        <w:docPartUnique/>
      </w:docPartObj>
    </w:sdtPr>
    <w:sdtEndPr/>
    <w:sdtContent>
      <w:p w:rsidR="00B332F0" w:rsidRDefault="00956E0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956E07">
          <w:rPr>
            <w:noProof/>
            <w:lang w:val="ja-JP"/>
          </w:rPr>
          <w:t>2</w:t>
        </w:r>
        <w:r>
          <w:fldChar w:fldCharType="end"/>
        </w:r>
      </w:p>
    </w:sdtContent>
  </w:sdt>
  <w:p w:rsidR="00B332F0" w:rsidRDefault="00956E0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E07"/>
    <w:rsid w:val="000032B3"/>
    <w:rsid w:val="000055C9"/>
    <w:rsid w:val="00054F08"/>
    <w:rsid w:val="00055D28"/>
    <w:rsid w:val="00082738"/>
    <w:rsid w:val="000944CB"/>
    <w:rsid w:val="000A0C2E"/>
    <w:rsid w:val="000A2293"/>
    <w:rsid w:val="000D66E4"/>
    <w:rsid w:val="000E1AA9"/>
    <w:rsid w:val="001003B2"/>
    <w:rsid w:val="00121F95"/>
    <w:rsid w:val="00151246"/>
    <w:rsid w:val="001D4D2A"/>
    <w:rsid w:val="001F59BE"/>
    <w:rsid w:val="002409C7"/>
    <w:rsid w:val="00257CF1"/>
    <w:rsid w:val="00262A8D"/>
    <w:rsid w:val="00270FD0"/>
    <w:rsid w:val="00286B29"/>
    <w:rsid w:val="00287574"/>
    <w:rsid w:val="002E314C"/>
    <w:rsid w:val="002F2B55"/>
    <w:rsid w:val="00303FBB"/>
    <w:rsid w:val="00333523"/>
    <w:rsid w:val="0037045B"/>
    <w:rsid w:val="003F1424"/>
    <w:rsid w:val="003F439C"/>
    <w:rsid w:val="004012B8"/>
    <w:rsid w:val="004077B1"/>
    <w:rsid w:val="004171CE"/>
    <w:rsid w:val="00424113"/>
    <w:rsid w:val="00427B27"/>
    <w:rsid w:val="00431253"/>
    <w:rsid w:val="00434011"/>
    <w:rsid w:val="00454E9B"/>
    <w:rsid w:val="004615E6"/>
    <w:rsid w:val="0047523A"/>
    <w:rsid w:val="004B13C3"/>
    <w:rsid w:val="004B201C"/>
    <w:rsid w:val="004E6A3C"/>
    <w:rsid w:val="00516290"/>
    <w:rsid w:val="00516940"/>
    <w:rsid w:val="00531A52"/>
    <w:rsid w:val="00542180"/>
    <w:rsid w:val="0058015E"/>
    <w:rsid w:val="006049A1"/>
    <w:rsid w:val="00614C20"/>
    <w:rsid w:val="00617F4D"/>
    <w:rsid w:val="00621371"/>
    <w:rsid w:val="00653648"/>
    <w:rsid w:val="00674A7B"/>
    <w:rsid w:val="006800E0"/>
    <w:rsid w:val="00692B38"/>
    <w:rsid w:val="006B4AF9"/>
    <w:rsid w:val="006D4B08"/>
    <w:rsid w:val="006D5885"/>
    <w:rsid w:val="00701E86"/>
    <w:rsid w:val="00730E6F"/>
    <w:rsid w:val="0073689A"/>
    <w:rsid w:val="00752DA3"/>
    <w:rsid w:val="00786FEF"/>
    <w:rsid w:val="007902CD"/>
    <w:rsid w:val="0079307B"/>
    <w:rsid w:val="007B5BB1"/>
    <w:rsid w:val="007C2EF2"/>
    <w:rsid w:val="007E1E9F"/>
    <w:rsid w:val="007F5655"/>
    <w:rsid w:val="00827AFB"/>
    <w:rsid w:val="008343F4"/>
    <w:rsid w:val="008435D5"/>
    <w:rsid w:val="008564F4"/>
    <w:rsid w:val="008566E6"/>
    <w:rsid w:val="00856BC5"/>
    <w:rsid w:val="0086038F"/>
    <w:rsid w:val="00872EF1"/>
    <w:rsid w:val="00887D67"/>
    <w:rsid w:val="008C3AF8"/>
    <w:rsid w:val="008E0905"/>
    <w:rsid w:val="008E3041"/>
    <w:rsid w:val="008F2ABE"/>
    <w:rsid w:val="0091046D"/>
    <w:rsid w:val="00923694"/>
    <w:rsid w:val="00943760"/>
    <w:rsid w:val="0094794A"/>
    <w:rsid w:val="00952EF0"/>
    <w:rsid w:val="00956E07"/>
    <w:rsid w:val="009816D4"/>
    <w:rsid w:val="00993A4A"/>
    <w:rsid w:val="009A0D95"/>
    <w:rsid w:val="009A2F09"/>
    <w:rsid w:val="009B29A6"/>
    <w:rsid w:val="009C399A"/>
    <w:rsid w:val="009C4C98"/>
    <w:rsid w:val="00A31DEA"/>
    <w:rsid w:val="00A459DC"/>
    <w:rsid w:val="00A52078"/>
    <w:rsid w:val="00A72831"/>
    <w:rsid w:val="00AB1562"/>
    <w:rsid w:val="00AB372F"/>
    <w:rsid w:val="00AC36A1"/>
    <w:rsid w:val="00AD457F"/>
    <w:rsid w:val="00B04F56"/>
    <w:rsid w:val="00B10D4C"/>
    <w:rsid w:val="00B22092"/>
    <w:rsid w:val="00B64247"/>
    <w:rsid w:val="00B66FD9"/>
    <w:rsid w:val="00B772E8"/>
    <w:rsid w:val="00B86E03"/>
    <w:rsid w:val="00BA0D9F"/>
    <w:rsid w:val="00BD6869"/>
    <w:rsid w:val="00BE3F68"/>
    <w:rsid w:val="00BF07EF"/>
    <w:rsid w:val="00C0533D"/>
    <w:rsid w:val="00C30354"/>
    <w:rsid w:val="00C7782A"/>
    <w:rsid w:val="00C94E6F"/>
    <w:rsid w:val="00CD5970"/>
    <w:rsid w:val="00CF693E"/>
    <w:rsid w:val="00D01F20"/>
    <w:rsid w:val="00D16F27"/>
    <w:rsid w:val="00D26823"/>
    <w:rsid w:val="00D53676"/>
    <w:rsid w:val="00D87974"/>
    <w:rsid w:val="00DC1967"/>
    <w:rsid w:val="00DE2C96"/>
    <w:rsid w:val="00DE4C5C"/>
    <w:rsid w:val="00DE51BD"/>
    <w:rsid w:val="00E445F3"/>
    <w:rsid w:val="00E63B9A"/>
    <w:rsid w:val="00E658C1"/>
    <w:rsid w:val="00E9426A"/>
    <w:rsid w:val="00E964F5"/>
    <w:rsid w:val="00EA0FE5"/>
    <w:rsid w:val="00EA6845"/>
    <w:rsid w:val="00EB7BFF"/>
    <w:rsid w:val="00EF3933"/>
    <w:rsid w:val="00EF7A14"/>
    <w:rsid w:val="00FD362F"/>
    <w:rsid w:val="00FE1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1D9E04-8C43-49CF-8EF0-28D4CADA1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56E07"/>
    <w:pPr>
      <w:widowControl w:val="0"/>
      <w:tabs>
        <w:tab w:val="center" w:pos="4252"/>
        <w:tab w:val="right" w:pos="8504"/>
      </w:tabs>
      <w:snapToGrid w:val="0"/>
      <w:spacing w:after="0" w:line="240" w:lineRule="auto"/>
      <w:jc w:val="both"/>
    </w:pPr>
    <w:rPr>
      <w:rFonts w:eastAsiaTheme="minorEastAsia"/>
      <w:kern w:val="2"/>
      <w:sz w:val="21"/>
      <w:lang w:val="en-US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956E07"/>
    <w:rPr>
      <w:rFonts w:eastAsiaTheme="minorEastAsia"/>
      <w:kern w:val="2"/>
      <w:sz w:val="21"/>
      <w:lang w:val="en-US" w:eastAsia="ja-JP"/>
    </w:rPr>
  </w:style>
  <w:style w:type="paragraph" w:styleId="ListParagraph">
    <w:name w:val="List Paragraph"/>
    <w:basedOn w:val="Normal"/>
    <w:uiPriority w:val="34"/>
    <w:qFormat/>
    <w:rsid w:val="00956E07"/>
    <w:pPr>
      <w:widowControl w:val="0"/>
      <w:spacing w:after="0" w:line="240" w:lineRule="auto"/>
      <w:ind w:leftChars="400" w:left="840"/>
      <w:jc w:val="both"/>
    </w:pPr>
    <w:rPr>
      <w:rFonts w:eastAsiaTheme="minorEastAsia"/>
      <w:kern w:val="2"/>
      <w:sz w:val="21"/>
      <w:lang w:val="en-US" w:eastAsia="ja-JP"/>
    </w:rPr>
  </w:style>
  <w:style w:type="character" w:styleId="LineNumber">
    <w:name w:val="line number"/>
    <w:basedOn w:val="DefaultParagraphFont"/>
    <w:uiPriority w:val="99"/>
    <w:semiHidden/>
    <w:unhideWhenUsed/>
    <w:rsid w:val="00956E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oter" Target="footer1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Navanitha G</dc:creator>
  <cp:keywords/>
  <dc:description/>
  <cp:lastModifiedBy>Navanitha G</cp:lastModifiedBy>
  <cp:revision>1</cp:revision>
  <dcterms:created xsi:type="dcterms:W3CDTF">2026-04-21T02:31:00Z</dcterms:created>
  <dcterms:modified xsi:type="dcterms:W3CDTF">2026-04-21T02:32:00Z</dcterms:modified>
</cp:coreProperties>
</file>