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5E5F" w14:textId="77777777" w:rsidR="009C5D6F" w:rsidRPr="00273A84" w:rsidRDefault="00000000">
      <w:pPr>
        <w:spacing w:line="480" w:lineRule="auto"/>
        <w:rPr>
          <w:rFonts w:ascii="Times New Roman" w:hAnsi="Times New Roman" w:cs="Times New Roman"/>
          <w:sz w:val="24"/>
        </w:rPr>
      </w:pPr>
      <w:r w:rsidRPr="00273A84">
        <w:rPr>
          <w:rFonts w:ascii="Times New Roman" w:hAnsi="Times New Roman" w:cs="Times New Roman"/>
          <w:b/>
          <w:bCs/>
          <w:sz w:val="24"/>
        </w:rPr>
        <w:t>SUPPLEMENTAL</w:t>
      </w:r>
      <w:r w:rsidRPr="00273A84">
        <w:rPr>
          <w:rFonts w:ascii="Times New Roman" w:hAnsi="Times New Roman" w:cs="Times New Roman" w:hint="eastAsia"/>
          <w:b/>
          <w:bCs/>
          <w:sz w:val="24"/>
        </w:rPr>
        <w:t xml:space="preserve"> Figure</w:t>
      </w:r>
    </w:p>
    <w:p w14:paraId="2E4429C5" w14:textId="4253640F" w:rsidR="009C5D6F" w:rsidRPr="00273A84" w:rsidRDefault="00A769A2">
      <w:pPr>
        <w:pStyle w:val="3"/>
        <w:widowControl/>
        <w:spacing w:after="240" w:line="480" w:lineRule="auto"/>
        <w:rPr>
          <w:rFonts w:ascii="Times New Roman" w:eastAsia="宋体" w:hAnsi="Times New Roman"/>
          <w:kern w:val="0"/>
          <w:sz w:val="24"/>
          <w:szCs w:val="24"/>
        </w:rPr>
      </w:pPr>
      <w:r w:rsidRPr="00273A84">
        <w:rPr>
          <w:rFonts w:ascii="Times New Roman" w:eastAsia="宋体" w:hAnsi="Times New Roman"/>
          <w:noProof/>
          <w:kern w:val="0"/>
          <w:sz w:val="24"/>
          <w:szCs w:val="24"/>
        </w:rPr>
        <w:drawing>
          <wp:inline distT="0" distB="0" distL="0" distR="0" wp14:anchorId="14327229" wp14:editId="6C2D35B5">
            <wp:extent cx="5274310" cy="1828800"/>
            <wp:effectExtent l="0" t="0" r="0" b="0"/>
            <wp:docPr id="13818010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01016" name="图片 13818010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5CCA6" w14:textId="622A3185" w:rsidR="009C5D6F" w:rsidRPr="00273A84" w:rsidRDefault="00000000" w:rsidP="005C387C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t>Fig</w:t>
      </w:r>
      <w:r w:rsidR="005C387C" w:rsidRPr="00273A84">
        <w:rPr>
          <w:rFonts w:ascii="Times New Roman" w:hAnsi="Times New Roman"/>
          <w:b/>
          <w:bCs/>
          <w:sz w:val="24"/>
          <w:szCs w:val="24"/>
        </w:rPr>
        <w:t>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S1. Different concentrations of CoCl</w:t>
      </w:r>
      <w:r w:rsidRPr="00273A84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were used to assess the performance of eahy926 endothelial cells and H9C2 myocardial cells.</w:t>
      </w:r>
      <w:r w:rsidRPr="00273A84">
        <w:rPr>
          <w:rFonts w:ascii="Times New Roman" w:hAnsi="Times New Roman"/>
          <w:sz w:val="24"/>
          <w:szCs w:val="24"/>
        </w:rPr>
        <w:t xml:space="preserve"> (A) Under varying concentrations of CoCl</w:t>
      </w:r>
      <w:r w:rsidRPr="00273A84">
        <w:rPr>
          <w:rFonts w:ascii="Times New Roman" w:hAnsi="Times New Roman"/>
          <w:sz w:val="24"/>
          <w:szCs w:val="24"/>
          <w:vertAlign w:val="subscript"/>
        </w:rPr>
        <w:t>2</w:t>
      </w:r>
      <w:r w:rsidRPr="00273A84">
        <w:rPr>
          <w:rFonts w:ascii="Times New Roman" w:hAnsi="Times New Roman"/>
          <w:sz w:val="24"/>
          <w:szCs w:val="24"/>
        </w:rPr>
        <w:t>, the number</w:t>
      </w:r>
      <w:r w:rsidR="00A07A98" w:rsidRPr="00273A84">
        <w:rPr>
          <w:rFonts w:ascii="Times New Roman" w:hAnsi="Times New Roman"/>
          <w:sz w:val="24"/>
          <w:szCs w:val="24"/>
        </w:rPr>
        <w:t>s of EA.hy926 and H9C2 cells and their morphological changes were observed under a standard light microscope (</w:t>
      </w:r>
      <w:r w:rsidR="007811F0" w:rsidRPr="00273A84">
        <w:rPr>
          <w:rFonts w:ascii="Times New Roman" w:hAnsi="Times New Roman"/>
          <w:sz w:val="24"/>
          <w:szCs w:val="24"/>
        </w:rPr>
        <w:t>s</w:t>
      </w:r>
      <w:r w:rsidR="00A07A98" w:rsidRPr="00273A84">
        <w:rPr>
          <w:rFonts w:ascii="Times New Roman" w:hAnsi="Times New Roman"/>
          <w:sz w:val="24"/>
          <w:szCs w:val="24"/>
        </w:rPr>
        <w:t xml:space="preserve">cale bars = </w:t>
      </w:r>
      <w:r w:rsidRPr="00273A84">
        <w:rPr>
          <w:rFonts w:ascii="Times New Roman" w:hAnsi="Times New Roman" w:hint="eastAsia"/>
          <w:sz w:val="24"/>
          <w:szCs w:val="24"/>
        </w:rPr>
        <w:t>4</w:t>
      </w:r>
      <w:r w:rsidRPr="00273A84">
        <w:rPr>
          <w:rFonts w:ascii="Times New Roman" w:hAnsi="Times New Roman"/>
          <w:sz w:val="24"/>
          <w:szCs w:val="24"/>
        </w:rPr>
        <w:t>00 μm). (B</w:t>
      </w:r>
      <w:r w:rsidR="005C387C" w:rsidRPr="00273A84">
        <w:rPr>
          <w:rFonts w:ascii="Times New Roman" w:hAnsi="Times New Roman"/>
          <w:sz w:val="24"/>
          <w:szCs w:val="24"/>
        </w:rPr>
        <w:t>-C</w:t>
      </w:r>
      <w:r w:rsidRPr="00273A84">
        <w:rPr>
          <w:rFonts w:ascii="Times New Roman" w:hAnsi="Times New Roman"/>
          <w:sz w:val="24"/>
          <w:szCs w:val="24"/>
        </w:rPr>
        <w:t>) The survival rates of EA.hy92 and H9C2 cells were analyzed at different CoCl</w:t>
      </w:r>
      <w:r w:rsidRPr="00273A84">
        <w:rPr>
          <w:rFonts w:ascii="Times New Roman" w:hAnsi="Times New Roman"/>
          <w:sz w:val="24"/>
          <w:szCs w:val="24"/>
          <w:vertAlign w:val="subscript"/>
        </w:rPr>
        <w:t>2</w:t>
      </w:r>
      <w:r w:rsidR="006F4C2C" w:rsidRPr="00273A84">
        <w:rPr>
          <w:rFonts w:ascii="Times New Roman" w:hAnsi="Times New Roman"/>
          <w:sz w:val="24"/>
          <w:szCs w:val="24"/>
        </w:rPr>
        <w:t xml:space="preserve"> </w:t>
      </w:r>
      <w:r w:rsidRPr="00273A84">
        <w:rPr>
          <w:rFonts w:ascii="Times New Roman" w:hAnsi="Times New Roman"/>
          <w:sz w:val="24"/>
          <w:szCs w:val="24"/>
        </w:rPr>
        <w:t>concentrations</w:t>
      </w:r>
      <w:r w:rsidR="005C387C" w:rsidRPr="00273A84">
        <w:rPr>
          <w:rFonts w:ascii="Times New Roman" w:hAnsi="Times New Roman"/>
          <w:sz w:val="24"/>
          <w:szCs w:val="24"/>
        </w:rPr>
        <w:t xml:space="preserve"> (</w:t>
      </w:r>
      <w:r w:rsidR="005C387C" w:rsidRPr="00273A84">
        <w:rPr>
          <w:rFonts w:ascii="Times New Roman" w:hAnsi="Times New Roman"/>
          <w:i/>
          <w:iCs/>
          <w:sz w:val="24"/>
          <w:szCs w:val="24"/>
        </w:rPr>
        <w:t>n</w:t>
      </w:r>
      <w:r w:rsidR="005C387C" w:rsidRPr="00273A84">
        <w:rPr>
          <w:rFonts w:ascii="Times New Roman" w:hAnsi="Times New Roman"/>
          <w:sz w:val="24"/>
          <w:szCs w:val="24"/>
        </w:rPr>
        <w:t xml:space="preserve"> = 5 per group). Dates are presented as mean ± s.d., and statistical significance was evaluated via one-way ANOVA followed by Tukey's post hoc test. ns: non-significant, </w:t>
      </w:r>
      <w:r w:rsidR="005C387C" w:rsidRPr="00273A84">
        <w:rPr>
          <w:rFonts w:ascii="Times New Roman" w:hAnsi="Times New Roman"/>
          <w:i/>
          <w:iCs/>
          <w:sz w:val="24"/>
          <w:szCs w:val="24"/>
        </w:rPr>
        <w:t>*p</w:t>
      </w:r>
      <w:r w:rsidR="005C387C" w:rsidRPr="00273A84">
        <w:rPr>
          <w:rFonts w:ascii="Times New Roman" w:hAnsi="Times New Roman"/>
          <w:sz w:val="24"/>
          <w:szCs w:val="24"/>
        </w:rPr>
        <w:t xml:space="preserve"> &lt; 0.05, </w:t>
      </w:r>
      <w:r w:rsidR="005C387C" w:rsidRPr="00273A84">
        <w:rPr>
          <w:rFonts w:ascii="Times New Roman" w:hAnsi="Times New Roman"/>
          <w:i/>
          <w:iCs/>
          <w:sz w:val="24"/>
          <w:szCs w:val="24"/>
        </w:rPr>
        <w:t xml:space="preserve">**p </w:t>
      </w:r>
      <w:r w:rsidR="005C387C" w:rsidRPr="00273A84">
        <w:rPr>
          <w:rFonts w:ascii="Times New Roman" w:hAnsi="Times New Roman"/>
          <w:sz w:val="24"/>
          <w:szCs w:val="24"/>
        </w:rPr>
        <w:t xml:space="preserve">&lt; 0.01, </w:t>
      </w:r>
      <w:r w:rsidR="005C387C" w:rsidRPr="00273A84">
        <w:rPr>
          <w:rFonts w:ascii="Times New Roman" w:hAnsi="Times New Roman"/>
          <w:i/>
          <w:iCs/>
          <w:sz w:val="24"/>
          <w:szCs w:val="24"/>
        </w:rPr>
        <w:t>***p</w:t>
      </w:r>
      <w:r w:rsidR="005C387C" w:rsidRPr="00273A84">
        <w:rPr>
          <w:rFonts w:ascii="Times New Roman" w:hAnsi="Times New Roman"/>
          <w:sz w:val="24"/>
          <w:szCs w:val="24"/>
        </w:rPr>
        <w:t xml:space="preserve"> &lt; 0.001, and </w:t>
      </w:r>
      <w:r w:rsidR="005C387C" w:rsidRPr="00273A84">
        <w:rPr>
          <w:rFonts w:ascii="Times New Roman" w:hAnsi="Times New Roman"/>
          <w:i/>
          <w:iCs/>
          <w:sz w:val="24"/>
          <w:szCs w:val="24"/>
        </w:rPr>
        <w:t xml:space="preserve">****p </w:t>
      </w:r>
      <w:r w:rsidR="005C387C" w:rsidRPr="00273A84">
        <w:rPr>
          <w:rFonts w:ascii="Times New Roman" w:hAnsi="Times New Roman"/>
          <w:sz w:val="24"/>
          <w:szCs w:val="24"/>
        </w:rPr>
        <w:t>&lt; 0.0001.</w:t>
      </w:r>
    </w:p>
    <w:p w14:paraId="16C126AB" w14:textId="10B94542" w:rsidR="009C5D6F" w:rsidRPr="00273A84" w:rsidRDefault="00A769A2" w:rsidP="00A769A2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 wp14:anchorId="2EA2BAF6" wp14:editId="293833F0">
            <wp:extent cx="5274310" cy="2616200"/>
            <wp:effectExtent l="0" t="0" r="0" b="0"/>
            <wp:docPr id="19700172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017274" name="图片 19700172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69C6B" w14:textId="4EEBF847" w:rsidR="00E6005F" w:rsidRPr="00273A84" w:rsidRDefault="00000000" w:rsidP="00096ACC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eastAsia="宋体" w:hAnsi="Times New Roman"/>
          <w:b/>
          <w:bCs/>
          <w:kern w:val="0"/>
          <w:sz w:val="24"/>
          <w:szCs w:val="24"/>
        </w:rPr>
        <w:lastRenderedPageBreak/>
        <w:t>Fig</w:t>
      </w:r>
      <w:r w:rsidR="00292775" w:rsidRPr="00273A84">
        <w:rPr>
          <w:rFonts w:ascii="Times New Roman" w:eastAsia="宋体" w:hAnsi="Times New Roman"/>
          <w:b/>
          <w:bCs/>
          <w:kern w:val="0"/>
          <w:sz w:val="24"/>
          <w:szCs w:val="24"/>
        </w:rPr>
        <w:t>.</w:t>
      </w:r>
      <w:r w:rsidRPr="00273A84">
        <w:rPr>
          <w:rFonts w:ascii="Times New Roman" w:eastAsia="宋体" w:hAnsi="Times New Roman"/>
          <w:b/>
          <w:bCs/>
          <w:kern w:val="0"/>
          <w:sz w:val="24"/>
          <w:szCs w:val="24"/>
        </w:rPr>
        <w:t xml:space="preserve"> S2.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73A84">
        <w:rPr>
          <w:rFonts w:ascii="Times New Roman" w:eastAsia="宋体" w:hAnsi="Times New Roman"/>
          <w:b/>
          <w:bCs/>
          <w:kern w:val="0"/>
          <w:sz w:val="24"/>
          <w:szCs w:val="24"/>
        </w:rPr>
        <w:t>Effect of hucMSC-Exo on the survival rate of EA·hy926 and H9C2 cells.</w:t>
      </w:r>
      <w:r w:rsidR="006932B8" w:rsidRPr="00273A84">
        <w:rPr>
          <w:rFonts w:ascii="Times New Roman" w:eastAsia="宋体" w:hAnsi="Times New Roman"/>
          <w:b/>
          <w:bCs/>
          <w:kern w:val="0"/>
          <w:sz w:val="24"/>
          <w:szCs w:val="24"/>
        </w:rPr>
        <w:t xml:space="preserve"> </w:t>
      </w:r>
      <w:r w:rsidR="006932B8" w:rsidRPr="00273A84">
        <w:rPr>
          <w:rFonts w:ascii="Times New Roman" w:eastAsia="宋体" w:hAnsi="Times New Roman"/>
          <w:kern w:val="0"/>
          <w:sz w:val="24"/>
          <w:szCs w:val="24"/>
        </w:rPr>
        <w:t xml:space="preserve">(A) 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 xml:space="preserve">Under </w:t>
      </w:r>
      <w:r w:rsidR="00844CBD" w:rsidRPr="00273A84">
        <w:rPr>
          <w:rFonts w:ascii="Times New Roman" w:eastAsia="宋体" w:hAnsi="Times New Roman"/>
          <w:kern w:val="0"/>
          <w:sz w:val="24"/>
          <w:szCs w:val="24"/>
        </w:rPr>
        <w:t xml:space="preserve">a light microscope (scale bar = 400 μm), </w:t>
      </w:r>
      <w:r w:rsidR="003320D7">
        <w:rPr>
          <w:rFonts w:ascii="Times New Roman" w:eastAsia="宋体" w:hAnsi="Times New Roman"/>
          <w:kern w:val="0"/>
          <w:sz w:val="24"/>
          <w:szCs w:val="24"/>
        </w:rPr>
        <w:t>clear changes in cell morphology and cell number are evident in each group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>. (B</w:t>
      </w:r>
      <w:r w:rsidR="00096ACC" w:rsidRPr="00273A84">
        <w:rPr>
          <w:rFonts w:ascii="Times New Roman" w:eastAsia="宋体" w:hAnsi="Times New Roman"/>
          <w:kern w:val="0"/>
          <w:sz w:val="24"/>
          <w:szCs w:val="24"/>
        </w:rPr>
        <w:t>-C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 xml:space="preserve">) CCK8 </w:t>
      </w:r>
      <w:r w:rsidR="00844CBD" w:rsidRPr="00273A84">
        <w:rPr>
          <w:rFonts w:ascii="Times New Roman" w:eastAsia="宋体" w:hAnsi="Times New Roman"/>
          <w:kern w:val="0"/>
          <w:sz w:val="24"/>
          <w:szCs w:val="24"/>
        </w:rPr>
        <w:t>results show significant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 xml:space="preserve"> differences in the exosome treatment group</w:t>
      </w:r>
      <w:r w:rsidR="00096ACC" w:rsidRPr="00273A84">
        <w:rPr>
          <w:rFonts w:ascii="Times New Roman" w:hAnsi="Times New Roman"/>
          <w:sz w:val="24"/>
          <w:szCs w:val="24"/>
        </w:rPr>
        <w:t xml:space="preserve"> (</w:t>
      </w:r>
      <w:r w:rsidR="00096ACC" w:rsidRPr="00273A84">
        <w:rPr>
          <w:rFonts w:ascii="Times New Roman" w:hAnsi="Times New Roman"/>
          <w:i/>
          <w:iCs/>
          <w:sz w:val="24"/>
          <w:szCs w:val="24"/>
        </w:rPr>
        <w:t>n</w:t>
      </w:r>
      <w:r w:rsidR="00096ACC" w:rsidRPr="00273A84">
        <w:rPr>
          <w:rFonts w:ascii="Times New Roman" w:hAnsi="Times New Roman"/>
          <w:sz w:val="24"/>
          <w:szCs w:val="24"/>
        </w:rPr>
        <w:t xml:space="preserve"> = 5 per group). Dates are presented as mean ± s.d., and statistical significance was evaluated via one-way ANOVA followed by Tukey's post hoc test. ns: non-significant, </w:t>
      </w:r>
      <w:r w:rsidR="00096ACC" w:rsidRPr="00273A84">
        <w:rPr>
          <w:rFonts w:ascii="Times New Roman" w:hAnsi="Times New Roman"/>
          <w:i/>
          <w:iCs/>
          <w:sz w:val="24"/>
          <w:szCs w:val="24"/>
        </w:rPr>
        <w:t>*p</w:t>
      </w:r>
      <w:r w:rsidR="00096ACC" w:rsidRPr="00273A84">
        <w:rPr>
          <w:rFonts w:ascii="Times New Roman" w:hAnsi="Times New Roman"/>
          <w:sz w:val="24"/>
          <w:szCs w:val="24"/>
        </w:rPr>
        <w:t xml:space="preserve"> &lt; 0.05, </w:t>
      </w:r>
      <w:r w:rsidR="00096ACC" w:rsidRPr="00273A84">
        <w:rPr>
          <w:rFonts w:ascii="Times New Roman" w:hAnsi="Times New Roman"/>
          <w:i/>
          <w:iCs/>
          <w:sz w:val="24"/>
          <w:szCs w:val="24"/>
        </w:rPr>
        <w:t xml:space="preserve">**p </w:t>
      </w:r>
      <w:r w:rsidR="00096ACC" w:rsidRPr="00273A84">
        <w:rPr>
          <w:rFonts w:ascii="Times New Roman" w:hAnsi="Times New Roman"/>
          <w:sz w:val="24"/>
          <w:szCs w:val="24"/>
        </w:rPr>
        <w:t xml:space="preserve">&lt; 0.01, </w:t>
      </w:r>
      <w:r w:rsidR="00096ACC" w:rsidRPr="00273A84">
        <w:rPr>
          <w:rFonts w:ascii="Times New Roman" w:hAnsi="Times New Roman"/>
          <w:i/>
          <w:iCs/>
          <w:sz w:val="24"/>
          <w:szCs w:val="24"/>
        </w:rPr>
        <w:t>***p</w:t>
      </w:r>
      <w:r w:rsidR="00096ACC" w:rsidRPr="00273A84">
        <w:rPr>
          <w:rFonts w:ascii="Times New Roman" w:hAnsi="Times New Roman"/>
          <w:sz w:val="24"/>
          <w:szCs w:val="24"/>
        </w:rPr>
        <w:t xml:space="preserve"> &lt; 0.001, and </w:t>
      </w:r>
      <w:r w:rsidR="00096ACC" w:rsidRPr="00273A84">
        <w:rPr>
          <w:rFonts w:ascii="Times New Roman" w:hAnsi="Times New Roman"/>
          <w:i/>
          <w:iCs/>
          <w:sz w:val="24"/>
          <w:szCs w:val="24"/>
        </w:rPr>
        <w:t xml:space="preserve">****p </w:t>
      </w:r>
      <w:r w:rsidR="00096ACC" w:rsidRPr="00273A84">
        <w:rPr>
          <w:rFonts w:ascii="Times New Roman" w:hAnsi="Times New Roman"/>
          <w:sz w:val="24"/>
          <w:szCs w:val="24"/>
        </w:rPr>
        <w:t>&lt; 0.0001.</w:t>
      </w:r>
    </w:p>
    <w:p w14:paraId="782DE6BA" w14:textId="7EAFA3BC" w:rsidR="009C5D6F" w:rsidRPr="00273A84" w:rsidRDefault="00A769A2" w:rsidP="00364DBB">
      <w:pPr>
        <w:pStyle w:val="3"/>
        <w:widowControl/>
        <w:spacing w:after="240" w:line="48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273A84">
        <w:rPr>
          <w:rFonts w:ascii="Times New Roman" w:eastAsia="宋体" w:hAnsi="Times New Roman"/>
          <w:noProof/>
          <w:kern w:val="0"/>
          <w:sz w:val="24"/>
          <w:szCs w:val="24"/>
        </w:rPr>
        <w:drawing>
          <wp:inline distT="0" distB="0" distL="0" distR="0" wp14:anchorId="1963A2EE" wp14:editId="57105921">
            <wp:extent cx="4495800" cy="4025900"/>
            <wp:effectExtent l="0" t="0" r="0" b="0"/>
            <wp:docPr id="12914868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486876" name="图片 12914868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26B7" w14:textId="7306DA82" w:rsidR="009C5D6F" w:rsidRPr="00273A84" w:rsidRDefault="00000000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t>Fig</w:t>
      </w:r>
      <w:r w:rsidR="00292775" w:rsidRPr="00273A84">
        <w:rPr>
          <w:rFonts w:ascii="Times New Roman" w:hAnsi="Times New Roman"/>
          <w:b/>
          <w:bCs/>
          <w:sz w:val="24"/>
          <w:szCs w:val="24"/>
        </w:rPr>
        <w:t>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S3. Effect of hucMSC-Exo on the migration ability of EA·hy926 and H9C2 cells</w:t>
      </w:r>
      <w:r w:rsidRPr="00273A84">
        <w:rPr>
          <w:rFonts w:ascii="Times New Roman" w:hAnsi="Times New Roman"/>
          <w:sz w:val="24"/>
          <w:szCs w:val="24"/>
        </w:rPr>
        <w:t>. (A and C) Microscopic images of endothelial cells (EA.hy926) and cardiomyocytes (H9C2)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73A84">
        <w:rPr>
          <w:rFonts w:ascii="Times New Roman" w:hAnsi="Times New Roman"/>
          <w:sz w:val="24"/>
          <w:szCs w:val="24"/>
        </w:rPr>
        <w:t>(</w:t>
      </w:r>
      <w:r w:rsidR="00292775" w:rsidRPr="00273A84">
        <w:rPr>
          <w:rFonts w:ascii="Times New Roman" w:hAnsi="Times New Roman"/>
          <w:sz w:val="24"/>
          <w:szCs w:val="24"/>
        </w:rPr>
        <w:t>s</w:t>
      </w:r>
      <w:r w:rsidRPr="00273A84">
        <w:rPr>
          <w:rFonts w:ascii="Times New Roman" w:hAnsi="Times New Roman"/>
          <w:sz w:val="24"/>
          <w:szCs w:val="24"/>
        </w:rPr>
        <w:t>cale bars=</w:t>
      </w:r>
      <w:r w:rsidRPr="00273A84">
        <w:rPr>
          <w:rFonts w:ascii="Times New Roman" w:hAnsi="Times New Roman" w:hint="eastAsia"/>
          <w:sz w:val="24"/>
          <w:szCs w:val="24"/>
        </w:rPr>
        <w:t>400</w:t>
      </w:r>
      <w:r w:rsidRPr="00273A84">
        <w:rPr>
          <w:rFonts w:ascii="Times New Roman" w:hAnsi="Times New Roman"/>
          <w:sz w:val="24"/>
          <w:szCs w:val="24"/>
        </w:rPr>
        <w:t xml:space="preserve"> μm). (B and D) Statistical analysis of cell migration in the scratch assay for both cardiomyocytes and endothelial cells</w:t>
      </w:r>
      <w:r w:rsidR="00292775" w:rsidRPr="00273A84">
        <w:rPr>
          <w:rFonts w:ascii="Times New Roman" w:hAnsi="Times New Roman"/>
          <w:sz w:val="24"/>
          <w:szCs w:val="24"/>
        </w:rPr>
        <w:t xml:space="preserve"> (</w:t>
      </w:r>
      <w:r w:rsidR="00292775" w:rsidRPr="00273A84">
        <w:rPr>
          <w:rFonts w:ascii="Times New Roman" w:hAnsi="Times New Roman"/>
          <w:i/>
          <w:iCs/>
          <w:sz w:val="24"/>
          <w:szCs w:val="24"/>
        </w:rPr>
        <w:t>n</w:t>
      </w:r>
      <w:r w:rsidR="00292775" w:rsidRPr="00273A84">
        <w:rPr>
          <w:rFonts w:ascii="Times New Roman" w:hAnsi="Times New Roman"/>
          <w:sz w:val="24"/>
          <w:szCs w:val="24"/>
        </w:rPr>
        <w:t xml:space="preserve"> = 5 per </w:t>
      </w:r>
      <w:r w:rsidR="00292775" w:rsidRPr="00273A84">
        <w:rPr>
          <w:rFonts w:ascii="Times New Roman" w:hAnsi="Times New Roman"/>
          <w:sz w:val="24"/>
          <w:szCs w:val="24"/>
        </w:rPr>
        <w:lastRenderedPageBreak/>
        <w:t xml:space="preserve">group). Dates are presented as mean ± s.d., and statistical significance was evaluated via one-way ANOVA followed by Tukey's post hoc test. ns: non-significant, </w:t>
      </w:r>
      <w:r w:rsidR="00292775" w:rsidRPr="00273A84">
        <w:rPr>
          <w:rFonts w:ascii="Times New Roman" w:hAnsi="Times New Roman"/>
          <w:i/>
          <w:iCs/>
          <w:sz w:val="24"/>
          <w:szCs w:val="24"/>
        </w:rPr>
        <w:t>*p</w:t>
      </w:r>
      <w:r w:rsidR="00292775" w:rsidRPr="00273A84">
        <w:rPr>
          <w:rFonts w:ascii="Times New Roman" w:hAnsi="Times New Roman"/>
          <w:sz w:val="24"/>
          <w:szCs w:val="24"/>
        </w:rPr>
        <w:t xml:space="preserve"> &lt; 0.05, </w:t>
      </w:r>
      <w:r w:rsidR="00292775" w:rsidRPr="00273A84">
        <w:rPr>
          <w:rFonts w:ascii="Times New Roman" w:hAnsi="Times New Roman"/>
          <w:i/>
          <w:iCs/>
          <w:sz w:val="24"/>
          <w:szCs w:val="24"/>
        </w:rPr>
        <w:t xml:space="preserve">**p </w:t>
      </w:r>
      <w:r w:rsidR="00292775" w:rsidRPr="00273A84">
        <w:rPr>
          <w:rFonts w:ascii="Times New Roman" w:hAnsi="Times New Roman"/>
          <w:sz w:val="24"/>
          <w:szCs w:val="24"/>
        </w:rPr>
        <w:t xml:space="preserve">&lt; 0.01, </w:t>
      </w:r>
      <w:r w:rsidR="00292775" w:rsidRPr="00273A84">
        <w:rPr>
          <w:rFonts w:ascii="Times New Roman" w:hAnsi="Times New Roman"/>
          <w:i/>
          <w:iCs/>
          <w:sz w:val="24"/>
          <w:szCs w:val="24"/>
        </w:rPr>
        <w:t>***p</w:t>
      </w:r>
      <w:r w:rsidR="00292775" w:rsidRPr="00273A84">
        <w:rPr>
          <w:rFonts w:ascii="Times New Roman" w:hAnsi="Times New Roman"/>
          <w:sz w:val="24"/>
          <w:szCs w:val="24"/>
        </w:rPr>
        <w:t xml:space="preserve"> &lt; 0.001, and </w:t>
      </w:r>
      <w:r w:rsidR="00292775" w:rsidRPr="00273A84">
        <w:rPr>
          <w:rFonts w:ascii="Times New Roman" w:hAnsi="Times New Roman"/>
          <w:i/>
          <w:iCs/>
          <w:sz w:val="24"/>
          <w:szCs w:val="24"/>
        </w:rPr>
        <w:t xml:space="preserve">****p </w:t>
      </w:r>
      <w:r w:rsidR="00292775" w:rsidRPr="00273A84">
        <w:rPr>
          <w:rFonts w:ascii="Times New Roman" w:hAnsi="Times New Roman"/>
          <w:sz w:val="24"/>
          <w:szCs w:val="24"/>
        </w:rPr>
        <w:t>&lt; 0.0001.</w:t>
      </w:r>
    </w:p>
    <w:p w14:paraId="4D9B403A" w14:textId="7DFCEB02" w:rsidR="009C5D6F" w:rsidRPr="00273A84" w:rsidRDefault="00A769A2">
      <w:pPr>
        <w:pStyle w:val="3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273A84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6AD0B106" wp14:editId="51E8479E">
            <wp:extent cx="5274310" cy="1403350"/>
            <wp:effectExtent l="0" t="0" r="0" b="6350"/>
            <wp:docPr id="9392359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35945" name="图片 9392359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F74F0E" w14:textId="0A5FF730" w:rsidR="009C5D6F" w:rsidRPr="00273A84" w:rsidRDefault="00000000" w:rsidP="000D764C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t>Fig</w:t>
      </w:r>
      <w:r w:rsidR="007D5C6E" w:rsidRPr="00273A84">
        <w:rPr>
          <w:rFonts w:ascii="Times New Roman" w:hAnsi="Times New Roman"/>
          <w:b/>
          <w:bCs/>
          <w:sz w:val="24"/>
          <w:szCs w:val="24"/>
        </w:rPr>
        <w:t>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S4.</w:t>
      </w:r>
      <w:r w:rsidR="00D950F1" w:rsidRPr="00273A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Effect of hucMSC-Exo on the tubulogenesis of EA·hy926 cells. </w:t>
      </w:r>
      <w:r w:rsidRPr="00273A84">
        <w:rPr>
          <w:rFonts w:ascii="Times New Roman" w:hAnsi="Times New Roman"/>
          <w:sz w:val="24"/>
          <w:szCs w:val="24"/>
        </w:rPr>
        <w:t>(A) EA.hy926 cell formation under different conditions under a light microscope</w:t>
      </w:r>
      <w:r w:rsidR="00CF1AEC" w:rsidRPr="00273A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1AEC" w:rsidRPr="00273A84">
        <w:rPr>
          <w:rFonts w:ascii="Times New Roman" w:hAnsi="Times New Roman"/>
          <w:sz w:val="24"/>
          <w:szCs w:val="24"/>
        </w:rPr>
        <w:t>(scale bars=</w:t>
      </w:r>
      <w:r w:rsidR="00CF1AEC" w:rsidRPr="00273A84">
        <w:rPr>
          <w:rFonts w:ascii="Times New Roman" w:hAnsi="Times New Roman" w:hint="eastAsia"/>
          <w:sz w:val="24"/>
          <w:szCs w:val="24"/>
        </w:rPr>
        <w:t>400</w:t>
      </w:r>
      <w:r w:rsidR="00CF1AEC" w:rsidRPr="00273A84">
        <w:rPr>
          <w:rFonts w:ascii="Times New Roman" w:hAnsi="Times New Roman"/>
          <w:sz w:val="24"/>
          <w:szCs w:val="24"/>
        </w:rPr>
        <w:t xml:space="preserve"> μm)</w:t>
      </w:r>
      <w:r w:rsidRPr="00273A84">
        <w:rPr>
          <w:rFonts w:ascii="Times New Roman" w:hAnsi="Times New Roman"/>
          <w:sz w:val="24"/>
          <w:szCs w:val="24"/>
        </w:rPr>
        <w:t xml:space="preserve">. (B) </w:t>
      </w:r>
      <w:r w:rsidR="002F6C83" w:rsidRPr="00273A84">
        <w:rPr>
          <w:rFonts w:ascii="Times New Roman" w:hAnsi="Times New Roman"/>
          <w:sz w:val="24"/>
          <w:szCs w:val="24"/>
        </w:rPr>
        <w:t xml:space="preserve">Statistical analysis of angiogenic ability </w:t>
      </w:r>
      <w:r w:rsidR="007D5C6E" w:rsidRPr="00273A84">
        <w:rPr>
          <w:rFonts w:ascii="Times New Roman" w:hAnsi="Times New Roman"/>
          <w:sz w:val="24"/>
          <w:szCs w:val="24"/>
        </w:rPr>
        <w:t>(</w:t>
      </w:r>
      <w:r w:rsidR="007D5C6E" w:rsidRPr="00273A84">
        <w:rPr>
          <w:rFonts w:ascii="Times New Roman" w:hAnsi="Times New Roman"/>
          <w:i/>
          <w:iCs/>
          <w:sz w:val="24"/>
          <w:szCs w:val="24"/>
        </w:rPr>
        <w:t>n</w:t>
      </w:r>
      <w:r w:rsidR="007D5C6E" w:rsidRPr="00273A84">
        <w:rPr>
          <w:rFonts w:ascii="Times New Roman" w:hAnsi="Times New Roman"/>
          <w:sz w:val="24"/>
          <w:szCs w:val="24"/>
        </w:rPr>
        <w:t xml:space="preserve"> = 5 per group). Dates are presented as mean ± s.d., and statistical significance was evaluated via one-way ANOVA followed by Tukey's post hoc test. ns: non-significant, </w:t>
      </w:r>
      <w:r w:rsidR="007D5C6E" w:rsidRPr="00273A84">
        <w:rPr>
          <w:rFonts w:ascii="Times New Roman" w:hAnsi="Times New Roman"/>
          <w:i/>
          <w:iCs/>
          <w:sz w:val="24"/>
          <w:szCs w:val="24"/>
        </w:rPr>
        <w:t>*p</w:t>
      </w:r>
      <w:r w:rsidR="007D5C6E" w:rsidRPr="00273A84">
        <w:rPr>
          <w:rFonts w:ascii="Times New Roman" w:hAnsi="Times New Roman"/>
          <w:sz w:val="24"/>
          <w:szCs w:val="24"/>
        </w:rPr>
        <w:t xml:space="preserve"> &lt; 0.05, </w:t>
      </w:r>
      <w:r w:rsidR="007D5C6E" w:rsidRPr="00273A84">
        <w:rPr>
          <w:rFonts w:ascii="Times New Roman" w:hAnsi="Times New Roman"/>
          <w:i/>
          <w:iCs/>
          <w:sz w:val="24"/>
          <w:szCs w:val="24"/>
        </w:rPr>
        <w:t xml:space="preserve">**p </w:t>
      </w:r>
      <w:r w:rsidR="007D5C6E" w:rsidRPr="00273A84">
        <w:rPr>
          <w:rFonts w:ascii="Times New Roman" w:hAnsi="Times New Roman"/>
          <w:sz w:val="24"/>
          <w:szCs w:val="24"/>
        </w:rPr>
        <w:t xml:space="preserve">&lt; 0.01, </w:t>
      </w:r>
      <w:r w:rsidR="007D5C6E" w:rsidRPr="00273A84">
        <w:rPr>
          <w:rFonts w:ascii="Times New Roman" w:hAnsi="Times New Roman"/>
          <w:i/>
          <w:iCs/>
          <w:sz w:val="24"/>
          <w:szCs w:val="24"/>
        </w:rPr>
        <w:t>***p</w:t>
      </w:r>
      <w:r w:rsidR="007D5C6E" w:rsidRPr="00273A84">
        <w:rPr>
          <w:rFonts w:ascii="Times New Roman" w:hAnsi="Times New Roman"/>
          <w:sz w:val="24"/>
          <w:szCs w:val="24"/>
        </w:rPr>
        <w:t xml:space="preserve"> &lt; 0.001, and </w:t>
      </w:r>
      <w:r w:rsidR="007D5C6E" w:rsidRPr="00273A84">
        <w:rPr>
          <w:rFonts w:ascii="Times New Roman" w:hAnsi="Times New Roman"/>
          <w:i/>
          <w:iCs/>
          <w:sz w:val="24"/>
          <w:szCs w:val="24"/>
        </w:rPr>
        <w:t xml:space="preserve">****p </w:t>
      </w:r>
      <w:r w:rsidR="007D5C6E" w:rsidRPr="00273A84">
        <w:rPr>
          <w:rFonts w:ascii="Times New Roman" w:hAnsi="Times New Roman"/>
          <w:sz w:val="24"/>
          <w:szCs w:val="24"/>
        </w:rPr>
        <w:t>&lt; 0.0001.</w:t>
      </w:r>
    </w:p>
    <w:p w14:paraId="14A0B1EB" w14:textId="02E72C70" w:rsidR="009C5D6F" w:rsidRPr="00273A84" w:rsidRDefault="00A769A2" w:rsidP="00A769A2">
      <w:pPr>
        <w:pStyle w:val="3"/>
        <w:widowControl/>
        <w:spacing w:after="240" w:line="48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273A84">
        <w:rPr>
          <w:rFonts w:ascii="Times New Roman" w:eastAsia="宋体" w:hAnsi="Times New Roman"/>
          <w:noProof/>
          <w:kern w:val="0"/>
          <w:sz w:val="24"/>
          <w:szCs w:val="24"/>
        </w:rPr>
        <w:drawing>
          <wp:inline distT="0" distB="0" distL="0" distR="0" wp14:anchorId="79A07AEF" wp14:editId="5E16DEA4">
            <wp:extent cx="4635500" cy="3175000"/>
            <wp:effectExtent l="0" t="0" r="0" b="0"/>
            <wp:docPr id="100577694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76946" name="图片 10057769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EDB54" w14:textId="2ABF5F29" w:rsidR="009C5D6F" w:rsidRPr="00273A84" w:rsidRDefault="00000000" w:rsidP="009606CD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lastRenderedPageBreak/>
        <w:t>Fig</w:t>
      </w:r>
      <w:r w:rsidR="00773F53" w:rsidRPr="00273A84">
        <w:rPr>
          <w:rFonts w:ascii="Times New Roman" w:hAnsi="Times New Roman"/>
          <w:b/>
          <w:bCs/>
          <w:sz w:val="24"/>
          <w:szCs w:val="24"/>
        </w:rPr>
        <w:t>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S5. The internalization of hucMSC-Exo uptake by HUCEC and H9C2 cells.</w:t>
      </w:r>
      <w:r w:rsidRPr="00273A84">
        <w:rPr>
          <w:rFonts w:ascii="Times New Roman" w:hAnsi="Times New Roman"/>
          <w:sz w:val="24"/>
          <w:szCs w:val="24"/>
        </w:rPr>
        <w:t xml:space="preserve"> Under fluorescence microscopy, hucMSC-Exo (indicated by red arrows) labeled with a green marker was observed within the membranes of HUCEC and H9C2 cells(</w:t>
      </w:r>
      <w:r w:rsidR="000D764C" w:rsidRPr="00273A84">
        <w:rPr>
          <w:rFonts w:ascii="Times New Roman" w:hAnsi="Times New Roman"/>
          <w:sz w:val="24"/>
          <w:szCs w:val="24"/>
        </w:rPr>
        <w:t>s</w:t>
      </w:r>
      <w:r w:rsidRPr="00273A84">
        <w:rPr>
          <w:rFonts w:ascii="Times New Roman" w:hAnsi="Times New Roman"/>
          <w:sz w:val="24"/>
          <w:szCs w:val="24"/>
        </w:rPr>
        <w:t xml:space="preserve">cale bars=20 μm). </w:t>
      </w:r>
    </w:p>
    <w:p w14:paraId="5247E339" w14:textId="2A5CA94C" w:rsidR="00A769A2" w:rsidRPr="00273A84" w:rsidRDefault="00A769A2" w:rsidP="00A769A2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FD79C61" wp14:editId="06D3E8E3">
            <wp:extent cx="5274310" cy="2009775"/>
            <wp:effectExtent l="0" t="0" r="0" b="0"/>
            <wp:docPr id="20873724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372478" name="图片 208737247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375D" w14:textId="06A6C289" w:rsidR="002809E2" w:rsidRPr="00273A84" w:rsidRDefault="00000000" w:rsidP="00A769A2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t>Fig</w:t>
      </w:r>
      <w:r w:rsidR="00773F53" w:rsidRPr="00273A84">
        <w:rPr>
          <w:rFonts w:ascii="Times New Roman" w:hAnsi="Times New Roman"/>
          <w:b/>
          <w:bCs/>
          <w:sz w:val="24"/>
          <w:szCs w:val="24"/>
        </w:rPr>
        <w:t>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S</w:t>
      </w:r>
      <w:r w:rsidR="002809E2" w:rsidRPr="00273A84">
        <w:rPr>
          <w:rFonts w:ascii="Times New Roman" w:hAnsi="Times New Roman"/>
          <w:b/>
          <w:bCs/>
          <w:sz w:val="24"/>
          <w:szCs w:val="24"/>
        </w:rPr>
        <w:t>6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. Changes in Myocardial Color and Electrocardiogram Following Myocardial Infarction. </w:t>
      </w:r>
      <w:r w:rsidRPr="00273A84">
        <w:rPr>
          <w:rFonts w:ascii="Times New Roman" w:hAnsi="Times New Roman"/>
          <w:sz w:val="24"/>
          <w:szCs w:val="24"/>
        </w:rPr>
        <w:t>(A) Gross cardiac morphology observed under an anatomical microscope 3 days post-MI. (B) Lead I electrocardiogram changes in rats before and 30 minutes after myocardial infarction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>.</w:t>
      </w:r>
    </w:p>
    <w:p w14:paraId="4B656832" w14:textId="374F4120" w:rsidR="002809E2" w:rsidRPr="00273A84" w:rsidRDefault="00A769A2" w:rsidP="002809E2">
      <w:pPr>
        <w:pStyle w:val="3"/>
        <w:widowControl/>
        <w:spacing w:after="240" w:line="480" w:lineRule="auto"/>
        <w:rPr>
          <w:rFonts w:ascii="Times New Roman" w:eastAsia="宋体" w:hAnsi="Times New Roman"/>
          <w:kern w:val="0"/>
          <w:sz w:val="24"/>
          <w:szCs w:val="24"/>
        </w:rPr>
      </w:pPr>
      <w:r w:rsidRPr="00273A84">
        <w:rPr>
          <w:rFonts w:ascii="Times New Roman" w:eastAsia="宋体" w:hAnsi="Times New Roman"/>
          <w:noProof/>
          <w:kern w:val="0"/>
          <w:sz w:val="24"/>
          <w:szCs w:val="24"/>
        </w:rPr>
        <w:drawing>
          <wp:inline distT="0" distB="0" distL="0" distR="0" wp14:anchorId="76823C51" wp14:editId="0373A6D5">
            <wp:extent cx="5274310" cy="2764790"/>
            <wp:effectExtent l="0" t="0" r="0" b="3810"/>
            <wp:docPr id="85774278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42787" name="图片 85774278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4C03B" w14:textId="3FE86FC0" w:rsidR="009C5D6F" w:rsidRPr="00273A84" w:rsidRDefault="002809E2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t>Fig</w:t>
      </w:r>
      <w:r w:rsidR="00773F53" w:rsidRPr="00273A84">
        <w:rPr>
          <w:rFonts w:ascii="Times New Roman" w:hAnsi="Times New Roman"/>
          <w:b/>
          <w:bCs/>
          <w:sz w:val="24"/>
          <w:szCs w:val="24"/>
        </w:rPr>
        <w:t>.</w:t>
      </w:r>
      <w:r w:rsidRPr="00273A84">
        <w:rPr>
          <w:rFonts w:ascii="Times New Roman" w:hAnsi="Times New Roman"/>
          <w:b/>
          <w:bCs/>
          <w:sz w:val="24"/>
          <w:szCs w:val="24"/>
        </w:rPr>
        <w:t xml:space="preserve"> S7. </w:t>
      </w:r>
      <w:r w:rsidRPr="00273A84">
        <w:rPr>
          <w:rFonts w:ascii="Times New Roman" w:hAnsi="Times New Roman"/>
          <w:sz w:val="24"/>
          <w:szCs w:val="24"/>
        </w:rPr>
        <w:t xml:space="preserve">Fluorescence images </w:t>
      </w:r>
      <w:r w:rsidR="00526932" w:rsidRPr="00273A84">
        <w:rPr>
          <w:rFonts w:ascii="Times New Roman" w:hAnsi="Times New Roman"/>
          <w:sz w:val="24"/>
          <w:szCs w:val="24"/>
        </w:rPr>
        <w:t xml:space="preserve">and statistical analysis </w:t>
      </w:r>
      <w:r w:rsidRPr="00273A84">
        <w:rPr>
          <w:rFonts w:ascii="Times New Roman" w:hAnsi="Times New Roman"/>
          <w:sz w:val="24"/>
          <w:szCs w:val="24"/>
        </w:rPr>
        <w:t xml:space="preserve">of labeled hucMSC-Exo and </w:t>
      </w:r>
      <w:r w:rsidRPr="00273A84">
        <w:rPr>
          <w:rFonts w:ascii="Times New Roman" w:hAnsi="Times New Roman"/>
          <w:sz w:val="24"/>
          <w:szCs w:val="24"/>
        </w:rPr>
        <w:lastRenderedPageBreak/>
        <w:t>exosomes encapsulated in SFMA/HA-E hydrogel within myocardial sections (</w:t>
      </w:r>
      <w:r w:rsidR="00773F53" w:rsidRPr="00273A84">
        <w:rPr>
          <w:rFonts w:ascii="Times New Roman" w:hAnsi="Times New Roman"/>
          <w:sz w:val="24"/>
          <w:szCs w:val="24"/>
        </w:rPr>
        <w:t>s</w:t>
      </w:r>
      <w:r w:rsidRPr="00273A84">
        <w:rPr>
          <w:rFonts w:ascii="Times New Roman" w:hAnsi="Times New Roman"/>
          <w:sz w:val="24"/>
          <w:szCs w:val="24"/>
        </w:rPr>
        <w:t>cale bars=2</w:t>
      </w:r>
      <w:r w:rsidRPr="00273A84">
        <w:rPr>
          <w:rFonts w:ascii="Times New Roman" w:hAnsi="Times New Roman" w:hint="eastAsia"/>
          <w:sz w:val="24"/>
          <w:szCs w:val="24"/>
        </w:rPr>
        <w:t>5</w:t>
      </w:r>
      <w:r w:rsidRPr="00273A84">
        <w:rPr>
          <w:rFonts w:ascii="Times New Roman" w:hAnsi="Times New Roman"/>
          <w:sz w:val="24"/>
          <w:szCs w:val="24"/>
        </w:rPr>
        <w:t xml:space="preserve"> μm)</w:t>
      </w:r>
      <w:r w:rsidR="00773F53" w:rsidRPr="00273A84">
        <w:rPr>
          <w:rFonts w:ascii="Times New Roman" w:hAnsi="Times New Roman"/>
          <w:sz w:val="24"/>
          <w:szCs w:val="24"/>
        </w:rPr>
        <w:t>.</w:t>
      </w:r>
      <w:r w:rsidR="00C63BA3" w:rsidRPr="00273A84">
        <w:rPr>
          <w:rFonts w:ascii="Times New Roman" w:hAnsi="Times New Roman"/>
          <w:sz w:val="24"/>
          <w:szCs w:val="24"/>
        </w:rPr>
        <w:t xml:space="preserve"> (</w:t>
      </w:r>
      <w:r w:rsidR="00C63BA3" w:rsidRPr="00273A84">
        <w:rPr>
          <w:rFonts w:ascii="Times New Roman" w:hAnsi="Times New Roman"/>
          <w:i/>
          <w:iCs/>
          <w:sz w:val="24"/>
          <w:szCs w:val="24"/>
        </w:rPr>
        <w:t>n</w:t>
      </w:r>
      <w:r w:rsidR="00C63BA3" w:rsidRPr="00273A84">
        <w:rPr>
          <w:rFonts w:ascii="Times New Roman" w:hAnsi="Times New Roman"/>
          <w:sz w:val="24"/>
          <w:szCs w:val="24"/>
        </w:rPr>
        <w:t xml:space="preserve"> = </w:t>
      </w:r>
      <w:r w:rsidR="00385DBC" w:rsidRPr="00273A84">
        <w:rPr>
          <w:rFonts w:ascii="Times New Roman" w:hAnsi="Times New Roman"/>
          <w:sz w:val="24"/>
          <w:szCs w:val="24"/>
        </w:rPr>
        <w:t>3</w:t>
      </w:r>
      <w:r w:rsidR="00C63BA3" w:rsidRPr="00273A84">
        <w:rPr>
          <w:rFonts w:ascii="Times New Roman" w:hAnsi="Times New Roman"/>
          <w:sz w:val="24"/>
          <w:szCs w:val="24"/>
        </w:rPr>
        <w:t xml:space="preserve"> per group). Dates are presented as mean ± s.d., and statistical significance was evaluated via one-way ANOVA followed by Tukey's post hoc test. ns: non-significant, </w:t>
      </w:r>
      <w:r w:rsidR="00C63BA3" w:rsidRPr="00273A84">
        <w:rPr>
          <w:rFonts w:ascii="Times New Roman" w:hAnsi="Times New Roman"/>
          <w:i/>
          <w:iCs/>
          <w:sz w:val="24"/>
          <w:szCs w:val="24"/>
        </w:rPr>
        <w:t>*p</w:t>
      </w:r>
      <w:r w:rsidR="00C63BA3" w:rsidRPr="00273A84">
        <w:rPr>
          <w:rFonts w:ascii="Times New Roman" w:hAnsi="Times New Roman"/>
          <w:sz w:val="24"/>
          <w:szCs w:val="24"/>
        </w:rPr>
        <w:t xml:space="preserve"> &lt; 0.05, </w:t>
      </w:r>
      <w:r w:rsidR="00C63BA3" w:rsidRPr="00273A84">
        <w:rPr>
          <w:rFonts w:ascii="Times New Roman" w:hAnsi="Times New Roman"/>
          <w:i/>
          <w:iCs/>
          <w:sz w:val="24"/>
          <w:szCs w:val="24"/>
        </w:rPr>
        <w:t xml:space="preserve">**p </w:t>
      </w:r>
      <w:r w:rsidR="00C63BA3" w:rsidRPr="00273A84">
        <w:rPr>
          <w:rFonts w:ascii="Times New Roman" w:hAnsi="Times New Roman"/>
          <w:sz w:val="24"/>
          <w:szCs w:val="24"/>
        </w:rPr>
        <w:t xml:space="preserve">&lt; 0.01, </w:t>
      </w:r>
      <w:r w:rsidR="00C63BA3" w:rsidRPr="00273A84">
        <w:rPr>
          <w:rFonts w:ascii="Times New Roman" w:hAnsi="Times New Roman"/>
          <w:i/>
          <w:iCs/>
          <w:sz w:val="24"/>
          <w:szCs w:val="24"/>
        </w:rPr>
        <w:t>***p</w:t>
      </w:r>
      <w:r w:rsidR="00C63BA3" w:rsidRPr="00273A84">
        <w:rPr>
          <w:rFonts w:ascii="Times New Roman" w:hAnsi="Times New Roman"/>
          <w:sz w:val="24"/>
          <w:szCs w:val="24"/>
        </w:rPr>
        <w:t xml:space="preserve"> &lt; 0.001, and </w:t>
      </w:r>
      <w:r w:rsidR="00C63BA3" w:rsidRPr="00273A84">
        <w:rPr>
          <w:rFonts w:ascii="Times New Roman" w:hAnsi="Times New Roman"/>
          <w:i/>
          <w:iCs/>
          <w:sz w:val="24"/>
          <w:szCs w:val="24"/>
        </w:rPr>
        <w:t xml:space="preserve">****p </w:t>
      </w:r>
      <w:r w:rsidR="00C63BA3" w:rsidRPr="00273A84">
        <w:rPr>
          <w:rFonts w:ascii="Times New Roman" w:hAnsi="Times New Roman"/>
          <w:sz w:val="24"/>
          <w:szCs w:val="24"/>
        </w:rPr>
        <w:t>&lt; 0.0001.</w:t>
      </w:r>
    </w:p>
    <w:p w14:paraId="3B4F868E" w14:textId="0B3DCDD8" w:rsidR="009C5D6F" w:rsidRPr="00273A84" w:rsidRDefault="00A769A2">
      <w:pPr>
        <w:pStyle w:val="3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273A84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5D0EA0BF" wp14:editId="619CF95A">
            <wp:extent cx="5274310" cy="3286125"/>
            <wp:effectExtent l="0" t="0" r="0" b="3175"/>
            <wp:docPr id="151239537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95375" name="图片 151239537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50F5D" w14:textId="669AD56F" w:rsidR="00AD31C0" w:rsidRDefault="00000000" w:rsidP="00DF1F67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  <w:r w:rsidRPr="00273A84">
        <w:rPr>
          <w:rFonts w:ascii="Times New Roman" w:hAnsi="Times New Roman"/>
          <w:b/>
          <w:bCs/>
          <w:sz w:val="24"/>
          <w:szCs w:val="24"/>
        </w:rPr>
        <w:t>Fig</w:t>
      </w:r>
      <w:r w:rsidR="00035DE3" w:rsidRPr="00273A8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273A84">
        <w:rPr>
          <w:rFonts w:ascii="Times New Roman" w:hAnsi="Times New Roman"/>
          <w:b/>
          <w:bCs/>
          <w:sz w:val="24"/>
          <w:szCs w:val="24"/>
        </w:rPr>
        <w:t>S8. Effects of SFMA/HA-E hydrogel on the levels of inflammatory cytokines.</w:t>
      </w:r>
      <w:r w:rsidR="00844CBD" w:rsidRPr="00273A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94D80" w:rsidRPr="00273A84">
        <w:rPr>
          <w:rFonts w:ascii="Times New Roman" w:hAnsi="Times New Roman" w:hint="cs"/>
          <w:sz w:val="24"/>
          <w:szCs w:val="24"/>
        </w:rPr>
        <w:t>(</w:t>
      </w:r>
      <w:r w:rsidR="00494D80" w:rsidRPr="00273A84">
        <w:rPr>
          <w:rFonts w:ascii="Times New Roman" w:hAnsi="Times New Roman"/>
          <w:sz w:val="24"/>
          <w:szCs w:val="24"/>
        </w:rPr>
        <w:t xml:space="preserve">A-C) </w:t>
      </w:r>
      <w:r w:rsidRPr="00273A84">
        <w:rPr>
          <w:rFonts w:ascii="Times New Roman" w:hAnsi="Times New Roman"/>
          <w:sz w:val="24"/>
          <w:szCs w:val="24"/>
        </w:rPr>
        <w:t>The expression levels of the genes associated with inflammation in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 w:rsidR="002F6C83" w:rsidRPr="00273A84">
        <w:rPr>
          <w:rFonts w:ascii="Times New Roman" w:eastAsia="宋体" w:hAnsi="Times New Roman"/>
          <w:kern w:val="0"/>
          <w:sz w:val="24"/>
          <w:szCs w:val="24"/>
        </w:rPr>
        <w:t>m</w:t>
      </w:r>
      <w:r w:rsidRPr="00273A84">
        <w:rPr>
          <w:rFonts w:ascii="Times New Roman" w:eastAsia="宋体" w:hAnsi="Times New Roman"/>
          <w:kern w:val="0"/>
          <w:sz w:val="24"/>
          <w:szCs w:val="24"/>
        </w:rPr>
        <w:t xml:space="preserve">yocardial tissue. </w:t>
      </w:r>
      <w:r w:rsidR="00B310E7" w:rsidRPr="00273A84">
        <w:rPr>
          <w:rFonts w:ascii="Times New Roman" w:hAnsi="Times New Roman"/>
          <w:sz w:val="24"/>
          <w:szCs w:val="24"/>
        </w:rPr>
        <w:t xml:space="preserve">(D-F) </w:t>
      </w:r>
      <w:r w:rsidR="00DF1F67" w:rsidRPr="00273A84">
        <w:rPr>
          <w:rFonts w:ascii="Times New Roman" w:hAnsi="Times New Roman" w:hint="eastAsia"/>
          <w:sz w:val="24"/>
          <w:szCs w:val="24"/>
        </w:rPr>
        <w:t>L</w:t>
      </w:r>
      <w:r w:rsidRPr="00273A84">
        <w:rPr>
          <w:rFonts w:ascii="Times New Roman" w:hAnsi="Times New Roman"/>
          <w:sz w:val="24"/>
          <w:szCs w:val="24"/>
        </w:rPr>
        <w:t>evels of TNF-</w:t>
      </w:r>
      <w:r w:rsidRPr="00273A84">
        <w:rPr>
          <w:rFonts w:ascii="Cambria Math" w:hAnsi="Cambria Math" w:cs="Cambria Math"/>
          <w:sz w:val="24"/>
          <w:szCs w:val="24"/>
        </w:rPr>
        <w:t>𝑎</w:t>
      </w:r>
      <w:r w:rsidRPr="00273A84">
        <w:rPr>
          <w:rFonts w:hint="eastAsia"/>
          <w:sz w:val="24"/>
          <w:szCs w:val="24"/>
        </w:rPr>
        <w:t>、</w:t>
      </w:r>
      <w:r w:rsidRPr="00273A84">
        <w:rPr>
          <w:rFonts w:ascii="Times New Roman" w:hAnsi="Times New Roman"/>
          <w:sz w:val="24"/>
          <w:szCs w:val="24"/>
        </w:rPr>
        <w:t>IL-6,</w:t>
      </w:r>
      <w:r w:rsidR="00844CBD" w:rsidRPr="00273A84">
        <w:rPr>
          <w:rFonts w:ascii="Times New Roman" w:hAnsi="Times New Roman"/>
          <w:sz w:val="24"/>
          <w:szCs w:val="24"/>
        </w:rPr>
        <w:t xml:space="preserve"> </w:t>
      </w:r>
      <w:r w:rsidRPr="00273A84">
        <w:rPr>
          <w:rFonts w:ascii="Times New Roman" w:hAnsi="Times New Roman" w:hint="eastAsia"/>
          <w:sz w:val="24"/>
          <w:szCs w:val="24"/>
        </w:rPr>
        <w:t>and</w:t>
      </w:r>
      <w:r w:rsidRPr="00273A84">
        <w:rPr>
          <w:rFonts w:ascii="Times New Roman" w:hAnsi="Times New Roman"/>
          <w:sz w:val="24"/>
          <w:szCs w:val="24"/>
        </w:rPr>
        <w:t xml:space="preserve"> IL-10 </w:t>
      </w:r>
      <w:r w:rsidR="00DF1F67" w:rsidRPr="00273A84">
        <w:rPr>
          <w:rFonts w:ascii="Times New Roman" w:hAnsi="Times New Roman"/>
          <w:sz w:val="24"/>
          <w:szCs w:val="24"/>
        </w:rPr>
        <w:t xml:space="preserve">in blood 28 days </w:t>
      </w:r>
      <w:r w:rsidRPr="00273A84">
        <w:rPr>
          <w:rFonts w:ascii="Times New Roman" w:hAnsi="Times New Roman"/>
          <w:sz w:val="24"/>
          <w:szCs w:val="24"/>
        </w:rPr>
        <w:t xml:space="preserve">post-MI </w:t>
      </w:r>
      <w:r w:rsidR="00035DE3" w:rsidRPr="00273A84">
        <w:rPr>
          <w:rFonts w:ascii="Times New Roman" w:hAnsi="Times New Roman"/>
          <w:sz w:val="24"/>
          <w:szCs w:val="24"/>
        </w:rPr>
        <w:t>(</w:t>
      </w:r>
      <w:r w:rsidR="00035DE3" w:rsidRPr="00273A84">
        <w:rPr>
          <w:rFonts w:ascii="Times New Roman" w:hAnsi="Times New Roman"/>
          <w:i/>
          <w:iCs/>
          <w:sz w:val="24"/>
          <w:szCs w:val="24"/>
        </w:rPr>
        <w:t>n</w:t>
      </w:r>
      <w:r w:rsidR="00035DE3" w:rsidRPr="00273A84">
        <w:rPr>
          <w:rFonts w:ascii="Times New Roman" w:hAnsi="Times New Roman"/>
          <w:sz w:val="24"/>
          <w:szCs w:val="24"/>
        </w:rPr>
        <w:t xml:space="preserve"> = 3 per group). Dates are presented as mean ± s.d., and statistical significance was evaluated via one-way ANOVA followed by Tukey's post hoc test. ns: non-significant, </w:t>
      </w:r>
      <w:r w:rsidR="00035DE3" w:rsidRPr="00273A84">
        <w:rPr>
          <w:rFonts w:ascii="Times New Roman" w:hAnsi="Times New Roman"/>
          <w:i/>
          <w:iCs/>
          <w:sz w:val="24"/>
          <w:szCs w:val="24"/>
        </w:rPr>
        <w:t>*p</w:t>
      </w:r>
      <w:r w:rsidR="00035DE3" w:rsidRPr="00273A84">
        <w:rPr>
          <w:rFonts w:ascii="Times New Roman" w:hAnsi="Times New Roman"/>
          <w:sz w:val="24"/>
          <w:szCs w:val="24"/>
        </w:rPr>
        <w:t xml:space="preserve"> &lt; 0.05, </w:t>
      </w:r>
      <w:r w:rsidR="00035DE3" w:rsidRPr="00273A84">
        <w:rPr>
          <w:rFonts w:ascii="Times New Roman" w:hAnsi="Times New Roman"/>
          <w:i/>
          <w:iCs/>
          <w:sz w:val="24"/>
          <w:szCs w:val="24"/>
        </w:rPr>
        <w:t xml:space="preserve">**p </w:t>
      </w:r>
      <w:r w:rsidR="00035DE3" w:rsidRPr="00273A84">
        <w:rPr>
          <w:rFonts w:ascii="Times New Roman" w:hAnsi="Times New Roman"/>
          <w:sz w:val="24"/>
          <w:szCs w:val="24"/>
        </w:rPr>
        <w:t xml:space="preserve">&lt; 0.01, </w:t>
      </w:r>
      <w:r w:rsidR="00035DE3" w:rsidRPr="00273A84">
        <w:rPr>
          <w:rFonts w:ascii="Times New Roman" w:hAnsi="Times New Roman"/>
          <w:i/>
          <w:iCs/>
          <w:sz w:val="24"/>
          <w:szCs w:val="24"/>
        </w:rPr>
        <w:t>***p</w:t>
      </w:r>
      <w:r w:rsidR="00035DE3" w:rsidRPr="00273A84">
        <w:rPr>
          <w:rFonts w:ascii="Times New Roman" w:hAnsi="Times New Roman"/>
          <w:sz w:val="24"/>
          <w:szCs w:val="24"/>
        </w:rPr>
        <w:t xml:space="preserve"> &lt; 0.001, and </w:t>
      </w:r>
      <w:r w:rsidR="00035DE3" w:rsidRPr="00273A84">
        <w:rPr>
          <w:rFonts w:ascii="Times New Roman" w:hAnsi="Times New Roman"/>
          <w:i/>
          <w:iCs/>
          <w:sz w:val="24"/>
          <w:szCs w:val="24"/>
        </w:rPr>
        <w:t xml:space="preserve">****p </w:t>
      </w:r>
      <w:r w:rsidR="00035DE3" w:rsidRPr="00273A84">
        <w:rPr>
          <w:rFonts w:ascii="Times New Roman" w:hAnsi="Times New Roman"/>
          <w:sz w:val="24"/>
          <w:szCs w:val="24"/>
        </w:rPr>
        <w:t>&lt; 0.0001.</w:t>
      </w:r>
    </w:p>
    <w:p w14:paraId="1EFC0D27" w14:textId="77777777" w:rsidR="00DF1830" w:rsidRDefault="00DF1830" w:rsidP="00DF1F67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</w:p>
    <w:p w14:paraId="52C608C7" w14:textId="77777777" w:rsidR="00DF1830" w:rsidRDefault="00DF1830" w:rsidP="00DF1F67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</w:p>
    <w:p w14:paraId="7B0850CB" w14:textId="77777777" w:rsidR="00DF1830" w:rsidRDefault="00DF1830" w:rsidP="00DF1F67">
      <w:pPr>
        <w:pStyle w:val="3"/>
        <w:spacing w:line="480" w:lineRule="auto"/>
        <w:rPr>
          <w:rFonts w:ascii="Times New Roman" w:hAnsi="Times New Roman"/>
          <w:sz w:val="24"/>
          <w:szCs w:val="24"/>
        </w:rPr>
      </w:pPr>
    </w:p>
    <w:p w14:paraId="56C67E2A" w14:textId="77777777" w:rsidR="00DF1830" w:rsidRPr="00273A84" w:rsidRDefault="00DF1830" w:rsidP="00DF1F67">
      <w:pPr>
        <w:pStyle w:val="3"/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ADA8598" w14:textId="4F0C5EFE" w:rsidR="009C5D6F" w:rsidRPr="00273A84" w:rsidRDefault="00000000" w:rsidP="002B19B7">
      <w:pPr>
        <w:pStyle w:val="3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273A84">
        <w:rPr>
          <w:rFonts w:ascii="Times New Roman" w:hAnsi="Times New Roman"/>
          <w:b/>
          <w:sz w:val="24"/>
          <w:szCs w:val="24"/>
        </w:rPr>
        <w:lastRenderedPageBreak/>
        <w:t>Table S1. Primer sequences used in the RT-PCR assay.</w:t>
      </w:r>
    </w:p>
    <w:tbl>
      <w:tblPr>
        <w:tblStyle w:val="10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3546"/>
        <w:gridCol w:w="3686"/>
      </w:tblGrid>
      <w:tr w:rsidR="009C5D6F" w:rsidRPr="00C143C2" w14:paraId="62235733" w14:textId="77777777">
        <w:tc>
          <w:tcPr>
            <w:tcW w:w="10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C43EF96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 xml:space="preserve">Gene </w:t>
            </w:r>
          </w:p>
        </w:tc>
        <w:tc>
          <w:tcPr>
            <w:tcW w:w="35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54B1F64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Forward primer(5’-3’)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E000741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Reverse primer(5’-3’)</w:t>
            </w:r>
          </w:p>
        </w:tc>
      </w:tr>
      <w:tr w:rsidR="009C5D6F" w:rsidRPr="00C143C2" w14:paraId="07FCBAE2" w14:textId="77777777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00D532D9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GAPDH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14:paraId="0E0C50DA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GGCACAGTCAAGGCTGAGAATG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9868082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ATGGTGGTGAAGACGCCAGTA</w:t>
            </w:r>
          </w:p>
        </w:tc>
      </w:tr>
      <w:tr w:rsidR="009C5D6F" w:rsidRPr="00C143C2" w14:paraId="1582111E" w14:textId="77777777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059A1C0D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IL-10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14:paraId="0432D370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GCTGAGAACCAAGACCCAGAC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CE62E11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GCTGAGAACCAAGACCCAGAC</w:t>
            </w:r>
          </w:p>
        </w:tc>
      </w:tr>
      <w:tr w:rsidR="009C5D6F" w:rsidRPr="00C143C2" w14:paraId="26E6F1D7" w14:textId="77777777"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39D759F1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TNF-α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14:paraId="15A250ED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CCACCACGCTCTTCTGTCTACTG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F075224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GGGCTTGTCACTCGAATTTTGAGA</w:t>
            </w:r>
          </w:p>
        </w:tc>
      </w:tr>
      <w:tr w:rsidR="009C5D6F" w:rsidRPr="00C143C2" w14:paraId="78E605E6" w14:textId="77777777">
        <w:tc>
          <w:tcPr>
            <w:tcW w:w="10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D898E1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IL-6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6DA611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 xml:space="preserve">CCTTCCTACCCCAATTTCCA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8881BC" w14:textId="77777777" w:rsidR="009C5D6F" w:rsidRPr="00C143C2" w:rsidRDefault="00000000">
            <w:pPr>
              <w:pStyle w:val="3"/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C143C2">
              <w:rPr>
                <w:rFonts w:ascii="Times New Roman" w:eastAsia="宋体" w:hAnsi="Times New Roman"/>
                <w:kern w:val="0"/>
              </w:rPr>
              <w:t>AGATGAATTGGATGGTCTTGGT</w:t>
            </w:r>
          </w:p>
        </w:tc>
      </w:tr>
    </w:tbl>
    <w:p w14:paraId="2B7D4B75" w14:textId="77777777" w:rsidR="009C5D6F" w:rsidRPr="00273A84" w:rsidRDefault="009C5D6F">
      <w:pPr>
        <w:rPr>
          <w:sz w:val="24"/>
        </w:rPr>
      </w:pPr>
    </w:p>
    <w:sectPr w:rsidR="009C5D6F" w:rsidRPr="00273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45F20" w14:textId="77777777" w:rsidR="00477AE3" w:rsidRDefault="00477AE3" w:rsidP="003320D7">
      <w:r>
        <w:separator/>
      </w:r>
    </w:p>
  </w:endnote>
  <w:endnote w:type="continuationSeparator" w:id="0">
    <w:p w14:paraId="074FBDF7" w14:textId="77777777" w:rsidR="00477AE3" w:rsidRDefault="00477AE3" w:rsidP="0033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B3E78" w14:textId="77777777" w:rsidR="00477AE3" w:rsidRDefault="00477AE3" w:rsidP="003320D7">
      <w:r>
        <w:separator/>
      </w:r>
    </w:p>
  </w:footnote>
  <w:footnote w:type="continuationSeparator" w:id="0">
    <w:p w14:paraId="59197BC1" w14:textId="77777777" w:rsidR="00477AE3" w:rsidRDefault="00477AE3" w:rsidP="00332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Q2tTAwtjA1NDe1NDdW0lEKTi0uzszPAykwrgUAVCTPqSwAAAA="/>
  </w:docVars>
  <w:rsids>
    <w:rsidRoot w:val="113904D8"/>
    <w:rsid w:val="00035DE3"/>
    <w:rsid w:val="00080233"/>
    <w:rsid w:val="00096ACC"/>
    <w:rsid w:val="000D764C"/>
    <w:rsid w:val="00273A84"/>
    <w:rsid w:val="002809E2"/>
    <w:rsid w:val="00292775"/>
    <w:rsid w:val="002B19B7"/>
    <w:rsid w:val="002F6C83"/>
    <w:rsid w:val="003320D7"/>
    <w:rsid w:val="00364DBB"/>
    <w:rsid w:val="00385DBC"/>
    <w:rsid w:val="00477AE3"/>
    <w:rsid w:val="00494D80"/>
    <w:rsid w:val="00526932"/>
    <w:rsid w:val="005C387C"/>
    <w:rsid w:val="006932B8"/>
    <w:rsid w:val="006E561F"/>
    <w:rsid w:val="006F4C2C"/>
    <w:rsid w:val="00773F53"/>
    <w:rsid w:val="007811F0"/>
    <w:rsid w:val="007D5C6E"/>
    <w:rsid w:val="007F2161"/>
    <w:rsid w:val="00844CBD"/>
    <w:rsid w:val="009606CD"/>
    <w:rsid w:val="009C5D6F"/>
    <w:rsid w:val="00A07A98"/>
    <w:rsid w:val="00A769A2"/>
    <w:rsid w:val="00AC6A19"/>
    <w:rsid w:val="00AD31C0"/>
    <w:rsid w:val="00B310E7"/>
    <w:rsid w:val="00C143C2"/>
    <w:rsid w:val="00C63BA3"/>
    <w:rsid w:val="00CF1AEC"/>
    <w:rsid w:val="00D950F1"/>
    <w:rsid w:val="00DE0009"/>
    <w:rsid w:val="00DF1830"/>
    <w:rsid w:val="00DF1F67"/>
    <w:rsid w:val="00E6005F"/>
    <w:rsid w:val="00F667C8"/>
    <w:rsid w:val="00FB1E5C"/>
    <w:rsid w:val="113904D8"/>
    <w:rsid w:val="5E08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EE07E7"/>
  <w15:docId w15:val="{92B14898-0FF1-4687-A596-23217F48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正文3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1"/>
    </w:rPr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table" w:customStyle="1" w:styleId="10">
    <w:name w:val="网格型1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320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3320D7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3320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3320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abdoulnasser</dc:creator>
  <cp:lastModifiedBy>Moussa Nasser</cp:lastModifiedBy>
  <cp:revision>39</cp:revision>
  <dcterms:created xsi:type="dcterms:W3CDTF">2025-05-21T03:31:00Z</dcterms:created>
  <dcterms:modified xsi:type="dcterms:W3CDTF">2026-03-30T06:28:00Z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CB8F00A2F5AA4413B982524035F16C9C_11</vt:lpwstr>
  </property>
  <property fmtid="{D5CDD505-2E9C-101B-9397-08002B2CF9AE}" pid="4" name="KSOTemplateDocerSaveRecord">
    <vt:lpwstr>eyJoZGlkIjoiNDc2NTdhOTBiNGJiMjIwOGZmMTY2ZDI2YTg0ZjljMGMiLCJ1c2VySWQiOiI0NTIxMzU0NTAifQ==</vt:lpwstr>
  </property>
  <property fmtid="{D5CDD505-2E9C-101B-9397-08002B2CF9AE}" pid="5" name="GrammarlyDocumentId">
    <vt:lpwstr>e93aa205-e4bf-4951-b3af-e6580f04c293</vt:lpwstr>
  </property>
</Properties>
</file>