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98081" w14:textId="7A1C95E3" w:rsidR="00A9380F" w:rsidRPr="006A7FD1" w:rsidRDefault="00D069D1" w:rsidP="00C548A3">
      <w:pPr>
        <w:spacing w:line="480" w:lineRule="auto"/>
        <w:jc w:val="center"/>
        <w:rPr>
          <w:b/>
          <w:bCs/>
          <w:color w:val="000000" w:themeColor="text1"/>
          <w:szCs w:val="24"/>
          <w:lang w:eastAsia="zh-CN"/>
        </w:rPr>
      </w:pPr>
      <w:bookmarkStart w:id="0" w:name="OLE_LINK42"/>
      <w:r w:rsidRPr="006A7FD1">
        <w:rPr>
          <w:rFonts w:hint="eastAsia"/>
          <w:b/>
          <w:bCs/>
          <w:color w:val="000000" w:themeColor="text1"/>
          <w:szCs w:val="24"/>
          <w:lang w:eastAsia="zh-CN"/>
        </w:rPr>
        <w:t xml:space="preserve"> </w:t>
      </w:r>
      <w:r w:rsidRPr="006A7FD1">
        <w:rPr>
          <w:b/>
          <w:bCs/>
          <w:color w:val="000000" w:themeColor="text1"/>
          <w:szCs w:val="24"/>
          <w:lang w:eastAsia="zh-CN"/>
        </w:rPr>
        <w:t>Additional Files</w:t>
      </w:r>
    </w:p>
    <w:p w14:paraId="4C83A6C2" w14:textId="77777777" w:rsidR="00E77366" w:rsidRPr="006A7FD1" w:rsidRDefault="00000000" w:rsidP="00C548A3">
      <w:pPr>
        <w:spacing w:line="480" w:lineRule="auto"/>
        <w:jc w:val="center"/>
        <w:rPr>
          <w:b/>
          <w:bCs/>
          <w:color w:val="000000" w:themeColor="text1"/>
          <w:szCs w:val="24"/>
          <w:lang w:eastAsia="zh-CN"/>
        </w:rPr>
      </w:pPr>
      <w:bookmarkStart w:id="1" w:name="_Hlk202513384"/>
      <w:r w:rsidRPr="006A7FD1">
        <w:rPr>
          <w:b/>
          <w:bCs/>
          <w:color w:val="000000" w:themeColor="text1"/>
          <w:szCs w:val="24"/>
          <w:lang w:eastAsia="zh-CN"/>
        </w:rPr>
        <w:t xml:space="preserve">Precise Immunomodulation by Mesenchymal Stem Cells Mitigates Hepatitis-B-Virus-Specific CD8⁺ T Cell–Mediated Acute Liver Injury Without Compromising Viral Clearance    </w:t>
      </w:r>
    </w:p>
    <w:p w14:paraId="29F83847" w14:textId="77777777" w:rsidR="000D713C" w:rsidRPr="006A7FD1" w:rsidRDefault="000D713C" w:rsidP="000D713C">
      <w:pPr>
        <w:spacing w:line="480" w:lineRule="auto"/>
        <w:rPr>
          <w:color w:val="000000" w:themeColor="text1"/>
          <w:szCs w:val="24"/>
          <w:lang w:eastAsia="zh-CN"/>
        </w:rPr>
      </w:pPr>
    </w:p>
    <w:p w14:paraId="2FAE275C" w14:textId="77777777" w:rsidR="001D5E01" w:rsidRPr="00076DD5" w:rsidRDefault="001D5E01" w:rsidP="001D5E01">
      <w:pPr>
        <w:spacing w:line="480" w:lineRule="auto"/>
        <w:rPr>
          <w:szCs w:val="24"/>
          <w:lang w:eastAsia="zh-CN"/>
        </w:rPr>
      </w:pPr>
      <w:r w:rsidRPr="00076DD5">
        <w:rPr>
          <w:szCs w:val="24"/>
          <w:lang w:eastAsia="zh-CN"/>
        </w:rPr>
        <w:t>Xingxing Li</w:t>
      </w:r>
      <w:r w:rsidRPr="00076DD5">
        <w:rPr>
          <w:szCs w:val="24"/>
          <w:vertAlign w:val="superscript"/>
          <w:lang w:eastAsia="zh-CN"/>
        </w:rPr>
        <w:t xml:space="preserve">1, </w:t>
      </w:r>
      <w:r w:rsidRPr="00076DD5">
        <w:rPr>
          <w:b/>
          <w:bCs/>
          <w:szCs w:val="24"/>
          <w:vertAlign w:val="superscript"/>
          <w:lang w:eastAsia="zh-CN"/>
        </w:rPr>
        <w:t>#</w:t>
      </w:r>
      <w:r w:rsidRPr="00076DD5">
        <w:rPr>
          <w:szCs w:val="24"/>
          <w:lang w:eastAsia="zh-CN"/>
        </w:rPr>
        <w:t xml:space="preserve">, </w:t>
      </w:r>
      <w:bookmarkStart w:id="2" w:name="OLE_LINK18"/>
      <w:bookmarkStart w:id="3" w:name="OLE_LINK2"/>
      <w:r w:rsidRPr="00076DD5">
        <w:rPr>
          <w:szCs w:val="24"/>
          <w:lang w:eastAsia="zh-CN"/>
        </w:rPr>
        <w:t>Zhiwei</w:t>
      </w:r>
      <w:bookmarkEnd w:id="2"/>
      <w:r w:rsidRPr="00076DD5">
        <w:rPr>
          <w:szCs w:val="24"/>
          <w:lang w:eastAsia="zh-CN"/>
        </w:rPr>
        <w:t xml:space="preserve"> Li</w:t>
      </w:r>
      <w:bookmarkEnd w:id="3"/>
      <w:r w:rsidRPr="00076DD5">
        <w:rPr>
          <w:szCs w:val="24"/>
          <w:vertAlign w:val="superscript"/>
          <w:lang w:eastAsia="zh-CN"/>
        </w:rPr>
        <w:t xml:space="preserve">2, </w:t>
      </w:r>
      <w:r w:rsidRPr="00076DD5">
        <w:rPr>
          <w:b/>
          <w:bCs/>
          <w:szCs w:val="24"/>
          <w:vertAlign w:val="superscript"/>
          <w:lang w:eastAsia="zh-CN"/>
        </w:rPr>
        <w:t>#</w:t>
      </w:r>
      <w:r w:rsidRPr="00076DD5">
        <w:rPr>
          <w:szCs w:val="24"/>
          <w:lang w:eastAsia="zh-CN"/>
        </w:rPr>
        <w:t xml:space="preserve">, </w:t>
      </w:r>
      <w:proofErr w:type="spellStart"/>
      <w:r w:rsidRPr="00076DD5">
        <w:rPr>
          <w:szCs w:val="24"/>
          <w:lang w:eastAsia="zh-CN"/>
        </w:rPr>
        <w:t>Qibin</w:t>
      </w:r>
      <w:proofErr w:type="spellEnd"/>
      <w:r w:rsidRPr="00076DD5">
        <w:rPr>
          <w:szCs w:val="24"/>
          <w:lang w:eastAsia="zh-CN"/>
        </w:rPr>
        <w:t xml:space="preserve"> Liao</w:t>
      </w:r>
      <w:r w:rsidRPr="00076DD5">
        <w:rPr>
          <w:szCs w:val="24"/>
          <w:vertAlign w:val="superscript"/>
          <w:lang w:eastAsia="zh-CN"/>
        </w:rPr>
        <w:t xml:space="preserve">3, 4, </w:t>
      </w:r>
      <w:r w:rsidRPr="00076DD5">
        <w:rPr>
          <w:b/>
          <w:bCs/>
          <w:szCs w:val="24"/>
          <w:vertAlign w:val="superscript"/>
          <w:lang w:eastAsia="zh-CN"/>
        </w:rPr>
        <w:t>#</w:t>
      </w:r>
      <w:r w:rsidRPr="00076DD5">
        <w:rPr>
          <w:szCs w:val="24"/>
          <w:lang w:eastAsia="zh-CN"/>
        </w:rPr>
        <w:t>, Yanhong Huang</w:t>
      </w:r>
      <w:r w:rsidRPr="00076DD5">
        <w:rPr>
          <w:szCs w:val="24"/>
          <w:vertAlign w:val="superscript"/>
          <w:lang w:eastAsia="zh-CN"/>
        </w:rPr>
        <w:t>1</w:t>
      </w:r>
      <w:r w:rsidRPr="00076DD5">
        <w:rPr>
          <w:szCs w:val="24"/>
          <w:lang w:eastAsia="zh-CN"/>
        </w:rPr>
        <w:t xml:space="preserve">, </w:t>
      </w:r>
      <w:proofErr w:type="spellStart"/>
      <w:r w:rsidRPr="00076DD5">
        <w:rPr>
          <w:szCs w:val="24"/>
          <w:lang w:eastAsia="zh-CN"/>
        </w:rPr>
        <w:t>Shumin</w:t>
      </w:r>
      <w:proofErr w:type="spellEnd"/>
      <w:r w:rsidRPr="00076DD5">
        <w:rPr>
          <w:szCs w:val="24"/>
          <w:lang w:eastAsia="zh-CN"/>
        </w:rPr>
        <w:t xml:space="preserve"> Liao</w:t>
      </w:r>
      <w:r w:rsidRPr="00076DD5">
        <w:rPr>
          <w:szCs w:val="24"/>
          <w:vertAlign w:val="superscript"/>
          <w:lang w:eastAsia="zh-CN"/>
        </w:rPr>
        <w:t>1,</w:t>
      </w:r>
      <w:r w:rsidRPr="00076DD5">
        <w:rPr>
          <w:b/>
          <w:bCs/>
          <w:szCs w:val="24"/>
          <w:vertAlign w:val="superscript"/>
          <w:lang w:eastAsia="zh-CN"/>
        </w:rPr>
        <w:t xml:space="preserve"> *</w:t>
      </w:r>
      <w:r w:rsidRPr="00076DD5">
        <w:rPr>
          <w:szCs w:val="24"/>
          <w:lang w:eastAsia="zh-CN"/>
        </w:rPr>
        <w:t>, Liang Li</w:t>
      </w:r>
      <w:r w:rsidRPr="00076DD5">
        <w:rPr>
          <w:szCs w:val="24"/>
          <w:vertAlign w:val="superscript"/>
          <w:lang w:eastAsia="zh-CN"/>
        </w:rPr>
        <w:t>1, *</w:t>
      </w:r>
    </w:p>
    <w:p w14:paraId="4728D00F" w14:textId="77777777" w:rsidR="001D5E01" w:rsidRPr="00076DD5" w:rsidRDefault="001D5E01" w:rsidP="001D5E01">
      <w:pPr>
        <w:spacing w:line="480" w:lineRule="auto"/>
        <w:rPr>
          <w:kern w:val="36"/>
          <w:szCs w:val="24"/>
        </w:rPr>
      </w:pPr>
      <w:r w:rsidRPr="00076DD5">
        <w:rPr>
          <w:szCs w:val="24"/>
          <w:vertAlign w:val="superscript"/>
          <w:lang w:eastAsia="zh-CN"/>
        </w:rPr>
        <w:t xml:space="preserve">1 </w:t>
      </w:r>
      <w:r w:rsidRPr="00076DD5">
        <w:rPr>
          <w:kern w:val="36"/>
          <w:szCs w:val="24"/>
        </w:rPr>
        <w:t>Department of Pharmacology, Joint Laboratory of Guangdong-Hong Kong Universities for Vascular Homeostasis and Diseases, School of Medicine, Southern University of Science and Technology, Shenzhen 518000, China</w:t>
      </w:r>
    </w:p>
    <w:p w14:paraId="03C2AEE9" w14:textId="77777777" w:rsidR="001D5E01" w:rsidRPr="00076DD5" w:rsidRDefault="001D5E01" w:rsidP="001D5E01">
      <w:pPr>
        <w:spacing w:line="480" w:lineRule="auto"/>
        <w:rPr>
          <w:szCs w:val="24"/>
          <w:lang w:eastAsia="zh-CN"/>
        </w:rPr>
      </w:pPr>
      <w:r w:rsidRPr="00076DD5">
        <w:rPr>
          <w:szCs w:val="24"/>
          <w:vertAlign w:val="superscript"/>
          <w:lang w:eastAsia="zh-CN"/>
        </w:rPr>
        <w:t>2</w:t>
      </w:r>
      <w:r w:rsidRPr="00076DD5">
        <w:rPr>
          <w:szCs w:val="24"/>
          <w:lang w:eastAsia="zh-CN"/>
        </w:rPr>
        <w:t xml:space="preserve"> Department of Hepato‐Biliary Surgery, Shenzhen Third People's Hospital, Second Hospital Affiliated to Southern University of Science and Technology, Shenzhen, China</w:t>
      </w:r>
    </w:p>
    <w:p w14:paraId="5EBCE3DB" w14:textId="77777777" w:rsidR="001D5E01" w:rsidRPr="00076DD5" w:rsidRDefault="001D5E01" w:rsidP="001D5E01">
      <w:pPr>
        <w:spacing w:line="480" w:lineRule="auto"/>
        <w:rPr>
          <w:szCs w:val="24"/>
        </w:rPr>
      </w:pPr>
      <w:r w:rsidRPr="00076DD5">
        <w:rPr>
          <w:szCs w:val="24"/>
          <w:vertAlign w:val="superscript"/>
          <w:lang w:eastAsia="zh-CN"/>
        </w:rPr>
        <w:t xml:space="preserve">3 </w:t>
      </w:r>
      <w:r w:rsidRPr="00076DD5">
        <w:rPr>
          <w:szCs w:val="24"/>
        </w:rPr>
        <w:t>State Key Laboratory of Respiratory Disease, The First Affiliated Hospital of Guangzhou Medical University, Guangzhou Medical University, Guangzhou, Guangdong Province, China</w:t>
      </w:r>
    </w:p>
    <w:p w14:paraId="0F7E1FC7" w14:textId="77777777" w:rsidR="001D5E01" w:rsidRPr="00076DD5" w:rsidRDefault="001D5E01" w:rsidP="001D5E01">
      <w:pPr>
        <w:spacing w:line="480" w:lineRule="auto"/>
        <w:rPr>
          <w:szCs w:val="24"/>
        </w:rPr>
      </w:pPr>
      <w:r w:rsidRPr="00076DD5">
        <w:rPr>
          <w:szCs w:val="24"/>
          <w:vertAlign w:val="superscript"/>
          <w:lang w:eastAsia="zh-CN"/>
        </w:rPr>
        <w:t>4</w:t>
      </w:r>
      <w:r w:rsidRPr="00076DD5">
        <w:rPr>
          <w:szCs w:val="24"/>
        </w:rPr>
        <w:t xml:space="preserve"> Biotherapy Clinical Research Center, Shenzhen Third People's Hospital, The Second Affiliated Hospital, Southern University of Science and Technology, Shenzhen, Guangdong Province, China</w:t>
      </w:r>
    </w:p>
    <w:p w14:paraId="7495D940" w14:textId="77777777" w:rsidR="001D5E01" w:rsidRDefault="001D5E01" w:rsidP="001D5E01">
      <w:pPr>
        <w:spacing w:line="480" w:lineRule="auto"/>
        <w:rPr>
          <w:b/>
          <w:bCs/>
          <w:szCs w:val="24"/>
          <w:lang w:eastAsia="zh-CN"/>
        </w:rPr>
      </w:pPr>
    </w:p>
    <w:p w14:paraId="5EB092DE" w14:textId="77777777" w:rsidR="001D5E01" w:rsidRPr="00076DD5" w:rsidRDefault="001D5E01" w:rsidP="001D5E01">
      <w:pPr>
        <w:spacing w:line="480" w:lineRule="auto"/>
        <w:rPr>
          <w:b/>
          <w:bCs/>
          <w:szCs w:val="24"/>
          <w:lang w:eastAsia="zh-CN"/>
        </w:rPr>
      </w:pPr>
    </w:p>
    <w:p w14:paraId="62C69FF6" w14:textId="77777777" w:rsidR="00DE5CBB" w:rsidRPr="006A7FD1" w:rsidRDefault="00000000" w:rsidP="00C548A3">
      <w:pPr>
        <w:spacing w:line="480" w:lineRule="auto"/>
        <w:rPr>
          <w:b/>
          <w:bCs/>
          <w:color w:val="000000" w:themeColor="text1"/>
          <w:szCs w:val="24"/>
          <w:lang w:eastAsia="zh-CN"/>
        </w:rPr>
      </w:pPr>
      <w:r w:rsidRPr="006A7FD1">
        <w:rPr>
          <w:b/>
          <w:bCs/>
          <w:color w:val="000000" w:themeColor="text1"/>
          <w:szCs w:val="24"/>
          <w:lang w:eastAsia="zh-CN"/>
        </w:rPr>
        <w:lastRenderedPageBreak/>
        <w:t xml:space="preserve">*Correspondence: </w:t>
      </w:r>
    </w:p>
    <w:p w14:paraId="4D95F0D8" w14:textId="7DF95FCF" w:rsidR="002C79E5" w:rsidRPr="006A7FD1" w:rsidRDefault="002C79E5" w:rsidP="002C79E5">
      <w:pPr>
        <w:spacing w:line="480" w:lineRule="auto"/>
        <w:jc w:val="both"/>
        <w:rPr>
          <w:color w:val="000000" w:themeColor="text1"/>
          <w:szCs w:val="24"/>
          <w:lang w:eastAsia="zh-CN"/>
        </w:rPr>
      </w:pPr>
      <w:r w:rsidRPr="006A7FD1">
        <w:rPr>
          <w:color w:val="000000" w:themeColor="text1"/>
          <w:szCs w:val="24"/>
          <w:lang w:eastAsia="zh-CN"/>
        </w:rPr>
        <w:t xml:space="preserve">Liang Li, </w:t>
      </w:r>
      <w:hyperlink r:id="rId8" w:history="1">
        <w:r w:rsidRPr="006A7FD1">
          <w:rPr>
            <w:rStyle w:val="ae"/>
            <w:color w:val="000000" w:themeColor="text1"/>
            <w:szCs w:val="24"/>
            <w:lang w:eastAsia="zh-CN"/>
          </w:rPr>
          <w:t>lil@sustech.edu.cn</w:t>
        </w:r>
      </w:hyperlink>
    </w:p>
    <w:p w14:paraId="78F39853" w14:textId="25B4B819" w:rsidR="00DE5CBB" w:rsidRPr="006A7FD1" w:rsidRDefault="00000000" w:rsidP="002C79E5">
      <w:pPr>
        <w:spacing w:line="480" w:lineRule="auto"/>
        <w:jc w:val="both"/>
        <w:rPr>
          <w:color w:val="000000" w:themeColor="text1"/>
          <w:szCs w:val="24"/>
          <w:lang w:eastAsia="zh-CN"/>
        </w:rPr>
      </w:pPr>
      <w:proofErr w:type="spellStart"/>
      <w:r w:rsidRPr="006A7FD1">
        <w:rPr>
          <w:color w:val="000000" w:themeColor="text1"/>
          <w:szCs w:val="24"/>
          <w:lang w:eastAsia="zh-CN"/>
        </w:rPr>
        <w:t>Shumin</w:t>
      </w:r>
      <w:proofErr w:type="spellEnd"/>
      <w:r w:rsidRPr="006A7FD1">
        <w:rPr>
          <w:color w:val="000000" w:themeColor="text1"/>
          <w:szCs w:val="24"/>
          <w:lang w:eastAsia="zh-CN"/>
        </w:rPr>
        <w:t xml:space="preserve"> Liao,</w:t>
      </w:r>
      <w:r w:rsidR="008A2FCE" w:rsidRPr="006A7FD1">
        <w:rPr>
          <w:color w:val="000000" w:themeColor="text1"/>
        </w:rPr>
        <w:t xml:space="preserve"> </w:t>
      </w:r>
      <w:hyperlink r:id="rId9" w:history="1">
        <w:r w:rsidR="000D713C" w:rsidRPr="006A7FD1">
          <w:rPr>
            <w:rStyle w:val="ae"/>
            <w:color w:val="000000" w:themeColor="text1"/>
            <w:szCs w:val="24"/>
            <w:lang w:eastAsia="zh-CN"/>
          </w:rPr>
          <w:t>liaosm2022@sustech.edu.cn</w:t>
        </w:r>
      </w:hyperlink>
    </w:p>
    <w:bookmarkEnd w:id="1"/>
    <w:p w14:paraId="4DECF826" w14:textId="77777777" w:rsidR="00A9380F" w:rsidRPr="006A7FD1" w:rsidRDefault="00000000" w:rsidP="002C79E5">
      <w:pPr>
        <w:spacing w:line="480" w:lineRule="auto"/>
        <w:jc w:val="both"/>
        <w:rPr>
          <w:b/>
          <w:color w:val="000000" w:themeColor="text1"/>
          <w:szCs w:val="24"/>
          <w:lang w:eastAsia="zh-CN"/>
        </w:rPr>
      </w:pPr>
      <w:r w:rsidRPr="006A7FD1">
        <w:rPr>
          <w:b/>
          <w:color w:val="000000" w:themeColor="text1"/>
          <w:szCs w:val="24"/>
        </w:rPr>
        <w:t>This PDF file includes:</w:t>
      </w:r>
    </w:p>
    <w:p w14:paraId="16F89975" w14:textId="77777777" w:rsidR="00A9380F" w:rsidRPr="006A7FD1" w:rsidRDefault="00000000" w:rsidP="002C79E5">
      <w:pPr>
        <w:spacing w:line="480" w:lineRule="auto"/>
        <w:jc w:val="both"/>
        <w:rPr>
          <w:color w:val="000000" w:themeColor="text1"/>
          <w:szCs w:val="24"/>
        </w:rPr>
      </w:pPr>
      <w:r w:rsidRPr="006A7FD1">
        <w:rPr>
          <w:color w:val="000000" w:themeColor="text1"/>
          <w:szCs w:val="24"/>
        </w:rPr>
        <w:t>Materials and Methods</w:t>
      </w:r>
    </w:p>
    <w:p w14:paraId="5A23D433" w14:textId="2512D224" w:rsidR="00A9380F" w:rsidRPr="006A7FD1" w:rsidRDefault="00000000" w:rsidP="002C79E5">
      <w:pPr>
        <w:spacing w:line="480" w:lineRule="auto"/>
        <w:jc w:val="both"/>
        <w:rPr>
          <w:color w:val="000000" w:themeColor="text1"/>
          <w:szCs w:val="24"/>
          <w:lang w:eastAsia="zh-CN"/>
        </w:rPr>
      </w:pPr>
      <w:r w:rsidRPr="006A7FD1">
        <w:rPr>
          <w:color w:val="000000" w:themeColor="text1"/>
          <w:szCs w:val="24"/>
        </w:rPr>
        <w:t>Fig</w:t>
      </w:r>
      <w:r w:rsidRPr="006A7FD1">
        <w:rPr>
          <w:color w:val="000000" w:themeColor="text1"/>
          <w:szCs w:val="24"/>
          <w:lang w:eastAsia="zh-CN"/>
        </w:rPr>
        <w:t>ure</w:t>
      </w:r>
      <w:r w:rsidRPr="006A7FD1">
        <w:rPr>
          <w:color w:val="000000" w:themeColor="text1"/>
          <w:szCs w:val="24"/>
        </w:rPr>
        <w:t>s. S1</w:t>
      </w:r>
      <w:r w:rsidR="00D57BDF" w:rsidRPr="006A7FD1">
        <w:rPr>
          <w:color w:val="000000" w:themeColor="text1"/>
          <w:szCs w:val="24"/>
        </w:rPr>
        <w:t>–</w:t>
      </w:r>
      <w:r w:rsidRPr="006A7FD1">
        <w:rPr>
          <w:color w:val="000000" w:themeColor="text1"/>
          <w:szCs w:val="24"/>
        </w:rPr>
        <w:t>S</w:t>
      </w:r>
      <w:r w:rsidR="00165B0C" w:rsidRPr="006A7FD1">
        <w:rPr>
          <w:rFonts w:hint="eastAsia"/>
          <w:color w:val="000000" w:themeColor="text1"/>
          <w:szCs w:val="24"/>
          <w:lang w:eastAsia="zh-CN"/>
        </w:rPr>
        <w:t>6</w:t>
      </w:r>
    </w:p>
    <w:p w14:paraId="47FE3AAB" w14:textId="0F76B718" w:rsidR="008E633F" w:rsidRPr="006A7FD1" w:rsidRDefault="008E633F" w:rsidP="002C79E5">
      <w:pPr>
        <w:spacing w:line="480" w:lineRule="auto"/>
        <w:jc w:val="both"/>
        <w:rPr>
          <w:color w:val="000000" w:themeColor="text1"/>
          <w:szCs w:val="24"/>
          <w:lang w:eastAsia="zh-CN"/>
        </w:rPr>
      </w:pPr>
      <w:r w:rsidRPr="006A7FD1">
        <w:rPr>
          <w:color w:val="000000" w:themeColor="text1"/>
          <w:szCs w:val="24"/>
          <w:lang w:eastAsia="zh-CN"/>
        </w:rPr>
        <w:t>Table S1</w:t>
      </w:r>
      <w:r w:rsidR="00CA14E7" w:rsidRPr="006A7FD1">
        <w:rPr>
          <w:rFonts w:hint="eastAsia"/>
          <w:color w:val="000000" w:themeColor="text1"/>
          <w:szCs w:val="24"/>
          <w:lang w:eastAsia="zh-CN"/>
        </w:rPr>
        <w:t>-S2</w:t>
      </w:r>
    </w:p>
    <w:p w14:paraId="6555BA3F" w14:textId="1DBAA8F2" w:rsidR="00A144EE" w:rsidRPr="006A7FD1" w:rsidRDefault="00000000" w:rsidP="002C79E5">
      <w:pPr>
        <w:spacing w:after="160" w:line="480" w:lineRule="auto"/>
        <w:jc w:val="both"/>
        <w:rPr>
          <w:color w:val="000000" w:themeColor="text1"/>
          <w:lang w:eastAsia="zh-CN"/>
        </w:rPr>
      </w:pPr>
      <w:r w:rsidRPr="006A7FD1">
        <w:rPr>
          <w:color w:val="000000" w:themeColor="text1"/>
          <w:szCs w:val="24"/>
        </w:rPr>
        <w:br w:type="page"/>
      </w:r>
      <w:r w:rsidRPr="006A7FD1">
        <w:rPr>
          <w:b/>
          <w:bCs/>
          <w:color w:val="000000" w:themeColor="text1"/>
          <w:szCs w:val="24"/>
          <w:lang w:eastAsia="zh-CN"/>
        </w:rPr>
        <w:lastRenderedPageBreak/>
        <w:t>1.1. Cell culture and ethic</w:t>
      </w:r>
      <w:r w:rsidR="009A2D87" w:rsidRPr="006A7FD1">
        <w:rPr>
          <w:b/>
          <w:bCs/>
          <w:color w:val="000000" w:themeColor="text1"/>
          <w:szCs w:val="24"/>
          <w:lang w:eastAsia="zh-CN"/>
        </w:rPr>
        <w:t>s</w:t>
      </w:r>
      <w:r w:rsidRPr="006A7FD1">
        <w:rPr>
          <w:b/>
          <w:bCs/>
          <w:color w:val="000000" w:themeColor="text1"/>
          <w:szCs w:val="24"/>
          <w:lang w:eastAsia="zh-CN"/>
        </w:rPr>
        <w:t xml:space="preserve"> approval</w:t>
      </w:r>
    </w:p>
    <w:p w14:paraId="78B8940B" w14:textId="6EDD8158" w:rsidR="008E633F" w:rsidRPr="006A7FD1" w:rsidRDefault="00000000" w:rsidP="002C79E5">
      <w:pPr>
        <w:pStyle w:val="SMText"/>
        <w:spacing w:line="480" w:lineRule="auto"/>
        <w:ind w:firstLine="0"/>
        <w:jc w:val="both"/>
        <w:rPr>
          <w:color w:val="000000" w:themeColor="text1"/>
          <w:szCs w:val="24"/>
          <w:lang w:eastAsia="zh-CN"/>
        </w:rPr>
      </w:pPr>
      <w:r w:rsidRPr="006A7FD1">
        <w:rPr>
          <w:color w:val="000000" w:themeColor="text1"/>
          <w:szCs w:val="24"/>
          <w:lang w:eastAsia="zh-CN"/>
        </w:rPr>
        <w:t xml:space="preserve">Human </w:t>
      </w:r>
      <w:r w:rsidR="00FF5996" w:rsidRPr="006A7FD1">
        <w:rPr>
          <w:rFonts w:eastAsia="宋体"/>
          <w:color w:val="000000" w:themeColor="text1"/>
          <w:szCs w:val="24"/>
          <w:lang w:eastAsia="zh-CN"/>
        </w:rPr>
        <w:t xml:space="preserve">menstrual-blood-derived </w:t>
      </w:r>
      <w:r w:rsidR="006C493D" w:rsidRPr="006A7FD1">
        <w:rPr>
          <w:rFonts w:eastAsia="宋体"/>
          <w:color w:val="000000" w:themeColor="text1"/>
          <w:szCs w:val="24"/>
          <w:lang w:eastAsia="zh-CN"/>
        </w:rPr>
        <w:t>mesenchymal stem cells</w:t>
      </w:r>
      <w:r w:rsidR="00FF5996" w:rsidRPr="006A7FD1">
        <w:rPr>
          <w:rFonts w:eastAsia="宋体"/>
          <w:color w:val="000000" w:themeColor="text1"/>
          <w:szCs w:val="24"/>
          <w:lang w:eastAsia="zh-CN"/>
        </w:rPr>
        <w:t xml:space="preserve"> (</w:t>
      </w:r>
      <w:proofErr w:type="spellStart"/>
      <w:r w:rsidR="00FF5996" w:rsidRPr="006A7FD1">
        <w:rPr>
          <w:rFonts w:eastAsia="宋体"/>
          <w:color w:val="000000" w:themeColor="text1"/>
          <w:szCs w:val="24"/>
          <w:lang w:eastAsia="zh-CN"/>
        </w:rPr>
        <w:t>MenSCs</w:t>
      </w:r>
      <w:proofErr w:type="spellEnd"/>
      <w:r w:rsidR="00FF5996" w:rsidRPr="006A7FD1">
        <w:rPr>
          <w:rFonts w:eastAsia="宋体"/>
          <w:color w:val="000000" w:themeColor="text1"/>
          <w:szCs w:val="24"/>
          <w:lang w:eastAsia="zh-CN"/>
        </w:rPr>
        <w:t xml:space="preserve">) or umbilical-cord-derived </w:t>
      </w:r>
      <w:r w:rsidR="006C493D" w:rsidRPr="006A7FD1">
        <w:rPr>
          <w:rFonts w:eastAsia="宋体"/>
          <w:color w:val="000000" w:themeColor="text1"/>
          <w:szCs w:val="24"/>
          <w:lang w:eastAsia="zh-CN"/>
        </w:rPr>
        <w:t>mesenchymal stem cells</w:t>
      </w:r>
      <w:r w:rsidR="00FF5996" w:rsidRPr="006A7FD1">
        <w:rPr>
          <w:rFonts w:eastAsia="宋体"/>
          <w:color w:val="000000" w:themeColor="text1"/>
          <w:szCs w:val="24"/>
          <w:lang w:eastAsia="zh-CN"/>
        </w:rPr>
        <w:t xml:space="preserve"> (UC-MSCs) </w:t>
      </w:r>
      <w:r w:rsidRPr="006A7FD1">
        <w:rPr>
          <w:color w:val="000000" w:themeColor="text1"/>
          <w:szCs w:val="24"/>
          <w:lang w:eastAsia="zh-CN"/>
        </w:rPr>
        <w:t xml:space="preserve">were cultured in Dulbecco's Modified Eagle Medium/Nutrient Mixture F-12 (DMEM/F12, Gibco), supplemented with 10% fetal bovine serum (FBS, Gibco), 1% </w:t>
      </w:r>
      <w:r w:rsidR="00C548A3" w:rsidRPr="006A7FD1">
        <w:rPr>
          <w:color w:val="000000" w:themeColor="text1"/>
          <w:szCs w:val="24"/>
          <w:lang w:eastAsia="zh-CN"/>
        </w:rPr>
        <w:t>mesenchymal stem cell growth supplement</w:t>
      </w:r>
      <w:r w:rsidRPr="006A7FD1">
        <w:rPr>
          <w:color w:val="000000" w:themeColor="text1"/>
          <w:szCs w:val="24"/>
          <w:lang w:eastAsia="zh-CN"/>
        </w:rPr>
        <w:t>, and 1% penicillin</w:t>
      </w:r>
      <w:r w:rsidR="008F3B9B" w:rsidRPr="006A7FD1">
        <w:rPr>
          <w:color w:val="000000" w:themeColor="text1"/>
          <w:szCs w:val="24"/>
          <w:lang w:eastAsia="zh-CN"/>
        </w:rPr>
        <w:t>–</w:t>
      </w:r>
      <w:r w:rsidRPr="006A7FD1">
        <w:rPr>
          <w:color w:val="000000" w:themeColor="text1"/>
          <w:szCs w:val="24"/>
          <w:lang w:eastAsia="zh-CN"/>
        </w:rPr>
        <w:t>streptomycin (</w:t>
      </w:r>
      <w:r w:rsidR="003D6073" w:rsidRPr="006A7FD1">
        <w:rPr>
          <w:color w:val="000000" w:themeColor="text1"/>
          <w:szCs w:val="24"/>
          <w:lang w:eastAsia="zh-CN"/>
        </w:rPr>
        <w:t>Gibco</w:t>
      </w:r>
      <w:r w:rsidRPr="006A7FD1">
        <w:rPr>
          <w:color w:val="000000" w:themeColor="text1"/>
          <w:szCs w:val="24"/>
          <w:lang w:eastAsia="zh-CN"/>
        </w:rPr>
        <w:t>).</w:t>
      </w:r>
      <w:r w:rsidR="00A144EE" w:rsidRPr="006A7FD1">
        <w:rPr>
          <w:color w:val="000000" w:themeColor="text1"/>
          <w:szCs w:val="24"/>
        </w:rPr>
        <w:t xml:space="preserve"> </w:t>
      </w:r>
      <w:bookmarkStart w:id="4" w:name="_Hlk202960935"/>
      <w:r w:rsidR="008E633F" w:rsidRPr="006A7FD1">
        <w:rPr>
          <w:color w:val="000000" w:themeColor="text1"/>
          <w:szCs w:val="24"/>
          <w:lang w:eastAsia="zh-CN"/>
        </w:rPr>
        <w:t xml:space="preserve">These two distinct types of </w:t>
      </w:r>
      <w:bookmarkStart w:id="5" w:name="OLE_LINK24"/>
      <w:r w:rsidR="008E633F" w:rsidRPr="006A7FD1">
        <w:rPr>
          <w:color w:val="000000" w:themeColor="text1"/>
          <w:szCs w:val="24"/>
          <w:lang w:eastAsia="zh-CN"/>
        </w:rPr>
        <w:t>mesenchymal stem cells</w:t>
      </w:r>
      <w:bookmarkEnd w:id="5"/>
      <w:r w:rsidR="008E633F" w:rsidRPr="006A7FD1">
        <w:rPr>
          <w:color w:val="000000" w:themeColor="text1"/>
          <w:szCs w:val="24"/>
          <w:lang w:eastAsia="zh-CN"/>
        </w:rPr>
        <w:t xml:space="preserve"> were donated by Zhejiang </w:t>
      </w:r>
      <w:proofErr w:type="spellStart"/>
      <w:r w:rsidR="008E633F" w:rsidRPr="006A7FD1">
        <w:rPr>
          <w:color w:val="000000" w:themeColor="text1"/>
          <w:szCs w:val="24"/>
          <w:lang w:eastAsia="zh-CN"/>
        </w:rPr>
        <w:t>Shengchuang</w:t>
      </w:r>
      <w:proofErr w:type="spellEnd"/>
      <w:r w:rsidR="008E633F" w:rsidRPr="006A7FD1">
        <w:rPr>
          <w:color w:val="000000" w:themeColor="text1"/>
          <w:szCs w:val="24"/>
          <w:lang w:eastAsia="zh-CN"/>
        </w:rPr>
        <w:t xml:space="preserve"> Precision Medicine Technology Co., Ltd</w:t>
      </w:r>
      <w:r w:rsidR="008E633F" w:rsidRPr="006A7FD1">
        <w:rPr>
          <w:rFonts w:hint="eastAsia"/>
          <w:color w:val="000000" w:themeColor="text1"/>
          <w:szCs w:val="24"/>
          <w:lang w:eastAsia="zh-CN"/>
        </w:rPr>
        <w:t xml:space="preserve"> (</w:t>
      </w:r>
      <w:r w:rsidR="008E633F" w:rsidRPr="006A7FD1">
        <w:rPr>
          <w:color w:val="000000" w:themeColor="text1"/>
          <w:szCs w:val="24"/>
          <w:lang w:eastAsia="zh-CN"/>
        </w:rPr>
        <w:t xml:space="preserve">Ethics No. </w:t>
      </w:r>
      <w:r w:rsidR="008E633F" w:rsidRPr="006A7FD1">
        <w:rPr>
          <w:color w:val="000000" w:themeColor="text1"/>
        </w:rPr>
        <w:t>[2019] Documentary Review No. (IGS)</w:t>
      </w:r>
      <w:r w:rsidR="008E633F" w:rsidRPr="006A7FD1">
        <w:rPr>
          <w:rFonts w:hint="eastAsia"/>
          <w:color w:val="000000" w:themeColor="text1"/>
          <w:lang w:eastAsia="zh-CN"/>
        </w:rPr>
        <w:t xml:space="preserve">). </w:t>
      </w:r>
      <w:r w:rsidR="008E633F" w:rsidRPr="006A7FD1">
        <w:rPr>
          <w:color w:val="000000" w:themeColor="text1"/>
          <w:szCs w:val="24"/>
          <w:lang w:eastAsia="zh-CN"/>
        </w:rPr>
        <w:t>Human liver tissues were obtained from Southern University of Science and Technology Hospital (</w:t>
      </w:r>
      <w:proofErr w:type="spellStart"/>
      <w:r w:rsidR="008E633F" w:rsidRPr="006A7FD1">
        <w:rPr>
          <w:color w:val="000000" w:themeColor="text1"/>
          <w:szCs w:val="24"/>
          <w:lang w:eastAsia="zh-CN"/>
        </w:rPr>
        <w:t>SUSTech</w:t>
      </w:r>
      <w:proofErr w:type="spellEnd"/>
      <w:r w:rsidR="008E633F" w:rsidRPr="006A7FD1">
        <w:rPr>
          <w:color w:val="000000" w:themeColor="text1"/>
          <w:szCs w:val="24"/>
          <w:lang w:eastAsia="zh-CN"/>
        </w:rPr>
        <w:t xml:space="preserve"> Hospital; </w:t>
      </w:r>
      <w:bookmarkStart w:id="6" w:name="OLE_LINK14"/>
      <w:r w:rsidR="008E633F" w:rsidRPr="006A7FD1">
        <w:rPr>
          <w:color w:val="000000" w:themeColor="text1"/>
          <w:szCs w:val="24"/>
          <w:lang w:eastAsia="zh-CN"/>
        </w:rPr>
        <w:t xml:space="preserve">Ethics No. </w:t>
      </w:r>
      <w:bookmarkEnd w:id="6"/>
      <w:r w:rsidR="008E633F" w:rsidRPr="006A7FD1">
        <w:rPr>
          <w:color w:val="000000" w:themeColor="text1"/>
          <w:szCs w:val="24"/>
          <w:lang w:eastAsia="zh-CN"/>
        </w:rPr>
        <w:t>2022Y</w:t>
      </w:r>
      <w:r w:rsidR="00437B26" w:rsidRPr="006A7FD1">
        <w:rPr>
          <w:rFonts w:hint="eastAsia"/>
          <w:color w:val="000000" w:themeColor="text1"/>
          <w:szCs w:val="24"/>
          <w:lang w:eastAsia="zh-CN"/>
        </w:rPr>
        <w:t xml:space="preserve"> </w:t>
      </w:r>
      <w:r w:rsidR="008E633F" w:rsidRPr="006A7FD1">
        <w:rPr>
          <w:color w:val="000000" w:themeColor="text1"/>
          <w:szCs w:val="24"/>
          <w:lang w:eastAsia="zh-CN"/>
        </w:rPr>
        <w:t xml:space="preserve">XY133) and Shenzhen Third People's Hospital (Ethics No. HE2022256). </w:t>
      </w:r>
      <w:bookmarkStart w:id="7" w:name="OLE_LINK5"/>
      <w:bookmarkStart w:id="8" w:name="OLE_LINK6"/>
      <w:bookmarkEnd w:id="4"/>
      <w:r w:rsidR="008E633F" w:rsidRPr="006A7FD1">
        <w:rPr>
          <w:color w:val="000000" w:themeColor="text1"/>
          <w:szCs w:val="24"/>
          <w:lang w:eastAsia="zh-CN"/>
        </w:rPr>
        <w:t xml:space="preserve">Peripheral blood mononuclear cells (PBMCs) were obtained from donors at Shenzhen People’s Hospital (Ethics No. LL-KY-2024170-01). Plasma samples from healthy donors and patients with HBV-related acute-on-chronic liver failure (HBV-ACLF) were </w:t>
      </w:r>
      <w:r w:rsidR="002C08EF" w:rsidRPr="006A7FD1">
        <w:rPr>
          <w:color w:val="000000" w:themeColor="text1"/>
          <w:szCs w:val="24"/>
          <w:lang w:eastAsia="zh-CN"/>
        </w:rPr>
        <w:t xml:space="preserve">obtained </w:t>
      </w:r>
      <w:r w:rsidR="002C08EF" w:rsidRPr="006A7FD1">
        <w:rPr>
          <w:rFonts w:hint="eastAsia"/>
          <w:color w:val="000000" w:themeColor="text1"/>
          <w:szCs w:val="24"/>
          <w:lang w:eastAsia="zh-CN"/>
        </w:rPr>
        <w:t>from</w:t>
      </w:r>
      <w:r w:rsidR="008E633F" w:rsidRPr="006A7FD1">
        <w:rPr>
          <w:color w:val="000000" w:themeColor="text1"/>
          <w:szCs w:val="24"/>
          <w:lang w:eastAsia="zh-CN"/>
        </w:rPr>
        <w:t xml:space="preserve"> the Fifth Medical Center of the Chinese PLA General Hospital (Ethics No. KY-2023-3-19-1).</w:t>
      </w:r>
      <w:r w:rsidR="008E633F" w:rsidRPr="006A7FD1">
        <w:rPr>
          <w:rFonts w:hint="eastAsia"/>
          <w:color w:val="000000" w:themeColor="text1"/>
          <w:szCs w:val="24"/>
          <w:lang w:eastAsia="zh-CN"/>
        </w:rPr>
        <w:t xml:space="preserve"> </w:t>
      </w:r>
      <w:r w:rsidR="008E633F" w:rsidRPr="006A7FD1">
        <w:rPr>
          <w:color w:val="000000" w:themeColor="text1"/>
          <w:szCs w:val="24"/>
          <w:lang w:eastAsia="zh-CN"/>
        </w:rPr>
        <w:t>All protocols were approved by the Ethics Committees of the respective institutions.</w:t>
      </w:r>
      <w:r w:rsidR="008E633F" w:rsidRPr="006A7FD1">
        <w:rPr>
          <w:color w:val="000000" w:themeColor="text1"/>
          <w:szCs w:val="24"/>
          <w:shd w:val="clear" w:color="auto" w:fill="FFFFFF"/>
        </w:rPr>
        <w:t xml:space="preserve"> </w:t>
      </w:r>
    </w:p>
    <w:p w14:paraId="5C146EFE" w14:textId="77777777" w:rsidR="008E633F" w:rsidRPr="006A7FD1" w:rsidRDefault="008E633F" w:rsidP="002C79E5">
      <w:pPr>
        <w:pStyle w:val="SMText"/>
        <w:spacing w:line="480" w:lineRule="auto"/>
        <w:ind w:firstLine="0"/>
        <w:jc w:val="both"/>
        <w:rPr>
          <w:b/>
          <w:bCs/>
          <w:color w:val="000000" w:themeColor="text1"/>
          <w:szCs w:val="24"/>
          <w:lang w:eastAsia="zh-CN"/>
        </w:rPr>
      </w:pPr>
      <w:bookmarkStart w:id="9" w:name="OLE_LINK43"/>
      <w:bookmarkEnd w:id="7"/>
      <w:bookmarkEnd w:id="8"/>
      <w:r w:rsidRPr="006A7FD1">
        <w:rPr>
          <w:b/>
          <w:bCs/>
          <w:color w:val="000000" w:themeColor="text1"/>
          <w:szCs w:val="24"/>
          <w:lang w:eastAsia="zh-CN"/>
        </w:rPr>
        <w:t>1.2.</w:t>
      </w:r>
      <w:bookmarkStart w:id="10" w:name="OLE_LINK3"/>
      <w:r w:rsidRPr="006A7FD1">
        <w:rPr>
          <w:b/>
          <w:bCs/>
          <w:color w:val="000000" w:themeColor="text1"/>
          <w:szCs w:val="24"/>
          <w:lang w:eastAsia="zh-CN"/>
        </w:rPr>
        <w:t xml:space="preserve"> </w:t>
      </w:r>
      <w:bookmarkEnd w:id="9"/>
      <w:r w:rsidRPr="006A7FD1">
        <w:rPr>
          <w:b/>
          <w:bCs/>
          <w:color w:val="000000" w:themeColor="text1"/>
          <w:szCs w:val="24"/>
          <w:lang w:eastAsia="zh-CN"/>
        </w:rPr>
        <w:t>Isolation of primary hepatocytes and culture of</w:t>
      </w:r>
      <w:bookmarkStart w:id="11" w:name="_Hlk212585863"/>
      <w:r w:rsidRPr="006A7FD1">
        <w:rPr>
          <w:b/>
          <w:bCs/>
          <w:color w:val="000000" w:themeColor="text1"/>
          <w:szCs w:val="24"/>
          <w:lang w:eastAsia="zh-CN"/>
        </w:rPr>
        <w:t xml:space="preserve"> liver organoids</w:t>
      </w:r>
      <w:bookmarkEnd w:id="11"/>
    </w:p>
    <w:p w14:paraId="26F0292C" w14:textId="21F414CA" w:rsidR="008578FA" w:rsidRPr="006A7FD1" w:rsidRDefault="00277017" w:rsidP="002C79E5">
      <w:pPr>
        <w:spacing w:line="480" w:lineRule="auto"/>
        <w:jc w:val="both"/>
        <w:rPr>
          <w:color w:val="000000" w:themeColor="text1"/>
          <w:szCs w:val="24"/>
          <w:lang w:eastAsia="zh-CN"/>
        </w:rPr>
      </w:pPr>
      <w:bookmarkStart w:id="12" w:name="OLE_LINK8"/>
      <w:bookmarkEnd w:id="10"/>
      <w:r w:rsidRPr="006A7FD1">
        <w:rPr>
          <w:color w:val="000000" w:themeColor="text1"/>
          <w:szCs w:val="24"/>
          <w:lang w:eastAsia="zh-CN"/>
        </w:rPr>
        <w:t>Primary hepatocytes were isolated</w:t>
      </w:r>
      <w:r w:rsidR="00F52AFF" w:rsidRPr="006A7FD1">
        <w:rPr>
          <w:color w:val="000000" w:themeColor="text1"/>
          <w:szCs w:val="24"/>
          <w:lang w:eastAsia="zh-CN"/>
        </w:rPr>
        <w:t>,</w:t>
      </w:r>
      <w:r w:rsidRPr="006A7FD1">
        <w:rPr>
          <w:color w:val="000000" w:themeColor="text1"/>
          <w:szCs w:val="24"/>
          <w:lang w:eastAsia="zh-CN"/>
        </w:rPr>
        <w:t xml:space="preserve"> and liver organoids were established in our laboratory according to published protocols [1]. Briefly, liver tissue specimens were cut into 0.5–1.0 mm³ fragments and washed with washing medium (DMEM supplemented with </w:t>
      </w:r>
      <w:proofErr w:type="spellStart"/>
      <w:r w:rsidRPr="006A7FD1">
        <w:rPr>
          <w:color w:val="000000" w:themeColor="text1"/>
          <w:szCs w:val="24"/>
          <w:lang w:eastAsia="zh-CN"/>
        </w:rPr>
        <w:t>GlutaMAX</w:t>
      </w:r>
      <w:proofErr w:type="spellEnd"/>
      <w:r w:rsidRPr="006A7FD1">
        <w:rPr>
          <w:color w:val="000000" w:themeColor="text1"/>
          <w:szCs w:val="24"/>
          <w:lang w:eastAsia="zh-CN"/>
        </w:rPr>
        <w:t xml:space="preserve">, sodium pyruvate, and 1% penicillin–streptomycin; Gibco). Tissue </w:t>
      </w:r>
      <w:r w:rsidRPr="006A7FD1">
        <w:rPr>
          <w:color w:val="000000" w:themeColor="text1"/>
          <w:szCs w:val="24"/>
          <w:lang w:eastAsia="zh-CN"/>
        </w:rPr>
        <w:lastRenderedPageBreak/>
        <w:t xml:space="preserve">fragments were digested in 4–5 mL pre-warmed digestion medium (DMEM containing 0.1 mg/mL DNase I; Sigma-Aldrich, 2.5 mg/mL collagenase D; Roche, and 2.5 U/mL </w:t>
      </w:r>
      <w:proofErr w:type="spellStart"/>
      <w:r w:rsidRPr="006A7FD1">
        <w:rPr>
          <w:color w:val="000000" w:themeColor="text1"/>
          <w:szCs w:val="24"/>
          <w:lang w:eastAsia="zh-CN"/>
        </w:rPr>
        <w:t>dispase</w:t>
      </w:r>
      <w:proofErr w:type="spellEnd"/>
      <w:r w:rsidRPr="006A7FD1">
        <w:rPr>
          <w:color w:val="000000" w:themeColor="text1"/>
          <w:szCs w:val="24"/>
          <w:lang w:eastAsia="zh-CN"/>
        </w:rPr>
        <w:t xml:space="preserve"> II; Life Technologies) at 37°C with vigorous shaking for 15 min. The cell suspension was washed three times with D-PBS (Gibco) and centrifuged at 350 × g for 5 min at 4°C. The pellet was collected and resuspended in Matrigel (Corning) at a density of 2 × 10⁵ cells per 100 </w:t>
      </w:r>
      <w:proofErr w:type="spellStart"/>
      <w:r w:rsidRPr="006A7FD1">
        <w:rPr>
          <w:color w:val="000000" w:themeColor="text1"/>
          <w:szCs w:val="24"/>
          <w:lang w:eastAsia="zh-CN"/>
        </w:rPr>
        <w:t>μL</w:t>
      </w:r>
      <w:proofErr w:type="spellEnd"/>
      <w:r w:rsidRPr="006A7FD1">
        <w:rPr>
          <w:color w:val="000000" w:themeColor="text1"/>
          <w:szCs w:val="24"/>
          <w:lang w:eastAsia="zh-CN"/>
        </w:rPr>
        <w:t xml:space="preserve"> per well in 12-well plates. After Matrigel polymerization, 500 </w:t>
      </w:r>
      <w:proofErr w:type="spellStart"/>
      <w:r w:rsidRPr="006A7FD1">
        <w:rPr>
          <w:color w:val="000000" w:themeColor="text1"/>
          <w:szCs w:val="24"/>
          <w:lang w:eastAsia="zh-CN"/>
        </w:rPr>
        <w:t>μL</w:t>
      </w:r>
      <w:proofErr w:type="spellEnd"/>
      <w:r w:rsidRPr="006A7FD1">
        <w:rPr>
          <w:color w:val="000000" w:themeColor="text1"/>
          <w:szCs w:val="24"/>
          <w:lang w:eastAsia="zh-CN"/>
        </w:rPr>
        <w:t xml:space="preserve"> expansion medium was added to each well.</w:t>
      </w:r>
      <w:r w:rsidR="00437B26" w:rsidRPr="006A7FD1">
        <w:rPr>
          <w:rFonts w:hint="eastAsia"/>
          <w:color w:val="000000" w:themeColor="text1"/>
          <w:szCs w:val="24"/>
          <w:lang w:eastAsia="zh-CN"/>
        </w:rPr>
        <w:t xml:space="preserve"> </w:t>
      </w:r>
      <w:r w:rsidRPr="006A7FD1">
        <w:rPr>
          <w:color w:val="000000" w:themeColor="text1"/>
          <w:szCs w:val="24"/>
          <w:lang w:eastAsia="zh-CN"/>
        </w:rPr>
        <w:t xml:space="preserve">The expansion medium consisted of Advanced DMEM/F-12 supplemented with 1% penicillin–streptomycin, 1% </w:t>
      </w:r>
      <w:proofErr w:type="spellStart"/>
      <w:r w:rsidRPr="006A7FD1">
        <w:rPr>
          <w:color w:val="000000" w:themeColor="text1"/>
          <w:szCs w:val="24"/>
          <w:lang w:eastAsia="zh-CN"/>
        </w:rPr>
        <w:t>GlutaMAX</w:t>
      </w:r>
      <w:proofErr w:type="spellEnd"/>
      <w:r w:rsidRPr="006A7FD1">
        <w:rPr>
          <w:color w:val="000000" w:themeColor="text1"/>
          <w:szCs w:val="24"/>
          <w:lang w:eastAsia="zh-CN"/>
        </w:rPr>
        <w:t xml:space="preserve">, B27 supplement without vitamin A (1:50; Gibco), N2 supplement (1:100; Gibco), 1 mM N-acetylcysteine (Sigma-Aldrich), 10% (v/v) R-spondin-1-conditioned medium (Sigma-Aldrich), 10 mM nicotinamide (Sigma-Aldrich), 10 </w:t>
      </w:r>
      <w:proofErr w:type="spellStart"/>
      <w:r w:rsidRPr="006A7FD1">
        <w:rPr>
          <w:color w:val="000000" w:themeColor="text1"/>
          <w:szCs w:val="24"/>
          <w:lang w:eastAsia="zh-CN"/>
        </w:rPr>
        <w:t>nM</w:t>
      </w:r>
      <w:proofErr w:type="spellEnd"/>
      <w:r w:rsidRPr="006A7FD1">
        <w:rPr>
          <w:color w:val="000000" w:themeColor="text1"/>
          <w:szCs w:val="24"/>
          <w:lang w:eastAsia="zh-CN"/>
        </w:rPr>
        <w:t xml:space="preserve"> recombinant human [Leu15]-gastrin I (</w:t>
      </w:r>
      <w:proofErr w:type="spellStart"/>
      <w:r w:rsidRPr="006A7FD1">
        <w:rPr>
          <w:color w:val="000000" w:themeColor="text1"/>
          <w:szCs w:val="24"/>
          <w:lang w:eastAsia="zh-CN"/>
        </w:rPr>
        <w:t>PeproTech</w:t>
      </w:r>
      <w:proofErr w:type="spellEnd"/>
      <w:r w:rsidRPr="006A7FD1">
        <w:rPr>
          <w:color w:val="000000" w:themeColor="text1"/>
          <w:szCs w:val="24"/>
          <w:lang w:eastAsia="zh-CN"/>
        </w:rPr>
        <w:t xml:space="preserve">), 50 ng/mL recombinant human epidermal growth factor (EGF; </w:t>
      </w:r>
      <w:proofErr w:type="spellStart"/>
      <w:r w:rsidRPr="006A7FD1">
        <w:rPr>
          <w:color w:val="000000" w:themeColor="text1"/>
          <w:szCs w:val="24"/>
          <w:lang w:eastAsia="zh-CN"/>
        </w:rPr>
        <w:t>PeproTech</w:t>
      </w:r>
      <w:proofErr w:type="spellEnd"/>
      <w:r w:rsidRPr="006A7FD1">
        <w:rPr>
          <w:color w:val="000000" w:themeColor="text1"/>
          <w:szCs w:val="24"/>
          <w:lang w:eastAsia="zh-CN"/>
        </w:rPr>
        <w:t xml:space="preserve">), 100 ng/mL recombinant human fibroblast growth factor 10 (FGF10; </w:t>
      </w:r>
      <w:proofErr w:type="spellStart"/>
      <w:r w:rsidRPr="006A7FD1">
        <w:rPr>
          <w:color w:val="000000" w:themeColor="text1"/>
          <w:szCs w:val="24"/>
          <w:lang w:eastAsia="zh-CN"/>
        </w:rPr>
        <w:t>PeproTech</w:t>
      </w:r>
      <w:proofErr w:type="spellEnd"/>
      <w:r w:rsidRPr="006A7FD1">
        <w:rPr>
          <w:color w:val="000000" w:themeColor="text1"/>
          <w:szCs w:val="24"/>
          <w:lang w:eastAsia="zh-CN"/>
        </w:rPr>
        <w:t xml:space="preserve">), 25 ng/mL recombinant human hepatocyte growth factor (HGF; </w:t>
      </w:r>
      <w:proofErr w:type="spellStart"/>
      <w:r w:rsidRPr="006A7FD1">
        <w:rPr>
          <w:color w:val="000000" w:themeColor="text1"/>
          <w:szCs w:val="24"/>
          <w:lang w:eastAsia="zh-CN"/>
        </w:rPr>
        <w:t>PeproTech</w:t>
      </w:r>
      <w:proofErr w:type="spellEnd"/>
      <w:r w:rsidRPr="006A7FD1">
        <w:rPr>
          <w:color w:val="000000" w:themeColor="text1"/>
          <w:szCs w:val="24"/>
          <w:lang w:eastAsia="zh-CN"/>
        </w:rPr>
        <w:t xml:space="preserve">), 10 </w:t>
      </w:r>
      <w:proofErr w:type="spellStart"/>
      <w:r w:rsidRPr="006A7FD1">
        <w:rPr>
          <w:color w:val="000000" w:themeColor="text1"/>
          <w:szCs w:val="24"/>
          <w:lang w:eastAsia="zh-CN"/>
        </w:rPr>
        <w:t>μM</w:t>
      </w:r>
      <w:proofErr w:type="spellEnd"/>
      <w:r w:rsidRPr="006A7FD1">
        <w:rPr>
          <w:color w:val="000000" w:themeColor="text1"/>
          <w:szCs w:val="24"/>
          <w:lang w:eastAsia="zh-CN"/>
        </w:rPr>
        <w:t xml:space="preserve"> forskolin (Sigma-Aldrich), and 5 </w:t>
      </w:r>
      <w:proofErr w:type="spellStart"/>
      <w:r w:rsidRPr="006A7FD1">
        <w:rPr>
          <w:color w:val="000000" w:themeColor="text1"/>
          <w:szCs w:val="24"/>
          <w:lang w:eastAsia="zh-CN"/>
        </w:rPr>
        <w:t>μM</w:t>
      </w:r>
      <w:proofErr w:type="spellEnd"/>
      <w:r w:rsidRPr="006A7FD1">
        <w:rPr>
          <w:color w:val="000000" w:themeColor="text1"/>
          <w:szCs w:val="24"/>
          <w:lang w:eastAsia="zh-CN"/>
        </w:rPr>
        <w:t xml:space="preserve"> A83-01 (Sigma-Aldrich). Medium was refreshed every 2–3 days, and ductal organoids were passaged every </w:t>
      </w:r>
      <w:r w:rsidRPr="006A7FD1">
        <w:rPr>
          <w:rFonts w:hint="eastAsia"/>
          <w:color w:val="000000" w:themeColor="text1"/>
          <w:szCs w:val="24"/>
          <w:lang w:eastAsia="zh-CN"/>
        </w:rPr>
        <w:t>3</w:t>
      </w:r>
      <w:r w:rsidRPr="006A7FD1">
        <w:rPr>
          <w:color w:val="000000" w:themeColor="text1"/>
          <w:szCs w:val="24"/>
          <w:lang w:eastAsia="zh-CN"/>
        </w:rPr>
        <w:t>–</w:t>
      </w:r>
      <w:r w:rsidRPr="006A7FD1">
        <w:rPr>
          <w:rFonts w:hint="eastAsia"/>
          <w:color w:val="000000" w:themeColor="text1"/>
          <w:szCs w:val="24"/>
          <w:lang w:eastAsia="zh-CN"/>
        </w:rPr>
        <w:t>5</w:t>
      </w:r>
      <w:r w:rsidRPr="006A7FD1">
        <w:rPr>
          <w:color w:val="000000" w:themeColor="text1"/>
          <w:szCs w:val="24"/>
          <w:lang w:eastAsia="zh-CN"/>
        </w:rPr>
        <w:t xml:space="preserve"> days.</w:t>
      </w:r>
      <w:r w:rsidRPr="006A7FD1">
        <w:rPr>
          <w:rFonts w:hint="eastAsia"/>
          <w:color w:val="000000" w:themeColor="text1"/>
          <w:szCs w:val="24"/>
          <w:lang w:eastAsia="zh-CN"/>
        </w:rPr>
        <w:t xml:space="preserve"> </w:t>
      </w:r>
      <w:r w:rsidRPr="006A7FD1">
        <w:rPr>
          <w:color w:val="000000" w:themeColor="text1"/>
          <w:szCs w:val="24"/>
          <w:lang w:eastAsia="zh-CN"/>
        </w:rPr>
        <w:t xml:space="preserve">When ductal organoids reached 200–350 </w:t>
      </w:r>
      <w:proofErr w:type="spellStart"/>
      <w:r w:rsidRPr="006A7FD1">
        <w:rPr>
          <w:color w:val="000000" w:themeColor="text1"/>
          <w:szCs w:val="24"/>
          <w:lang w:eastAsia="zh-CN"/>
        </w:rPr>
        <w:t>μm</w:t>
      </w:r>
      <w:proofErr w:type="spellEnd"/>
      <w:r w:rsidRPr="006A7FD1">
        <w:rPr>
          <w:color w:val="000000" w:themeColor="text1"/>
          <w:szCs w:val="24"/>
          <w:lang w:eastAsia="zh-CN"/>
        </w:rPr>
        <w:t xml:space="preserve"> in diameter, expansion medium was replaced with differentiation medium. The differentiation medium consisted of Advanced DMEM/F-12 supplemented with 1% penicillin–streptomycin, 1% </w:t>
      </w:r>
      <w:proofErr w:type="spellStart"/>
      <w:r w:rsidRPr="006A7FD1">
        <w:rPr>
          <w:color w:val="000000" w:themeColor="text1"/>
          <w:szCs w:val="24"/>
          <w:lang w:eastAsia="zh-CN"/>
        </w:rPr>
        <w:t>GlutaMAX</w:t>
      </w:r>
      <w:proofErr w:type="spellEnd"/>
      <w:r w:rsidRPr="006A7FD1">
        <w:rPr>
          <w:color w:val="000000" w:themeColor="text1"/>
          <w:szCs w:val="24"/>
          <w:lang w:eastAsia="zh-CN"/>
        </w:rPr>
        <w:t xml:space="preserve">, B27 supplement with vitamin A (1:50; Gibco), N2 supplement (1:100; Gibco), 1 mM N-acetylcysteine </w:t>
      </w:r>
      <w:r w:rsidRPr="006A7FD1">
        <w:rPr>
          <w:color w:val="000000" w:themeColor="text1"/>
          <w:szCs w:val="24"/>
          <w:lang w:eastAsia="zh-CN"/>
        </w:rPr>
        <w:lastRenderedPageBreak/>
        <w:t xml:space="preserve">(Sigma-Aldrich), 10 </w:t>
      </w:r>
      <w:proofErr w:type="spellStart"/>
      <w:r w:rsidRPr="006A7FD1">
        <w:rPr>
          <w:color w:val="000000" w:themeColor="text1"/>
          <w:szCs w:val="24"/>
          <w:lang w:eastAsia="zh-CN"/>
        </w:rPr>
        <w:t>nM</w:t>
      </w:r>
      <w:proofErr w:type="spellEnd"/>
      <w:r w:rsidRPr="006A7FD1">
        <w:rPr>
          <w:color w:val="000000" w:themeColor="text1"/>
          <w:szCs w:val="24"/>
          <w:lang w:eastAsia="zh-CN"/>
        </w:rPr>
        <w:t xml:space="preserve"> recombinant human [Leu15]-gastrin I (Sigma-Aldrich), 50 ng/mL recombinant human EGF (</w:t>
      </w:r>
      <w:proofErr w:type="spellStart"/>
      <w:r w:rsidRPr="006A7FD1">
        <w:rPr>
          <w:color w:val="000000" w:themeColor="text1"/>
          <w:szCs w:val="24"/>
          <w:lang w:eastAsia="zh-CN"/>
        </w:rPr>
        <w:t>PeproTech</w:t>
      </w:r>
      <w:proofErr w:type="spellEnd"/>
      <w:r w:rsidRPr="006A7FD1">
        <w:rPr>
          <w:color w:val="000000" w:themeColor="text1"/>
          <w:szCs w:val="24"/>
          <w:lang w:eastAsia="zh-CN"/>
        </w:rPr>
        <w:t>), 25 ng/mL recombinant human HGF (</w:t>
      </w:r>
      <w:proofErr w:type="spellStart"/>
      <w:r w:rsidRPr="006A7FD1">
        <w:rPr>
          <w:color w:val="000000" w:themeColor="text1"/>
          <w:szCs w:val="24"/>
          <w:lang w:eastAsia="zh-CN"/>
        </w:rPr>
        <w:t>PeproTech</w:t>
      </w:r>
      <w:proofErr w:type="spellEnd"/>
      <w:r w:rsidRPr="006A7FD1">
        <w:rPr>
          <w:color w:val="000000" w:themeColor="text1"/>
          <w:szCs w:val="24"/>
          <w:lang w:eastAsia="zh-CN"/>
        </w:rPr>
        <w:t xml:space="preserve">), 0.5 </w:t>
      </w:r>
      <w:proofErr w:type="spellStart"/>
      <w:r w:rsidRPr="006A7FD1">
        <w:rPr>
          <w:color w:val="000000" w:themeColor="text1"/>
          <w:szCs w:val="24"/>
          <w:lang w:eastAsia="zh-CN"/>
        </w:rPr>
        <w:t>μM</w:t>
      </w:r>
      <w:proofErr w:type="spellEnd"/>
      <w:r w:rsidRPr="006A7FD1">
        <w:rPr>
          <w:color w:val="000000" w:themeColor="text1"/>
          <w:szCs w:val="24"/>
          <w:lang w:eastAsia="zh-CN"/>
        </w:rPr>
        <w:t xml:space="preserve"> A83-01 (Sigma-Aldrich), 10 </w:t>
      </w:r>
      <w:proofErr w:type="spellStart"/>
      <w:r w:rsidRPr="006A7FD1">
        <w:rPr>
          <w:color w:val="000000" w:themeColor="text1"/>
          <w:szCs w:val="24"/>
          <w:lang w:eastAsia="zh-CN"/>
        </w:rPr>
        <w:t>μM</w:t>
      </w:r>
      <w:proofErr w:type="spellEnd"/>
      <w:r w:rsidRPr="006A7FD1">
        <w:rPr>
          <w:color w:val="000000" w:themeColor="text1"/>
          <w:szCs w:val="24"/>
          <w:lang w:eastAsia="zh-CN"/>
        </w:rPr>
        <w:t xml:space="preserve"> DAPT (Sigma-Aldrich), 3 </w:t>
      </w:r>
      <w:proofErr w:type="spellStart"/>
      <w:r w:rsidRPr="006A7FD1">
        <w:rPr>
          <w:color w:val="000000" w:themeColor="text1"/>
          <w:szCs w:val="24"/>
          <w:lang w:eastAsia="zh-CN"/>
        </w:rPr>
        <w:t>μM</w:t>
      </w:r>
      <w:proofErr w:type="spellEnd"/>
      <w:r w:rsidRPr="006A7FD1">
        <w:rPr>
          <w:color w:val="000000" w:themeColor="text1"/>
          <w:szCs w:val="24"/>
          <w:lang w:eastAsia="zh-CN"/>
        </w:rPr>
        <w:t xml:space="preserve"> dexamethasone (Sigma-Aldrich), 25 ng/mL recombinant human BMP7 (</w:t>
      </w:r>
      <w:proofErr w:type="spellStart"/>
      <w:r w:rsidRPr="006A7FD1">
        <w:rPr>
          <w:color w:val="000000" w:themeColor="text1"/>
          <w:szCs w:val="24"/>
          <w:lang w:eastAsia="zh-CN"/>
        </w:rPr>
        <w:t>PeproTech</w:t>
      </w:r>
      <w:proofErr w:type="spellEnd"/>
      <w:r w:rsidRPr="006A7FD1">
        <w:rPr>
          <w:color w:val="000000" w:themeColor="text1"/>
          <w:szCs w:val="24"/>
          <w:lang w:eastAsia="zh-CN"/>
        </w:rPr>
        <w:t>), and 100 ng/mL recombinant human FGF19 (</w:t>
      </w:r>
      <w:proofErr w:type="spellStart"/>
      <w:r w:rsidRPr="006A7FD1">
        <w:rPr>
          <w:color w:val="000000" w:themeColor="text1"/>
          <w:szCs w:val="24"/>
          <w:lang w:eastAsia="zh-CN"/>
        </w:rPr>
        <w:t>PeproTech</w:t>
      </w:r>
      <w:proofErr w:type="spellEnd"/>
      <w:r w:rsidRPr="006A7FD1">
        <w:rPr>
          <w:color w:val="000000" w:themeColor="text1"/>
          <w:szCs w:val="24"/>
          <w:lang w:eastAsia="zh-CN"/>
        </w:rPr>
        <w:t xml:space="preserve">). </w:t>
      </w:r>
      <w:r w:rsidR="00776B40" w:rsidRPr="006A7FD1">
        <w:rPr>
          <w:color w:val="000000" w:themeColor="text1"/>
          <w:szCs w:val="24"/>
          <w:lang w:eastAsia="zh-CN"/>
        </w:rPr>
        <w:t>The differentiation</w:t>
      </w:r>
      <w:r w:rsidRPr="006A7FD1">
        <w:rPr>
          <w:color w:val="000000" w:themeColor="text1"/>
          <w:szCs w:val="24"/>
          <w:lang w:eastAsia="zh-CN"/>
        </w:rPr>
        <w:t xml:space="preserve"> medium was refreshed every 2–3 days. </w:t>
      </w:r>
      <w:r w:rsidR="009A3ADF" w:rsidRPr="006A7FD1">
        <w:rPr>
          <w:color w:val="000000" w:themeColor="text1"/>
          <w:szCs w:val="24"/>
          <w:lang w:eastAsia="zh-CN"/>
        </w:rPr>
        <w:t>After 7 days of differentiation, ductal organoids differentiated into mature liver organoids, which consisted exclusively of epithelial cells.</w:t>
      </w:r>
      <w:r w:rsidRPr="006A7FD1">
        <w:rPr>
          <w:rFonts w:hint="eastAsia"/>
          <w:color w:val="000000" w:themeColor="text1"/>
          <w:szCs w:val="24"/>
          <w:lang w:eastAsia="zh-CN"/>
        </w:rPr>
        <w:t xml:space="preserve"> </w:t>
      </w:r>
      <w:r w:rsidRPr="006A7FD1">
        <w:rPr>
          <w:color w:val="000000" w:themeColor="text1"/>
          <w:szCs w:val="24"/>
          <w:lang w:eastAsia="zh-CN"/>
        </w:rPr>
        <w:t xml:space="preserve">Ductal </w:t>
      </w:r>
      <w:r w:rsidR="00A51ECB" w:rsidRPr="006A7FD1">
        <w:rPr>
          <w:color w:val="000000" w:themeColor="text1"/>
          <w:szCs w:val="24"/>
          <w:lang w:eastAsia="zh-CN"/>
        </w:rPr>
        <w:t>and mature liver organoids cultured for 3 days were harvested, along with their corresponding supernatants,</w:t>
      </w:r>
      <w:r w:rsidRPr="006A7FD1">
        <w:rPr>
          <w:color w:val="000000" w:themeColor="text1"/>
          <w:szCs w:val="24"/>
          <w:lang w:eastAsia="zh-CN"/>
        </w:rPr>
        <w:t xml:space="preserve"> for downstream analyses. Cellular identity and differentiation status were assessed by quantitative PCR (qPCR) and immunofluorescence staining.</w:t>
      </w:r>
      <w:r w:rsidR="002D7FC2" w:rsidRPr="006A7FD1">
        <w:rPr>
          <w:rFonts w:hint="eastAsia"/>
          <w:color w:val="000000" w:themeColor="text1"/>
          <w:szCs w:val="24"/>
          <w:lang w:eastAsia="zh-CN"/>
        </w:rPr>
        <w:t xml:space="preserve"> </w:t>
      </w:r>
    </w:p>
    <w:p w14:paraId="00EDEECB" w14:textId="03BDE468" w:rsidR="008E633F" w:rsidRPr="006A7FD1" w:rsidRDefault="008E633F" w:rsidP="002C79E5">
      <w:pPr>
        <w:spacing w:line="480" w:lineRule="auto"/>
        <w:jc w:val="both"/>
        <w:rPr>
          <w:b/>
          <w:bCs/>
          <w:color w:val="000000" w:themeColor="text1"/>
          <w:szCs w:val="24"/>
          <w:lang w:eastAsia="zh-CN"/>
        </w:rPr>
      </w:pPr>
      <w:r w:rsidRPr="006A7FD1">
        <w:rPr>
          <w:b/>
          <w:bCs/>
          <w:color w:val="000000" w:themeColor="text1"/>
          <w:szCs w:val="24"/>
          <w:lang w:eastAsia="zh-CN"/>
        </w:rPr>
        <w:t>1.3</w:t>
      </w:r>
      <w:r w:rsidRPr="006A7FD1">
        <w:rPr>
          <w:rFonts w:hint="eastAsia"/>
          <w:b/>
          <w:bCs/>
          <w:color w:val="000000" w:themeColor="text1"/>
          <w:szCs w:val="24"/>
          <w:lang w:eastAsia="zh-CN"/>
        </w:rPr>
        <w:t>.</w:t>
      </w:r>
      <w:r w:rsidRPr="006A7FD1">
        <w:rPr>
          <w:b/>
          <w:bCs/>
          <w:color w:val="000000" w:themeColor="text1"/>
          <w:szCs w:val="24"/>
          <w:lang w:eastAsia="zh-CN"/>
        </w:rPr>
        <w:t xml:space="preserve"> HBV production and purification by PEG precipitation</w:t>
      </w:r>
    </w:p>
    <w:p w14:paraId="0A6F18B6" w14:textId="14E056D6" w:rsidR="00EC2AD2" w:rsidRPr="006A7FD1" w:rsidRDefault="00EC2AD2" w:rsidP="002C79E5">
      <w:pPr>
        <w:spacing w:line="480" w:lineRule="auto"/>
        <w:jc w:val="both"/>
        <w:rPr>
          <w:color w:val="000000" w:themeColor="text1"/>
          <w:szCs w:val="24"/>
          <w:lang w:eastAsia="zh-CN"/>
        </w:rPr>
      </w:pPr>
      <w:r w:rsidRPr="006A7FD1">
        <w:rPr>
          <w:color w:val="000000" w:themeColor="text1"/>
          <w:szCs w:val="24"/>
          <w:lang w:eastAsia="zh-CN"/>
        </w:rPr>
        <w:t xml:space="preserve">Hepatitis B virus (HBV) was produced from HepAD38 cells cultured in collagen I–coated 10-cm dishes in </w:t>
      </w:r>
      <w:proofErr w:type="spellStart"/>
      <w:r w:rsidRPr="006A7FD1">
        <w:rPr>
          <w:color w:val="000000" w:themeColor="text1"/>
          <w:szCs w:val="24"/>
          <w:lang w:eastAsia="zh-CN"/>
        </w:rPr>
        <w:t>HepAD</w:t>
      </w:r>
      <w:proofErr w:type="spellEnd"/>
      <w:r w:rsidRPr="006A7FD1">
        <w:rPr>
          <w:color w:val="000000" w:themeColor="text1"/>
          <w:szCs w:val="24"/>
          <w:lang w:eastAsia="zh-CN"/>
        </w:rPr>
        <w:t xml:space="preserve"> medium (DMEM/F-12 with </w:t>
      </w:r>
      <w:proofErr w:type="spellStart"/>
      <w:r w:rsidRPr="006A7FD1">
        <w:rPr>
          <w:color w:val="000000" w:themeColor="text1"/>
          <w:szCs w:val="24"/>
          <w:lang w:eastAsia="zh-CN"/>
        </w:rPr>
        <w:t>GlutaMAX</w:t>
      </w:r>
      <w:proofErr w:type="spellEnd"/>
      <w:r w:rsidRPr="006A7FD1">
        <w:rPr>
          <w:color w:val="000000" w:themeColor="text1"/>
          <w:szCs w:val="24"/>
          <w:lang w:eastAsia="zh-CN"/>
        </w:rPr>
        <w:t xml:space="preserve"> supplemented with 10% fetal bovine serum </w:t>
      </w:r>
      <w:r w:rsidR="00197C46" w:rsidRPr="006A7FD1">
        <w:rPr>
          <w:rFonts w:hint="eastAsia"/>
          <w:color w:val="000000" w:themeColor="text1"/>
          <w:szCs w:val="24"/>
          <w:lang w:eastAsia="zh-CN"/>
        </w:rPr>
        <w:t>(</w:t>
      </w:r>
      <w:r w:rsidRPr="006A7FD1">
        <w:rPr>
          <w:color w:val="000000" w:themeColor="text1"/>
          <w:szCs w:val="24"/>
          <w:lang w:eastAsia="zh-CN"/>
        </w:rPr>
        <w:t>FBS</w:t>
      </w:r>
      <w:r w:rsidR="00197C46" w:rsidRPr="006A7FD1">
        <w:rPr>
          <w:rFonts w:hint="eastAsia"/>
          <w:color w:val="000000" w:themeColor="text1"/>
          <w:szCs w:val="24"/>
          <w:lang w:eastAsia="zh-CN"/>
        </w:rPr>
        <w:t>)</w:t>
      </w:r>
      <w:r w:rsidRPr="006A7FD1">
        <w:rPr>
          <w:color w:val="000000" w:themeColor="text1"/>
          <w:szCs w:val="24"/>
          <w:lang w:eastAsia="zh-CN"/>
        </w:rPr>
        <w:t xml:space="preserve">, 1% penicillin–streptomycin–glutamine, 400 </w:t>
      </w:r>
      <w:proofErr w:type="spellStart"/>
      <w:r w:rsidRPr="006A7FD1">
        <w:rPr>
          <w:color w:val="000000" w:themeColor="text1"/>
          <w:szCs w:val="24"/>
          <w:lang w:eastAsia="zh-CN"/>
        </w:rPr>
        <w:t>μg</w:t>
      </w:r>
      <w:proofErr w:type="spellEnd"/>
      <w:r w:rsidRPr="006A7FD1">
        <w:rPr>
          <w:color w:val="000000" w:themeColor="text1"/>
          <w:szCs w:val="24"/>
          <w:lang w:eastAsia="zh-CN"/>
        </w:rPr>
        <w:t xml:space="preserve">/mL G418 [neomycin; Gibco], and 0.3 </w:t>
      </w:r>
      <w:proofErr w:type="spellStart"/>
      <w:r w:rsidRPr="006A7FD1">
        <w:rPr>
          <w:color w:val="000000" w:themeColor="text1"/>
          <w:szCs w:val="24"/>
          <w:lang w:eastAsia="zh-CN"/>
        </w:rPr>
        <w:t>μg</w:t>
      </w:r>
      <w:proofErr w:type="spellEnd"/>
      <w:r w:rsidRPr="006A7FD1">
        <w:rPr>
          <w:color w:val="000000" w:themeColor="text1"/>
          <w:szCs w:val="24"/>
          <w:lang w:eastAsia="zh-CN"/>
        </w:rPr>
        <w:t>/mL tetracycline). When cells reached confluence, tetracycline was removed to induce HBV production. Culture supernatants were harvested every 4 days and replaced with fresh tetracycline-free medium until day 60.</w:t>
      </w:r>
      <w:r w:rsidRPr="006A7FD1">
        <w:rPr>
          <w:rFonts w:hint="eastAsia"/>
          <w:color w:val="000000" w:themeColor="text1"/>
          <w:szCs w:val="24"/>
          <w:lang w:eastAsia="zh-CN"/>
        </w:rPr>
        <w:t xml:space="preserve"> </w:t>
      </w:r>
      <w:r w:rsidRPr="006A7FD1">
        <w:rPr>
          <w:color w:val="000000" w:themeColor="text1"/>
          <w:szCs w:val="24"/>
          <w:lang w:eastAsia="zh-CN"/>
        </w:rPr>
        <w:t xml:space="preserve">Harvested supernatants were centrifuged at 1,750 × g for 10 min at 4°C to remove cellular debris. The clarified supernatants were precipitated overnight at 4°C with polyethylene glycol (PEG) (final concentrations: 39% PEG 8000 and 2.25 M NaCl). </w:t>
      </w:r>
      <w:r w:rsidRPr="006A7FD1">
        <w:rPr>
          <w:color w:val="000000" w:themeColor="text1"/>
          <w:szCs w:val="24"/>
          <w:lang w:eastAsia="zh-CN"/>
        </w:rPr>
        <w:lastRenderedPageBreak/>
        <w:t>Viral particles were pelleted by centrifugation at 1,750 × g for 30 min at 4°C, washed three times with D-PBS, and resuspended in Opti-MEM (Gibco) at 1/300 of the original supernatant volume (i.e., ~300-fold concentration) overnight at 4°C. The suspension was gently mixed by pipetting, aliquoted, and stored at −80°C. Viral genome equivalents (GE) were quantified by qPCR, yielding an HBV stock titer of 1.86 × 10</w:t>
      </w:r>
      <w:r w:rsidRPr="006A7FD1">
        <w:rPr>
          <w:rFonts w:hint="eastAsia"/>
          <w:color w:val="000000" w:themeColor="text1"/>
          <w:szCs w:val="24"/>
          <w:vertAlign w:val="superscript"/>
          <w:lang w:eastAsia="zh-CN"/>
        </w:rPr>
        <w:t>8</w:t>
      </w:r>
      <w:r w:rsidRPr="006A7FD1">
        <w:rPr>
          <w:color w:val="000000" w:themeColor="text1"/>
          <w:szCs w:val="24"/>
          <w:lang w:eastAsia="zh-CN"/>
        </w:rPr>
        <w:t xml:space="preserve"> GE/</w:t>
      </w:r>
      <w:proofErr w:type="spellStart"/>
      <w:r w:rsidRPr="006A7FD1">
        <w:rPr>
          <w:color w:val="000000" w:themeColor="text1"/>
          <w:szCs w:val="24"/>
          <w:lang w:eastAsia="zh-CN"/>
        </w:rPr>
        <w:t>μL</w:t>
      </w:r>
      <w:proofErr w:type="spellEnd"/>
      <w:r w:rsidRPr="006A7FD1">
        <w:rPr>
          <w:color w:val="000000" w:themeColor="text1"/>
          <w:szCs w:val="24"/>
          <w:lang w:eastAsia="zh-CN"/>
        </w:rPr>
        <w:t>, which was used for all subsequent infection experiments.</w:t>
      </w:r>
    </w:p>
    <w:p w14:paraId="571BAF27" w14:textId="77777777" w:rsidR="008E633F" w:rsidRPr="006A7FD1" w:rsidRDefault="008E633F" w:rsidP="002C79E5">
      <w:pPr>
        <w:spacing w:line="480" w:lineRule="auto"/>
        <w:jc w:val="both"/>
        <w:rPr>
          <w:b/>
          <w:bCs/>
          <w:color w:val="000000" w:themeColor="text1"/>
          <w:szCs w:val="24"/>
          <w:lang w:eastAsia="zh-CN"/>
        </w:rPr>
      </w:pPr>
      <w:r w:rsidRPr="006A7FD1">
        <w:rPr>
          <w:b/>
          <w:bCs/>
          <w:color w:val="000000" w:themeColor="text1"/>
          <w:szCs w:val="24"/>
          <w:lang w:eastAsia="zh-CN"/>
        </w:rPr>
        <w:t>1.4</w:t>
      </w:r>
      <w:r w:rsidRPr="006A7FD1">
        <w:rPr>
          <w:rFonts w:hint="eastAsia"/>
          <w:b/>
          <w:bCs/>
          <w:color w:val="000000" w:themeColor="text1"/>
          <w:szCs w:val="24"/>
          <w:lang w:eastAsia="zh-CN"/>
        </w:rPr>
        <w:t>.</w:t>
      </w:r>
      <w:r w:rsidRPr="006A7FD1">
        <w:rPr>
          <w:b/>
          <w:bCs/>
          <w:color w:val="000000" w:themeColor="text1"/>
          <w:szCs w:val="24"/>
          <w:lang w:eastAsia="zh-CN"/>
        </w:rPr>
        <w:t xml:space="preserve"> Establishment of the HBV-infected liver organoid model</w:t>
      </w:r>
    </w:p>
    <w:p w14:paraId="11C43632" w14:textId="0DDAC4D6" w:rsidR="000367E7" w:rsidRPr="006A7FD1" w:rsidRDefault="000367E7" w:rsidP="002C79E5">
      <w:pPr>
        <w:spacing w:line="480" w:lineRule="auto"/>
        <w:jc w:val="both"/>
        <w:rPr>
          <w:color w:val="000000" w:themeColor="text1"/>
          <w:lang w:eastAsia="zh-CN"/>
        </w:rPr>
      </w:pPr>
      <w:r w:rsidRPr="006A7FD1">
        <w:rPr>
          <w:color w:val="000000" w:themeColor="text1"/>
          <w:lang w:eastAsia="zh-CN"/>
        </w:rPr>
        <w:t>Differentiation medium was removed</w:t>
      </w:r>
      <w:r w:rsidR="00BC3B3B" w:rsidRPr="006A7FD1">
        <w:rPr>
          <w:color w:val="000000" w:themeColor="text1"/>
          <w:lang w:eastAsia="zh-CN"/>
        </w:rPr>
        <w:t>, and liver organoids were washed with ice-cold PBS</w:t>
      </w:r>
      <w:r w:rsidRPr="006A7FD1">
        <w:rPr>
          <w:color w:val="000000" w:themeColor="text1"/>
          <w:lang w:eastAsia="zh-CN"/>
        </w:rPr>
        <w:t>. Organoids were transferred to 15-mL conical tubes and centrifuged at 100 × g for 10 min at 4°C to remove residual medium.</w:t>
      </w:r>
      <w:r w:rsidRPr="006A7FD1">
        <w:rPr>
          <w:rFonts w:hint="eastAsia"/>
          <w:color w:val="000000" w:themeColor="text1"/>
          <w:lang w:eastAsia="zh-CN"/>
        </w:rPr>
        <w:t xml:space="preserve"> </w:t>
      </w:r>
      <w:r w:rsidRPr="006A7FD1">
        <w:rPr>
          <w:color w:val="000000" w:themeColor="text1"/>
          <w:lang w:eastAsia="zh-CN"/>
        </w:rPr>
        <w:t xml:space="preserve">To estimate the total cell number for calculating the infection input, 10 </w:t>
      </w:r>
      <w:proofErr w:type="spellStart"/>
      <w:r w:rsidRPr="006A7FD1">
        <w:rPr>
          <w:color w:val="000000" w:themeColor="text1"/>
          <w:lang w:eastAsia="zh-CN"/>
        </w:rPr>
        <w:t>μL</w:t>
      </w:r>
      <w:proofErr w:type="spellEnd"/>
      <w:r w:rsidRPr="006A7FD1">
        <w:rPr>
          <w:color w:val="000000" w:themeColor="text1"/>
          <w:lang w:eastAsia="zh-CN"/>
        </w:rPr>
        <w:t xml:space="preserve"> of organoid suspension was collected, dissociated into single cells using </w:t>
      </w:r>
      <w:proofErr w:type="spellStart"/>
      <w:r w:rsidRPr="006A7FD1">
        <w:rPr>
          <w:color w:val="000000" w:themeColor="text1"/>
          <w:lang w:eastAsia="zh-CN"/>
        </w:rPr>
        <w:t>TrypLE</w:t>
      </w:r>
      <w:proofErr w:type="spellEnd"/>
      <w:r w:rsidRPr="006A7FD1">
        <w:rPr>
          <w:color w:val="000000" w:themeColor="text1"/>
          <w:lang w:eastAsia="zh-CN"/>
        </w:rPr>
        <w:t xml:space="preserve"> (Gibco), and counted. The total cell number per well was extrapolated from this count and used to calculate the multiplicity of infection (MOI). HBV concentrations were quantified by qPCR and expressed as genome equivalents (GE)/</w:t>
      </w:r>
      <w:proofErr w:type="spellStart"/>
      <w:r w:rsidRPr="006A7FD1">
        <w:rPr>
          <w:color w:val="000000" w:themeColor="text1"/>
          <w:lang w:eastAsia="zh-CN"/>
        </w:rPr>
        <w:t>μL</w:t>
      </w:r>
      <w:proofErr w:type="spellEnd"/>
      <w:r w:rsidRPr="006A7FD1">
        <w:rPr>
          <w:color w:val="000000" w:themeColor="text1"/>
          <w:lang w:eastAsia="zh-CN"/>
        </w:rPr>
        <w:t>. MOI was defined as:</w:t>
      </w:r>
      <w:r w:rsidRPr="006A7FD1">
        <w:rPr>
          <w:rFonts w:hint="eastAsia"/>
          <w:color w:val="000000" w:themeColor="text1"/>
          <w:lang w:eastAsia="zh-CN"/>
        </w:rPr>
        <w:t xml:space="preserve"> </w:t>
      </w:r>
      <w:r w:rsidRPr="006A7FD1">
        <w:rPr>
          <w:color w:val="000000" w:themeColor="text1"/>
          <w:lang w:eastAsia="zh-CN"/>
        </w:rPr>
        <w:t>MOI = (total HBV genome equivalents added per well) / (total estimated organoid cell number per well).</w:t>
      </w:r>
      <w:r w:rsidRPr="006A7FD1">
        <w:rPr>
          <w:rFonts w:hint="eastAsia"/>
          <w:color w:val="000000" w:themeColor="text1"/>
          <w:lang w:eastAsia="zh-CN"/>
        </w:rPr>
        <w:t xml:space="preserve"> </w:t>
      </w:r>
      <w:r w:rsidRPr="006A7FD1">
        <w:rPr>
          <w:color w:val="000000" w:themeColor="text1"/>
          <w:lang w:eastAsia="zh-CN"/>
        </w:rPr>
        <w:t>Based on this definition, MOIs of 100 and 200 GE/cell were used.</w:t>
      </w:r>
      <w:r w:rsidRPr="006A7FD1">
        <w:rPr>
          <w:rFonts w:hint="eastAsia"/>
          <w:color w:val="000000" w:themeColor="text1"/>
          <w:lang w:eastAsia="zh-CN"/>
        </w:rPr>
        <w:t xml:space="preserve"> </w:t>
      </w:r>
      <w:r w:rsidRPr="006A7FD1">
        <w:rPr>
          <w:color w:val="000000" w:themeColor="text1"/>
          <w:lang w:eastAsia="zh-CN"/>
        </w:rPr>
        <w:t xml:space="preserve">HBV stocks were thawed on ice and diluted in expansion medium supplemented with 4% PEG, 2% dimethyl sulfoxide (DMSO), and 0.1% Y-27632. The virus–organoid mixture was transferred to </w:t>
      </w:r>
      <w:r w:rsidR="00180423" w:rsidRPr="006A7FD1">
        <w:rPr>
          <w:color w:val="000000" w:themeColor="text1"/>
          <w:lang w:eastAsia="zh-CN"/>
        </w:rPr>
        <w:t>48-well ultra-low-attachment plates</w:t>
      </w:r>
      <w:r w:rsidRPr="006A7FD1">
        <w:rPr>
          <w:color w:val="000000" w:themeColor="text1"/>
          <w:lang w:eastAsia="zh-CN"/>
        </w:rPr>
        <w:t xml:space="preserve">, sealed with Parafilm, and subjected to </w:t>
      </w:r>
      <w:proofErr w:type="spellStart"/>
      <w:r w:rsidRPr="006A7FD1">
        <w:rPr>
          <w:color w:val="000000" w:themeColor="text1"/>
          <w:lang w:eastAsia="zh-CN"/>
        </w:rPr>
        <w:t>spinoculation</w:t>
      </w:r>
      <w:proofErr w:type="spellEnd"/>
      <w:r w:rsidRPr="006A7FD1">
        <w:rPr>
          <w:color w:val="000000" w:themeColor="text1"/>
          <w:lang w:eastAsia="zh-CN"/>
        </w:rPr>
        <w:t xml:space="preserve"> at 600 × g for 60 min at 32°C. Organoids were then gently resuspended using widened P1000 pipette tips and </w:t>
      </w:r>
      <w:r w:rsidRPr="006A7FD1">
        <w:rPr>
          <w:color w:val="000000" w:themeColor="text1"/>
          <w:lang w:eastAsia="zh-CN"/>
        </w:rPr>
        <w:lastRenderedPageBreak/>
        <w:t>incubated at 37°C with 5% CO₂ for 5 h.</w:t>
      </w:r>
      <w:r w:rsidRPr="006A7FD1">
        <w:rPr>
          <w:rFonts w:hint="eastAsia"/>
          <w:color w:val="000000" w:themeColor="text1"/>
          <w:lang w:eastAsia="zh-CN"/>
        </w:rPr>
        <w:t xml:space="preserve"> </w:t>
      </w:r>
      <w:r w:rsidRPr="006A7FD1">
        <w:rPr>
          <w:color w:val="000000" w:themeColor="text1"/>
          <w:lang w:eastAsia="zh-CN"/>
        </w:rPr>
        <w:t>After infection, organoids were collected and centrifuged at 100 × g for 10 min at 4°C. Supernatants were discarded, and organoids were washed five times with PBS to remove unbound virus. Organoids were resuspended in differentiation medium and seeded into 48-well ultra-low-attachment plates for suspension culture. Samples were collected at 1, 3, and 5 days post-infection for downstream analyses.</w:t>
      </w:r>
    </w:p>
    <w:p w14:paraId="1FE7F03C" w14:textId="1811C7BC" w:rsidR="008E633F" w:rsidRPr="006A7FD1" w:rsidRDefault="008E633F" w:rsidP="002C79E5">
      <w:pPr>
        <w:spacing w:line="480" w:lineRule="auto"/>
        <w:jc w:val="both"/>
        <w:rPr>
          <w:b/>
          <w:bCs/>
          <w:color w:val="000000" w:themeColor="text1"/>
          <w:lang w:eastAsia="zh-CN"/>
        </w:rPr>
      </w:pPr>
      <w:r w:rsidRPr="006A7FD1">
        <w:rPr>
          <w:rFonts w:hint="eastAsia"/>
          <w:b/>
          <w:bCs/>
          <w:color w:val="000000" w:themeColor="text1"/>
          <w:lang w:eastAsia="zh-CN"/>
        </w:rPr>
        <w:t>1.5.</w:t>
      </w:r>
      <w:r w:rsidRPr="006A7FD1">
        <w:rPr>
          <w:b/>
          <w:bCs/>
          <w:color w:val="000000" w:themeColor="text1"/>
          <w:lang w:eastAsia="zh-CN"/>
        </w:rPr>
        <w:t xml:space="preserve"> In Vitro Expansion of HBV-Specific CD8⁺ T Cells</w:t>
      </w:r>
    </w:p>
    <w:p w14:paraId="3047123E" w14:textId="3E2466EA" w:rsidR="00142268" w:rsidRPr="006A7FD1" w:rsidRDefault="00142268" w:rsidP="002C79E5">
      <w:pPr>
        <w:pStyle w:val="SMText"/>
        <w:spacing w:line="480" w:lineRule="auto"/>
        <w:ind w:firstLine="0"/>
        <w:jc w:val="both"/>
        <w:rPr>
          <w:color w:val="000000" w:themeColor="text1"/>
          <w:szCs w:val="24"/>
          <w:lang w:eastAsia="zh-CN"/>
        </w:rPr>
      </w:pPr>
      <w:r w:rsidRPr="006A7FD1">
        <w:rPr>
          <w:color w:val="000000" w:themeColor="text1"/>
          <w:szCs w:val="24"/>
          <w:lang w:eastAsia="zh-CN"/>
        </w:rPr>
        <w:t xml:space="preserve">PBMCs were isolated from healthy donors </w:t>
      </w:r>
      <w:r w:rsidR="007A248D" w:rsidRPr="006A7FD1">
        <w:rPr>
          <w:color w:val="000000" w:themeColor="text1"/>
          <w:szCs w:val="24"/>
          <w:lang w:eastAsia="zh-CN"/>
        </w:rPr>
        <w:t xml:space="preserve">using </w:t>
      </w:r>
      <w:proofErr w:type="spellStart"/>
      <w:r w:rsidR="007A248D" w:rsidRPr="006A7FD1">
        <w:rPr>
          <w:color w:val="000000" w:themeColor="text1"/>
          <w:szCs w:val="24"/>
          <w:lang w:eastAsia="zh-CN"/>
        </w:rPr>
        <w:t>Ficoll</w:t>
      </w:r>
      <w:proofErr w:type="spellEnd"/>
      <w:r w:rsidR="007A248D" w:rsidRPr="006A7FD1">
        <w:rPr>
          <w:color w:val="000000" w:themeColor="text1"/>
          <w:szCs w:val="24"/>
          <w:lang w:eastAsia="zh-CN"/>
        </w:rPr>
        <w:t xml:space="preserve"> density gradient</w:t>
      </w:r>
      <w:r w:rsidRPr="006A7FD1">
        <w:rPr>
          <w:color w:val="000000" w:themeColor="text1"/>
          <w:szCs w:val="24"/>
          <w:lang w:eastAsia="zh-CN"/>
        </w:rPr>
        <w:t xml:space="preserve"> centrifugation. PBMCs were subsequently activated and expanded in the presence of an HBV peptide pool to enrich HBV-responsive CD8⁺ T cells. In brief, PBMCs were resuspended in RPMI-1640 medium supplemented with 10% fetal bovine serum (FBS) and 1% penicillin–streptomycin at 1 × 10</w:t>
      </w:r>
      <w:r w:rsidRPr="006A7FD1">
        <w:rPr>
          <w:color w:val="000000" w:themeColor="text1"/>
          <w:szCs w:val="24"/>
          <w:vertAlign w:val="superscript"/>
          <w:lang w:eastAsia="zh-CN"/>
        </w:rPr>
        <w:t>6</w:t>
      </w:r>
      <w:r w:rsidRPr="006A7FD1">
        <w:rPr>
          <w:color w:val="000000" w:themeColor="text1"/>
          <w:szCs w:val="24"/>
          <w:lang w:eastAsia="zh-CN"/>
        </w:rPr>
        <w:t xml:space="preserve"> cells/mL and incubated at 37°C in a humidified incubator with 5% CO₂ for 20 h. After incubation, cells were collected and centrifuged at 300 × g for 5 min at room temperature, and the pellet was resuspended. Next, PBMCs were activated using </w:t>
      </w:r>
      <w:proofErr w:type="spellStart"/>
      <w:r w:rsidRPr="006A7FD1">
        <w:rPr>
          <w:color w:val="000000" w:themeColor="text1"/>
          <w:szCs w:val="24"/>
          <w:lang w:eastAsia="zh-CN"/>
        </w:rPr>
        <w:t>ActiveMax</w:t>
      </w:r>
      <w:proofErr w:type="spellEnd"/>
      <w:r w:rsidRPr="006A7FD1">
        <w:rPr>
          <w:color w:val="000000" w:themeColor="text1"/>
          <w:szCs w:val="24"/>
          <w:lang w:eastAsia="zh-CN"/>
        </w:rPr>
        <w:t xml:space="preserve">® Human T Cell Activation/Expansion CD3/CD28 Beads (premium grade; </w:t>
      </w:r>
      <w:proofErr w:type="spellStart"/>
      <w:r w:rsidRPr="006A7FD1">
        <w:rPr>
          <w:color w:val="000000" w:themeColor="text1"/>
          <w:szCs w:val="24"/>
          <w:lang w:eastAsia="zh-CN"/>
        </w:rPr>
        <w:t>ACROBiosystems</w:t>
      </w:r>
      <w:proofErr w:type="spellEnd"/>
      <w:r w:rsidRPr="006A7FD1">
        <w:rPr>
          <w:color w:val="000000" w:themeColor="text1"/>
          <w:szCs w:val="24"/>
          <w:lang w:eastAsia="zh-CN"/>
        </w:rPr>
        <w:t>) at a 2:1 cell-to-bead ratio. The resulting cell–bead suspension was adjusted to 2 × 10</w:t>
      </w:r>
      <w:r w:rsidRPr="006A7FD1">
        <w:rPr>
          <w:color w:val="000000" w:themeColor="text1"/>
          <w:szCs w:val="24"/>
          <w:vertAlign w:val="superscript"/>
          <w:lang w:eastAsia="zh-CN"/>
        </w:rPr>
        <w:t>5</w:t>
      </w:r>
      <w:r w:rsidRPr="006A7FD1">
        <w:rPr>
          <w:color w:val="000000" w:themeColor="text1"/>
          <w:szCs w:val="24"/>
          <w:lang w:eastAsia="zh-CN"/>
        </w:rPr>
        <w:t xml:space="preserve"> cells/mL in RPMI-1640 containing 10% FBS, 1% penicillin–streptomycin, and 50 IU/mL recombinant human interleukin-2 (rhIL-2), seeded into 12-well plates, and incubated overnight at 37°C with 5% CO₂. On the following day, the medium was replaced with HBV-specific CD8⁺ T-cell expansion medium consisting of RPMI-1640 supplemented with 10% FBS, 1% </w:t>
      </w:r>
      <w:r w:rsidRPr="006A7FD1">
        <w:rPr>
          <w:color w:val="000000" w:themeColor="text1"/>
          <w:szCs w:val="24"/>
          <w:lang w:eastAsia="zh-CN"/>
        </w:rPr>
        <w:lastRenderedPageBreak/>
        <w:t xml:space="preserve">penicillin–streptomycin, 50 IU/mL rhIL-2, and 1 </w:t>
      </w:r>
      <w:proofErr w:type="spellStart"/>
      <w:r w:rsidRPr="006A7FD1">
        <w:rPr>
          <w:color w:val="000000" w:themeColor="text1"/>
          <w:szCs w:val="24"/>
          <w:lang w:eastAsia="zh-CN"/>
        </w:rPr>
        <w:t>μg</w:t>
      </w:r>
      <w:proofErr w:type="spellEnd"/>
      <w:r w:rsidRPr="006A7FD1">
        <w:rPr>
          <w:color w:val="000000" w:themeColor="text1"/>
          <w:szCs w:val="24"/>
          <w:lang w:eastAsia="zh-CN"/>
        </w:rPr>
        <w:t>/mL HBV peptide pool (FLPSDFFPSV-A-A-A-QYIKANSKFIGITEL-A-A-A-RGLYFPA). Cells were cultured for 10 days, with fresh expansion medium provided every 3–4 days. Notably, the peptide pool included the CTL epitope HBcAg18–27 (FLPSDFFPSV), the Pre-S2 B18–24 epitope (RGLYFPA), and the tetanus toxoid (TT) universal T helper epitope (QYIKANSKFIGITEL).</w:t>
      </w:r>
    </w:p>
    <w:p w14:paraId="1BF98FF5" w14:textId="47695DFA" w:rsidR="008554F6" w:rsidRPr="006A7FD1" w:rsidRDefault="008E633F" w:rsidP="002C79E5">
      <w:pPr>
        <w:pStyle w:val="SMText"/>
        <w:spacing w:line="480" w:lineRule="auto"/>
        <w:ind w:firstLine="0"/>
        <w:jc w:val="both"/>
        <w:rPr>
          <w:b/>
          <w:bCs/>
          <w:color w:val="000000" w:themeColor="text1"/>
          <w:szCs w:val="24"/>
          <w:lang w:eastAsia="zh-CN"/>
        </w:rPr>
      </w:pPr>
      <w:r w:rsidRPr="006A7FD1">
        <w:rPr>
          <w:rFonts w:hint="eastAsia"/>
          <w:b/>
          <w:bCs/>
          <w:color w:val="000000" w:themeColor="text1"/>
          <w:szCs w:val="24"/>
          <w:lang w:eastAsia="zh-CN"/>
        </w:rPr>
        <w:t>1.6. I</w:t>
      </w:r>
      <w:r w:rsidRPr="006A7FD1">
        <w:rPr>
          <w:b/>
          <w:bCs/>
          <w:color w:val="000000" w:themeColor="text1"/>
          <w:szCs w:val="24"/>
          <w:lang w:eastAsia="zh-CN"/>
        </w:rPr>
        <w:t>ntercellular cytokine staining (ICS)</w:t>
      </w:r>
      <w:r w:rsidRPr="006A7FD1">
        <w:rPr>
          <w:rFonts w:hint="eastAsia"/>
          <w:b/>
          <w:bCs/>
          <w:color w:val="000000" w:themeColor="text1"/>
          <w:szCs w:val="24"/>
          <w:lang w:eastAsia="zh-CN"/>
        </w:rPr>
        <w:t xml:space="preserve"> </w:t>
      </w:r>
      <w:r w:rsidRPr="006A7FD1">
        <w:rPr>
          <w:b/>
          <w:bCs/>
          <w:color w:val="000000" w:themeColor="text1"/>
          <w:szCs w:val="24"/>
          <w:lang w:eastAsia="zh-CN"/>
        </w:rPr>
        <w:t>of HBV-specific CD8⁺ T cells</w:t>
      </w:r>
      <w:bookmarkEnd w:id="12"/>
    </w:p>
    <w:p w14:paraId="4CE49807" w14:textId="16B689D7" w:rsidR="008B479F" w:rsidRPr="006A7FD1" w:rsidRDefault="00CF35D6" w:rsidP="002C79E5">
      <w:pPr>
        <w:spacing w:line="480" w:lineRule="auto"/>
        <w:jc w:val="both"/>
        <w:rPr>
          <w:rFonts w:ascii="Times New Roman Regular" w:hAnsi="Times New Roman Regular" w:cs="Times New Roman Regular" w:hint="eastAsia"/>
          <w:color w:val="000000" w:themeColor="text1"/>
          <w:lang w:eastAsia="zh-CN"/>
        </w:rPr>
      </w:pPr>
      <w:r w:rsidRPr="006A7FD1">
        <w:rPr>
          <w:color w:val="000000" w:themeColor="text1"/>
          <w:lang w:val="en-SG" w:eastAsia="zh-CN"/>
        </w:rPr>
        <w:t xml:space="preserve">Flow cytometry was used to quantify HBV-responsive CD8⁺ T cells and IFN-γ–producing CD8⁺ T cells within the expanded T-cell population. Expanded T cells (day 10) and freshly thawed PBMCs were collected for analysis. Expanded T cells were plated in 96-well plates and stimulated with 1 </w:t>
      </w:r>
      <w:proofErr w:type="spellStart"/>
      <w:r w:rsidRPr="006A7FD1">
        <w:rPr>
          <w:color w:val="000000" w:themeColor="text1"/>
          <w:lang w:val="en-SG" w:eastAsia="zh-CN"/>
        </w:rPr>
        <w:t>μg</w:t>
      </w:r>
      <w:proofErr w:type="spellEnd"/>
      <w:r w:rsidRPr="006A7FD1">
        <w:rPr>
          <w:color w:val="000000" w:themeColor="text1"/>
          <w:lang w:val="en-SG" w:eastAsia="zh-CN"/>
        </w:rPr>
        <w:t xml:space="preserve">/mL HBV peptide pool in the presence of 1× brefeldin A (BFA; BD Biosciences) at 37°C, 5% CO₂ for 8 hours. PBMCs cultured under identical conditions with BFA alone served as unstimulated controls. Following stimulation, cells underwent sequential surface staining with anti-human CD8-FITC and anti-human CD3-Alexa Fluor 647 (both BD Biosciences) for 30 min at 4°C, fixation and permeabilization with </w:t>
      </w:r>
      <w:proofErr w:type="spellStart"/>
      <w:r w:rsidRPr="006A7FD1">
        <w:rPr>
          <w:color w:val="000000" w:themeColor="text1"/>
          <w:lang w:val="en-SG" w:eastAsia="zh-CN"/>
        </w:rPr>
        <w:t>Cytofix</w:t>
      </w:r>
      <w:proofErr w:type="spellEnd"/>
      <w:r w:rsidRPr="006A7FD1">
        <w:rPr>
          <w:color w:val="000000" w:themeColor="text1"/>
          <w:lang w:val="en-SG" w:eastAsia="zh-CN"/>
        </w:rPr>
        <w:t>/</w:t>
      </w:r>
      <w:proofErr w:type="spellStart"/>
      <w:r w:rsidRPr="006A7FD1">
        <w:rPr>
          <w:color w:val="000000" w:themeColor="text1"/>
          <w:lang w:val="en-SG" w:eastAsia="zh-CN"/>
        </w:rPr>
        <w:t>Cytoperm</w:t>
      </w:r>
      <w:proofErr w:type="spellEnd"/>
      <w:r w:rsidRPr="006A7FD1">
        <w:rPr>
          <w:color w:val="000000" w:themeColor="text1"/>
          <w:lang w:val="en-SG" w:eastAsia="zh-CN"/>
        </w:rPr>
        <w:t xml:space="preserve"> (BD Biosciences), and intracellular staining with anti-human IFN-γ-BV421 (BD Biosciences). Data were acquired on a </w:t>
      </w:r>
      <w:proofErr w:type="spellStart"/>
      <w:r w:rsidRPr="006A7FD1">
        <w:rPr>
          <w:color w:val="000000" w:themeColor="text1"/>
          <w:lang w:val="en-SG" w:eastAsia="zh-CN"/>
        </w:rPr>
        <w:t>Cytek</w:t>
      </w:r>
      <w:proofErr w:type="spellEnd"/>
      <w:r w:rsidRPr="006A7FD1">
        <w:rPr>
          <w:color w:val="000000" w:themeColor="text1"/>
          <w:lang w:val="en-SG" w:eastAsia="zh-CN"/>
        </w:rPr>
        <w:t xml:space="preserve">® Aurora or Northern Lights™ flow cytometer and </w:t>
      </w:r>
      <w:proofErr w:type="spellStart"/>
      <w:r w:rsidRPr="006A7FD1">
        <w:rPr>
          <w:color w:val="000000" w:themeColor="text1"/>
          <w:lang w:val="en-SG" w:eastAsia="zh-CN"/>
        </w:rPr>
        <w:t>analyzed</w:t>
      </w:r>
      <w:proofErr w:type="spellEnd"/>
      <w:r w:rsidRPr="006A7FD1">
        <w:rPr>
          <w:color w:val="000000" w:themeColor="text1"/>
          <w:lang w:val="en-SG" w:eastAsia="zh-CN"/>
        </w:rPr>
        <w:t xml:space="preserve"> in </w:t>
      </w:r>
      <w:proofErr w:type="spellStart"/>
      <w:r w:rsidRPr="006A7FD1">
        <w:rPr>
          <w:color w:val="000000" w:themeColor="text1"/>
          <w:lang w:val="en-SG" w:eastAsia="zh-CN"/>
        </w:rPr>
        <w:t>FlowJo</w:t>
      </w:r>
      <w:proofErr w:type="spellEnd"/>
      <w:r w:rsidRPr="006A7FD1">
        <w:rPr>
          <w:color w:val="000000" w:themeColor="text1"/>
          <w:lang w:val="en-SG" w:eastAsia="zh-CN"/>
        </w:rPr>
        <w:t xml:space="preserve"> (Tree Star), with a minimum of 100,000 events recorded per sample. Gating was applied sequentially: lymphocytes (FSC-A vs. SSC-A) → singlets (FSC-A vs. </w:t>
      </w:r>
      <w:r w:rsidRPr="006A7FD1">
        <w:rPr>
          <w:color w:val="000000" w:themeColor="text1"/>
          <w:lang w:val="en-SG" w:eastAsia="zh-CN"/>
        </w:rPr>
        <w:lastRenderedPageBreak/>
        <w:t>FSC-H) → CD3⁺ T cells → CD8⁺ T cells → IFN-γ⁺CD8⁺ T cells. The complete gating strategy is provided in Additional file Figure S2g</w:t>
      </w:r>
      <w:r w:rsidR="00142268" w:rsidRPr="006A7FD1">
        <w:rPr>
          <w:rFonts w:ascii="Times New Roman Regular" w:hAnsi="Times New Roman Regular" w:cs="Times New Roman Regular"/>
          <w:color w:val="000000" w:themeColor="text1"/>
        </w:rPr>
        <w:t>.</w:t>
      </w:r>
    </w:p>
    <w:p w14:paraId="7781F109" w14:textId="6B925856" w:rsidR="001B1CCC" w:rsidRPr="006A7FD1" w:rsidRDefault="001B1CCC" w:rsidP="002C79E5">
      <w:pPr>
        <w:pStyle w:val="SMText"/>
        <w:numPr>
          <w:ilvl w:val="1"/>
          <w:numId w:val="7"/>
        </w:numPr>
        <w:spacing w:line="480" w:lineRule="auto"/>
        <w:jc w:val="both"/>
        <w:rPr>
          <w:b/>
          <w:bCs/>
          <w:color w:val="000000" w:themeColor="text1"/>
          <w:szCs w:val="24"/>
          <w:lang w:eastAsia="zh-CN"/>
        </w:rPr>
      </w:pPr>
      <w:r w:rsidRPr="006A7FD1">
        <w:rPr>
          <w:rFonts w:hint="eastAsia"/>
          <w:b/>
          <w:bCs/>
          <w:color w:val="000000" w:themeColor="text1"/>
          <w:szCs w:val="24"/>
          <w:lang w:eastAsia="zh-CN"/>
        </w:rPr>
        <w:t xml:space="preserve"> </w:t>
      </w:r>
      <w:r w:rsidR="00BE56C5" w:rsidRPr="006A7FD1">
        <w:rPr>
          <w:b/>
          <w:bCs/>
          <w:color w:val="000000" w:themeColor="text1"/>
          <w:szCs w:val="24"/>
          <w:lang w:eastAsia="zh-CN"/>
        </w:rPr>
        <w:t xml:space="preserve">Establishment of the </w:t>
      </w:r>
      <w:r w:rsidR="00DA2063" w:rsidRPr="006A7FD1">
        <w:rPr>
          <w:b/>
          <w:bCs/>
          <w:color w:val="000000" w:themeColor="text1"/>
          <w:szCs w:val="24"/>
          <w:lang w:eastAsia="zh-CN"/>
        </w:rPr>
        <w:t xml:space="preserve">direct </w:t>
      </w:r>
      <w:r w:rsidR="00BE56C5" w:rsidRPr="006A7FD1">
        <w:rPr>
          <w:b/>
          <w:bCs/>
          <w:color w:val="000000" w:themeColor="text1"/>
          <w:szCs w:val="24"/>
          <w:lang w:eastAsia="zh-CN"/>
        </w:rPr>
        <w:t>MSC</w:t>
      </w:r>
      <w:r w:rsidR="00DA2063" w:rsidRPr="006A7FD1">
        <w:rPr>
          <w:color w:val="000000" w:themeColor="text1"/>
        </w:rPr>
        <w:t xml:space="preserve"> </w:t>
      </w:r>
      <w:r w:rsidR="00BE56C5" w:rsidRPr="006A7FD1">
        <w:rPr>
          <w:b/>
          <w:bCs/>
          <w:color w:val="000000" w:themeColor="text1"/>
          <w:szCs w:val="24"/>
          <w:lang w:eastAsia="zh-CN"/>
        </w:rPr>
        <w:t xml:space="preserve">co-culture </w:t>
      </w:r>
      <w:r w:rsidR="00A35BEC" w:rsidRPr="006A7FD1">
        <w:rPr>
          <w:b/>
          <w:bCs/>
          <w:color w:val="000000" w:themeColor="text1"/>
          <w:szCs w:val="24"/>
          <w:lang w:eastAsia="zh-CN"/>
        </w:rPr>
        <w:t>o</w:t>
      </w:r>
      <w:r w:rsidR="00BE56C5" w:rsidRPr="006A7FD1">
        <w:rPr>
          <w:b/>
          <w:bCs/>
          <w:color w:val="000000" w:themeColor="text1"/>
          <w:szCs w:val="24"/>
          <w:lang w:eastAsia="zh-CN"/>
        </w:rPr>
        <w:t xml:space="preserve">rganoid </w:t>
      </w:r>
      <w:r w:rsidR="00A35BEC" w:rsidRPr="006A7FD1">
        <w:rPr>
          <w:b/>
          <w:bCs/>
          <w:color w:val="000000" w:themeColor="text1"/>
          <w:szCs w:val="24"/>
          <w:lang w:eastAsia="zh-CN"/>
        </w:rPr>
        <w:t>m</w:t>
      </w:r>
      <w:r w:rsidR="00BE56C5" w:rsidRPr="006A7FD1">
        <w:rPr>
          <w:b/>
          <w:bCs/>
          <w:color w:val="000000" w:themeColor="text1"/>
          <w:szCs w:val="24"/>
          <w:lang w:eastAsia="zh-CN"/>
        </w:rPr>
        <w:t>odel</w:t>
      </w:r>
      <w:r w:rsidR="00A35BEC" w:rsidRPr="006A7FD1">
        <w:rPr>
          <w:b/>
          <w:bCs/>
          <w:color w:val="000000" w:themeColor="text1"/>
          <w:szCs w:val="24"/>
          <w:lang w:eastAsia="zh-CN"/>
        </w:rPr>
        <w:t xml:space="preserve"> for HBV-</w:t>
      </w:r>
      <w:r w:rsidR="008F3B9B" w:rsidRPr="006A7FD1">
        <w:rPr>
          <w:b/>
          <w:bCs/>
          <w:color w:val="000000" w:themeColor="text1"/>
          <w:szCs w:val="24"/>
          <w:lang w:eastAsia="zh-CN"/>
        </w:rPr>
        <w:t>s</w:t>
      </w:r>
      <w:r w:rsidR="00A35BEC" w:rsidRPr="006A7FD1">
        <w:rPr>
          <w:b/>
          <w:bCs/>
          <w:color w:val="000000" w:themeColor="text1"/>
          <w:szCs w:val="24"/>
          <w:lang w:eastAsia="zh-CN"/>
        </w:rPr>
        <w:t xml:space="preserve">pecific CD8⁺ T </w:t>
      </w:r>
      <w:r w:rsidR="008F3B9B" w:rsidRPr="006A7FD1">
        <w:rPr>
          <w:b/>
          <w:bCs/>
          <w:color w:val="000000" w:themeColor="text1"/>
          <w:szCs w:val="24"/>
          <w:lang w:eastAsia="zh-CN"/>
        </w:rPr>
        <w:t>cell-mediated</w:t>
      </w:r>
      <w:bookmarkStart w:id="13" w:name="OLE_LINK11"/>
      <w:r w:rsidR="008F3B9B" w:rsidRPr="006A7FD1">
        <w:rPr>
          <w:b/>
          <w:bCs/>
          <w:color w:val="000000" w:themeColor="text1"/>
          <w:szCs w:val="24"/>
          <w:lang w:eastAsia="zh-CN"/>
        </w:rPr>
        <w:t xml:space="preserve"> acute liver injury</w:t>
      </w:r>
      <w:bookmarkEnd w:id="13"/>
    </w:p>
    <w:p w14:paraId="31ABC880" w14:textId="30410B7C" w:rsidR="00E4272A" w:rsidRPr="006A7FD1" w:rsidRDefault="00E4272A" w:rsidP="002C79E5">
      <w:pPr>
        <w:pStyle w:val="SMText"/>
        <w:spacing w:line="480" w:lineRule="auto"/>
        <w:ind w:firstLine="0"/>
        <w:jc w:val="both"/>
        <w:rPr>
          <w:color w:val="000000" w:themeColor="text1"/>
          <w:lang w:eastAsia="zh-CN"/>
        </w:rPr>
      </w:pPr>
      <w:r w:rsidRPr="006A7FD1">
        <w:rPr>
          <w:color w:val="000000" w:themeColor="text1"/>
          <w:lang w:eastAsia="zh-CN"/>
        </w:rPr>
        <w:t xml:space="preserve">HBV-infected liver organoids (MOI = 200 GE/cell) were co-cultured with expanded CD8⁺ T cells at a </w:t>
      </w:r>
      <w:proofErr w:type="spellStart"/>
      <w:proofErr w:type="gramStart"/>
      <w:r w:rsidRPr="006A7FD1">
        <w:rPr>
          <w:color w:val="000000" w:themeColor="text1"/>
          <w:lang w:eastAsia="zh-CN"/>
        </w:rPr>
        <w:t>hepatocyte:T</w:t>
      </w:r>
      <w:proofErr w:type="gramEnd"/>
      <w:r w:rsidRPr="006A7FD1">
        <w:rPr>
          <w:color w:val="000000" w:themeColor="text1"/>
          <w:lang w:eastAsia="zh-CN"/>
        </w:rPr>
        <w:t>-cell</w:t>
      </w:r>
      <w:proofErr w:type="spellEnd"/>
      <w:r w:rsidRPr="006A7FD1">
        <w:rPr>
          <w:color w:val="000000" w:themeColor="text1"/>
          <w:lang w:eastAsia="zh-CN"/>
        </w:rPr>
        <w:t xml:space="preserve"> ratio of 1:10 and/or with </w:t>
      </w:r>
      <w:proofErr w:type="spellStart"/>
      <w:r w:rsidR="00A57285" w:rsidRPr="006A7FD1">
        <w:rPr>
          <w:color w:val="000000" w:themeColor="text1"/>
          <w:lang w:eastAsia="zh-CN"/>
        </w:rPr>
        <w:t>MenSCs</w:t>
      </w:r>
      <w:proofErr w:type="spellEnd"/>
      <w:r w:rsidR="00A57285" w:rsidRPr="006A7FD1">
        <w:rPr>
          <w:color w:val="000000" w:themeColor="text1"/>
          <w:lang w:eastAsia="zh-CN"/>
        </w:rPr>
        <w:t xml:space="preserve"> or UC-MSCs </w:t>
      </w:r>
      <w:r w:rsidRPr="006A7FD1">
        <w:rPr>
          <w:color w:val="000000" w:themeColor="text1"/>
          <w:lang w:eastAsia="zh-CN"/>
        </w:rPr>
        <w:t xml:space="preserve">at a </w:t>
      </w:r>
      <w:proofErr w:type="spellStart"/>
      <w:r w:rsidRPr="006A7FD1">
        <w:rPr>
          <w:color w:val="000000" w:themeColor="text1"/>
          <w:lang w:eastAsia="zh-CN"/>
        </w:rPr>
        <w:t>hepatocyte:MSC</w:t>
      </w:r>
      <w:proofErr w:type="spellEnd"/>
      <w:r w:rsidRPr="006A7FD1">
        <w:rPr>
          <w:color w:val="000000" w:themeColor="text1"/>
          <w:lang w:eastAsia="zh-CN"/>
        </w:rPr>
        <w:t xml:space="preserve"> ratio of 1:1. Co-cultures were maintained in differentiation medium supplemented with 50 IU/mL recombinant human interleukin-2 (IL-2).</w:t>
      </w:r>
      <w:r w:rsidRPr="006A7FD1">
        <w:rPr>
          <w:rFonts w:hint="eastAsia"/>
          <w:color w:val="000000" w:themeColor="text1"/>
          <w:lang w:eastAsia="zh-CN"/>
        </w:rPr>
        <w:t xml:space="preserve"> </w:t>
      </w:r>
      <w:r w:rsidRPr="006A7FD1">
        <w:rPr>
          <w:color w:val="000000" w:themeColor="text1"/>
          <w:szCs w:val="24"/>
          <w:lang w:eastAsia="zh-CN"/>
        </w:rPr>
        <w:t>Ten experimental groups were established: (</w:t>
      </w:r>
      <w:proofErr w:type="spellStart"/>
      <w:r w:rsidRPr="006A7FD1">
        <w:rPr>
          <w:color w:val="000000" w:themeColor="text1"/>
          <w:szCs w:val="24"/>
          <w:lang w:eastAsia="zh-CN"/>
        </w:rPr>
        <w:t>i</w:t>
      </w:r>
      <w:proofErr w:type="spellEnd"/>
      <w:r w:rsidRPr="006A7FD1">
        <w:rPr>
          <w:color w:val="000000" w:themeColor="text1"/>
          <w:szCs w:val="24"/>
          <w:lang w:eastAsia="zh-CN"/>
        </w:rPr>
        <w:t>) control groups: liver organoids alone (</w:t>
      </w:r>
      <w:r w:rsidR="007E641F" w:rsidRPr="006A7FD1">
        <w:rPr>
          <w:rFonts w:hint="eastAsia"/>
          <w:color w:val="000000" w:themeColor="text1"/>
          <w:szCs w:val="24"/>
          <w:lang w:eastAsia="zh-CN"/>
        </w:rPr>
        <w:t>LO</w:t>
      </w:r>
      <w:r w:rsidRPr="006A7FD1">
        <w:rPr>
          <w:color w:val="000000" w:themeColor="text1"/>
          <w:szCs w:val="24"/>
          <w:lang w:eastAsia="zh-CN"/>
        </w:rPr>
        <w:t>), liver organoids + CD8⁺ T cells (</w:t>
      </w:r>
      <w:r w:rsidR="007E641F" w:rsidRPr="006A7FD1">
        <w:rPr>
          <w:rFonts w:hint="eastAsia"/>
          <w:color w:val="000000" w:themeColor="text1"/>
          <w:szCs w:val="24"/>
          <w:lang w:eastAsia="zh-CN"/>
        </w:rPr>
        <w:t>LO</w:t>
      </w:r>
      <w:r w:rsidRPr="006A7FD1">
        <w:rPr>
          <w:color w:val="000000" w:themeColor="text1"/>
          <w:szCs w:val="24"/>
          <w:lang w:eastAsia="zh-CN"/>
        </w:rPr>
        <w:t xml:space="preserve">+T), liver organoids + </w:t>
      </w:r>
      <w:proofErr w:type="spellStart"/>
      <w:r w:rsidRPr="006A7FD1">
        <w:rPr>
          <w:color w:val="000000" w:themeColor="text1"/>
          <w:szCs w:val="24"/>
          <w:lang w:eastAsia="zh-CN"/>
        </w:rPr>
        <w:t>MenSCs</w:t>
      </w:r>
      <w:proofErr w:type="spellEnd"/>
      <w:r w:rsidRPr="006A7FD1">
        <w:rPr>
          <w:color w:val="000000" w:themeColor="text1"/>
          <w:szCs w:val="24"/>
          <w:lang w:eastAsia="zh-CN"/>
        </w:rPr>
        <w:t xml:space="preserve"> (</w:t>
      </w:r>
      <w:r w:rsidR="007E641F" w:rsidRPr="006A7FD1">
        <w:rPr>
          <w:rFonts w:hint="eastAsia"/>
          <w:color w:val="000000" w:themeColor="text1"/>
          <w:szCs w:val="24"/>
          <w:lang w:eastAsia="zh-CN"/>
        </w:rPr>
        <w:t>LO</w:t>
      </w:r>
      <w:r w:rsidRPr="006A7FD1">
        <w:rPr>
          <w:color w:val="000000" w:themeColor="text1"/>
          <w:szCs w:val="24"/>
          <w:lang w:eastAsia="zh-CN"/>
        </w:rPr>
        <w:t>+MB), and liver organoids + UC-MSCs (</w:t>
      </w:r>
      <w:r w:rsidR="007E641F" w:rsidRPr="006A7FD1">
        <w:rPr>
          <w:rFonts w:hint="eastAsia"/>
          <w:color w:val="000000" w:themeColor="text1"/>
          <w:szCs w:val="24"/>
          <w:lang w:eastAsia="zh-CN"/>
        </w:rPr>
        <w:t>LO</w:t>
      </w:r>
      <w:r w:rsidRPr="006A7FD1">
        <w:rPr>
          <w:color w:val="000000" w:themeColor="text1"/>
          <w:szCs w:val="24"/>
          <w:lang w:eastAsia="zh-CN"/>
        </w:rPr>
        <w:t>+UC); (ii) HBV infection groups: HBV-infected liver organoids alone (inf), HBV-infected liver organoids + CD8⁺ T cells (</w:t>
      </w:r>
      <w:proofErr w:type="spellStart"/>
      <w:r w:rsidRPr="006A7FD1">
        <w:rPr>
          <w:color w:val="000000" w:themeColor="text1"/>
          <w:szCs w:val="24"/>
          <w:lang w:eastAsia="zh-CN"/>
        </w:rPr>
        <w:t>inf+T</w:t>
      </w:r>
      <w:proofErr w:type="spellEnd"/>
      <w:r w:rsidRPr="006A7FD1">
        <w:rPr>
          <w:color w:val="000000" w:themeColor="text1"/>
          <w:szCs w:val="24"/>
          <w:lang w:eastAsia="zh-CN"/>
        </w:rPr>
        <w:t xml:space="preserve">), HBV-infected liver organoids + </w:t>
      </w:r>
      <w:proofErr w:type="spellStart"/>
      <w:r w:rsidRPr="006A7FD1">
        <w:rPr>
          <w:color w:val="000000" w:themeColor="text1"/>
          <w:szCs w:val="24"/>
          <w:lang w:eastAsia="zh-CN"/>
        </w:rPr>
        <w:t>MenSCs</w:t>
      </w:r>
      <w:proofErr w:type="spellEnd"/>
      <w:r w:rsidRPr="006A7FD1">
        <w:rPr>
          <w:color w:val="000000" w:themeColor="text1"/>
          <w:szCs w:val="24"/>
          <w:lang w:eastAsia="zh-CN"/>
        </w:rPr>
        <w:t xml:space="preserve"> (</w:t>
      </w:r>
      <w:proofErr w:type="spellStart"/>
      <w:r w:rsidRPr="006A7FD1">
        <w:rPr>
          <w:color w:val="000000" w:themeColor="text1"/>
          <w:szCs w:val="24"/>
          <w:lang w:eastAsia="zh-CN"/>
        </w:rPr>
        <w:t>inf+MB</w:t>
      </w:r>
      <w:proofErr w:type="spellEnd"/>
      <w:r w:rsidRPr="006A7FD1">
        <w:rPr>
          <w:color w:val="000000" w:themeColor="text1"/>
          <w:szCs w:val="24"/>
          <w:lang w:eastAsia="zh-CN"/>
        </w:rPr>
        <w:t>), and HBV-infected liver organoids + UC-MSCs (</w:t>
      </w:r>
      <w:proofErr w:type="spellStart"/>
      <w:r w:rsidRPr="006A7FD1">
        <w:rPr>
          <w:color w:val="000000" w:themeColor="text1"/>
          <w:szCs w:val="24"/>
          <w:lang w:eastAsia="zh-CN"/>
        </w:rPr>
        <w:t>inf+UC</w:t>
      </w:r>
      <w:proofErr w:type="spellEnd"/>
      <w:r w:rsidRPr="006A7FD1">
        <w:rPr>
          <w:color w:val="000000" w:themeColor="text1"/>
          <w:szCs w:val="24"/>
          <w:lang w:eastAsia="zh-CN"/>
        </w:rPr>
        <w:t xml:space="preserve">); and (iii) MSC treatment groups: HBV-infected liver organoids + CD8⁺ T cells + </w:t>
      </w:r>
      <w:proofErr w:type="spellStart"/>
      <w:r w:rsidRPr="006A7FD1">
        <w:rPr>
          <w:color w:val="000000" w:themeColor="text1"/>
          <w:szCs w:val="24"/>
          <w:lang w:eastAsia="zh-CN"/>
        </w:rPr>
        <w:t>MenSCs</w:t>
      </w:r>
      <w:proofErr w:type="spellEnd"/>
      <w:r w:rsidRPr="006A7FD1">
        <w:rPr>
          <w:color w:val="000000" w:themeColor="text1"/>
          <w:szCs w:val="24"/>
          <w:lang w:eastAsia="zh-CN"/>
        </w:rPr>
        <w:t xml:space="preserve"> (</w:t>
      </w:r>
      <w:proofErr w:type="spellStart"/>
      <w:r w:rsidRPr="006A7FD1">
        <w:rPr>
          <w:color w:val="000000" w:themeColor="text1"/>
          <w:szCs w:val="24"/>
          <w:lang w:eastAsia="zh-CN"/>
        </w:rPr>
        <w:t>inf+T+MB</w:t>
      </w:r>
      <w:proofErr w:type="spellEnd"/>
      <w:r w:rsidRPr="006A7FD1">
        <w:rPr>
          <w:color w:val="000000" w:themeColor="text1"/>
          <w:szCs w:val="24"/>
          <w:lang w:eastAsia="zh-CN"/>
        </w:rPr>
        <w:t>) and HBV-infected liver organoids + CD8⁺ T cells + UC-MSCs (</w:t>
      </w:r>
      <w:proofErr w:type="spellStart"/>
      <w:r w:rsidRPr="006A7FD1">
        <w:rPr>
          <w:color w:val="000000" w:themeColor="text1"/>
          <w:szCs w:val="24"/>
          <w:lang w:eastAsia="zh-CN"/>
        </w:rPr>
        <w:t>inf+T+UC</w:t>
      </w:r>
      <w:proofErr w:type="spellEnd"/>
      <w:r w:rsidRPr="006A7FD1">
        <w:rPr>
          <w:color w:val="000000" w:themeColor="text1"/>
          <w:szCs w:val="24"/>
          <w:lang w:eastAsia="zh-CN"/>
        </w:rPr>
        <w:t>). After 3 days of co-culture, organoids and culture supernatants were collected for immunofluorescence staining, quantitative PCR, ELISA, and histological analyses, including Alcian blue–periodic acid–Schiff (AB-PAS) and hematoxylin and eosin (H&amp;E) staining.</w:t>
      </w:r>
    </w:p>
    <w:p w14:paraId="45FAB4BF" w14:textId="26379717" w:rsidR="00796598" w:rsidRPr="006A7FD1" w:rsidRDefault="00796598" w:rsidP="002C79E5">
      <w:pPr>
        <w:pStyle w:val="SMText"/>
        <w:spacing w:line="480" w:lineRule="auto"/>
        <w:ind w:firstLine="0"/>
        <w:jc w:val="both"/>
        <w:rPr>
          <w:b/>
          <w:bCs/>
          <w:color w:val="000000" w:themeColor="text1"/>
          <w:szCs w:val="24"/>
          <w:lang w:eastAsia="zh-CN"/>
        </w:rPr>
      </w:pPr>
      <w:r w:rsidRPr="006A7FD1">
        <w:rPr>
          <w:b/>
          <w:bCs/>
          <w:color w:val="000000" w:themeColor="text1"/>
          <w:szCs w:val="24"/>
          <w:lang w:eastAsia="zh-CN"/>
        </w:rPr>
        <w:t>1.8. Establishment of the indirect MSC co-culture organoid model for HBV-specific CD8⁺ T cell-mediated acute liver injury</w:t>
      </w:r>
    </w:p>
    <w:p w14:paraId="4C81F3D9" w14:textId="619FC7C5" w:rsidR="00E4272A" w:rsidRPr="006A7FD1" w:rsidRDefault="00E4272A" w:rsidP="002C79E5">
      <w:pPr>
        <w:pStyle w:val="SMText"/>
        <w:spacing w:line="480" w:lineRule="auto"/>
        <w:ind w:firstLine="0"/>
        <w:jc w:val="both"/>
        <w:rPr>
          <w:color w:val="000000" w:themeColor="text1"/>
          <w:lang w:eastAsia="zh-CN"/>
        </w:rPr>
      </w:pPr>
      <w:r w:rsidRPr="006A7FD1">
        <w:rPr>
          <w:color w:val="000000" w:themeColor="text1"/>
          <w:lang w:eastAsia="zh-CN"/>
        </w:rPr>
        <w:lastRenderedPageBreak/>
        <w:t xml:space="preserve">To determine whether MSC-mediated protection depended on direct cell–cell contact or paracrine signaling, an indirect co-culture system was established using </w:t>
      </w:r>
      <w:proofErr w:type="spellStart"/>
      <w:r w:rsidRPr="006A7FD1">
        <w:rPr>
          <w:color w:val="000000" w:themeColor="text1"/>
          <w:lang w:eastAsia="zh-CN"/>
        </w:rPr>
        <w:t>Transwell</w:t>
      </w:r>
      <w:proofErr w:type="spellEnd"/>
      <w:r w:rsidRPr="006A7FD1">
        <w:rPr>
          <w:color w:val="000000" w:themeColor="text1"/>
          <w:lang w:eastAsia="zh-CN"/>
        </w:rPr>
        <w:t xml:space="preserve"> inserts. HBV-infected liver organoids (MOI = 200 GE/cell) were co-cultured with expanded CD8⁺ T cells in the lower chamber at a </w:t>
      </w:r>
      <w:proofErr w:type="spellStart"/>
      <w:proofErr w:type="gramStart"/>
      <w:r w:rsidRPr="006A7FD1">
        <w:rPr>
          <w:color w:val="000000" w:themeColor="text1"/>
          <w:lang w:eastAsia="zh-CN"/>
        </w:rPr>
        <w:t>hepatocyte:T</w:t>
      </w:r>
      <w:proofErr w:type="gramEnd"/>
      <w:r w:rsidRPr="006A7FD1">
        <w:rPr>
          <w:color w:val="000000" w:themeColor="text1"/>
          <w:lang w:eastAsia="zh-CN"/>
        </w:rPr>
        <w:t>-cell</w:t>
      </w:r>
      <w:proofErr w:type="spellEnd"/>
      <w:r w:rsidRPr="006A7FD1">
        <w:rPr>
          <w:color w:val="000000" w:themeColor="text1"/>
          <w:lang w:eastAsia="zh-CN"/>
        </w:rPr>
        <w:t xml:space="preserve"> ratio of 1:10. </w:t>
      </w:r>
      <w:proofErr w:type="spellStart"/>
      <w:r w:rsidR="00A57285" w:rsidRPr="006A7FD1">
        <w:rPr>
          <w:color w:val="000000" w:themeColor="text1"/>
          <w:lang w:eastAsia="zh-CN"/>
        </w:rPr>
        <w:t>MenSCs</w:t>
      </w:r>
      <w:proofErr w:type="spellEnd"/>
      <w:r w:rsidR="00A57285" w:rsidRPr="006A7FD1">
        <w:rPr>
          <w:color w:val="000000" w:themeColor="text1"/>
          <w:lang w:eastAsia="zh-CN"/>
        </w:rPr>
        <w:t xml:space="preserve"> or UC-MSCs </w:t>
      </w:r>
      <w:r w:rsidRPr="006A7FD1">
        <w:rPr>
          <w:color w:val="000000" w:themeColor="text1"/>
          <w:lang w:eastAsia="zh-CN"/>
        </w:rPr>
        <w:t xml:space="preserve">were seeded in the upper </w:t>
      </w:r>
      <w:proofErr w:type="spellStart"/>
      <w:r w:rsidRPr="006A7FD1">
        <w:rPr>
          <w:color w:val="000000" w:themeColor="text1"/>
          <w:lang w:eastAsia="zh-CN"/>
        </w:rPr>
        <w:t>Transwell</w:t>
      </w:r>
      <w:proofErr w:type="spellEnd"/>
      <w:r w:rsidRPr="006A7FD1">
        <w:rPr>
          <w:color w:val="000000" w:themeColor="text1"/>
          <w:lang w:eastAsia="zh-CN"/>
        </w:rPr>
        <w:t xml:space="preserve"> inserts (0.4-μm pore size) at a </w:t>
      </w:r>
      <w:proofErr w:type="spellStart"/>
      <w:r w:rsidRPr="006A7FD1">
        <w:rPr>
          <w:color w:val="000000" w:themeColor="text1"/>
          <w:lang w:eastAsia="zh-CN"/>
        </w:rPr>
        <w:t>hepatocyte:MSC</w:t>
      </w:r>
      <w:proofErr w:type="spellEnd"/>
      <w:r w:rsidRPr="006A7FD1">
        <w:rPr>
          <w:color w:val="000000" w:themeColor="text1"/>
          <w:lang w:eastAsia="zh-CN"/>
        </w:rPr>
        <w:t xml:space="preserve"> ratio of 1:1, thereby preventing direct cell–cell contact while allowing exchange of soluble factors. These groups were designated as </w:t>
      </w:r>
      <w:proofErr w:type="spellStart"/>
      <w:r w:rsidRPr="006A7FD1">
        <w:rPr>
          <w:color w:val="000000" w:themeColor="text1"/>
          <w:lang w:eastAsia="zh-CN"/>
        </w:rPr>
        <w:t>inf+T+MB</w:t>
      </w:r>
      <w:proofErr w:type="spellEnd"/>
      <w:r w:rsidRPr="006A7FD1">
        <w:rPr>
          <w:color w:val="000000" w:themeColor="text1"/>
          <w:lang w:eastAsia="zh-CN"/>
        </w:rPr>
        <w:t xml:space="preserve"> </w:t>
      </w:r>
      <w:proofErr w:type="spellStart"/>
      <w:r w:rsidRPr="006A7FD1">
        <w:rPr>
          <w:color w:val="000000" w:themeColor="text1"/>
          <w:lang w:eastAsia="zh-CN"/>
        </w:rPr>
        <w:t>Transwell</w:t>
      </w:r>
      <w:proofErr w:type="spellEnd"/>
      <w:r w:rsidRPr="006A7FD1">
        <w:rPr>
          <w:color w:val="000000" w:themeColor="text1"/>
          <w:lang w:eastAsia="zh-CN"/>
        </w:rPr>
        <w:t xml:space="preserve"> and </w:t>
      </w:r>
      <w:proofErr w:type="spellStart"/>
      <w:r w:rsidRPr="006A7FD1">
        <w:rPr>
          <w:color w:val="000000" w:themeColor="text1"/>
          <w:lang w:eastAsia="zh-CN"/>
        </w:rPr>
        <w:t>inf+T+UC</w:t>
      </w:r>
      <w:proofErr w:type="spellEnd"/>
      <w:r w:rsidRPr="006A7FD1">
        <w:rPr>
          <w:color w:val="000000" w:themeColor="text1"/>
          <w:lang w:eastAsia="zh-CN"/>
        </w:rPr>
        <w:t xml:space="preserve"> </w:t>
      </w:r>
      <w:proofErr w:type="spellStart"/>
      <w:r w:rsidRPr="006A7FD1">
        <w:rPr>
          <w:color w:val="000000" w:themeColor="text1"/>
          <w:lang w:eastAsia="zh-CN"/>
        </w:rPr>
        <w:t>Transwell</w:t>
      </w:r>
      <w:proofErr w:type="spellEnd"/>
      <w:r w:rsidRPr="006A7FD1">
        <w:rPr>
          <w:color w:val="000000" w:themeColor="text1"/>
          <w:lang w:eastAsia="zh-CN"/>
        </w:rPr>
        <w:t xml:space="preserve">, respectively. </w:t>
      </w:r>
      <w:r w:rsidR="00353DD5" w:rsidRPr="006A7FD1">
        <w:rPr>
          <w:color w:val="000000" w:themeColor="text1"/>
          <w:lang w:eastAsia="zh-CN"/>
        </w:rPr>
        <w:t xml:space="preserve">In the same experiment, the groups </w:t>
      </w:r>
      <w:r w:rsidR="00265496" w:rsidRPr="006A7FD1">
        <w:rPr>
          <w:rFonts w:hint="eastAsia"/>
          <w:color w:val="000000" w:themeColor="text1"/>
          <w:szCs w:val="24"/>
          <w:lang w:eastAsia="zh-CN"/>
        </w:rPr>
        <w:t>LO</w:t>
      </w:r>
      <w:r w:rsidR="00353DD5" w:rsidRPr="006A7FD1">
        <w:rPr>
          <w:color w:val="000000" w:themeColor="text1"/>
          <w:lang w:eastAsia="zh-CN"/>
        </w:rPr>
        <w:t xml:space="preserve">, inf, </w:t>
      </w:r>
      <w:proofErr w:type="spellStart"/>
      <w:r w:rsidR="00353DD5" w:rsidRPr="006A7FD1">
        <w:rPr>
          <w:color w:val="000000" w:themeColor="text1"/>
          <w:lang w:eastAsia="zh-CN"/>
        </w:rPr>
        <w:t>inf+T</w:t>
      </w:r>
      <w:proofErr w:type="spellEnd"/>
      <w:r w:rsidR="00353DD5" w:rsidRPr="006A7FD1">
        <w:rPr>
          <w:color w:val="000000" w:themeColor="text1"/>
          <w:lang w:eastAsia="zh-CN"/>
        </w:rPr>
        <w:t xml:space="preserve">, </w:t>
      </w:r>
      <w:proofErr w:type="spellStart"/>
      <w:r w:rsidR="00353DD5" w:rsidRPr="006A7FD1">
        <w:rPr>
          <w:color w:val="000000" w:themeColor="text1"/>
          <w:lang w:eastAsia="zh-CN"/>
        </w:rPr>
        <w:t>inf+T+MB</w:t>
      </w:r>
      <w:proofErr w:type="spellEnd"/>
      <w:r w:rsidR="00353DD5" w:rsidRPr="006A7FD1">
        <w:rPr>
          <w:color w:val="000000" w:themeColor="text1"/>
          <w:lang w:eastAsia="zh-CN"/>
        </w:rPr>
        <w:t xml:space="preserve">, and </w:t>
      </w:r>
      <w:proofErr w:type="spellStart"/>
      <w:r w:rsidR="00353DD5" w:rsidRPr="006A7FD1">
        <w:rPr>
          <w:color w:val="000000" w:themeColor="text1"/>
          <w:lang w:eastAsia="zh-CN"/>
        </w:rPr>
        <w:t>inf+T+UC</w:t>
      </w:r>
      <w:proofErr w:type="spellEnd"/>
      <w:r w:rsidR="00353DD5" w:rsidRPr="006A7FD1">
        <w:rPr>
          <w:color w:val="000000" w:themeColor="text1"/>
          <w:lang w:eastAsia="zh-CN"/>
        </w:rPr>
        <w:t xml:space="preserve"> were included for batch-wise comparison.</w:t>
      </w:r>
      <w:r w:rsidR="00353DD5" w:rsidRPr="006A7FD1">
        <w:rPr>
          <w:rFonts w:hint="eastAsia"/>
          <w:color w:val="000000" w:themeColor="text1"/>
          <w:lang w:eastAsia="zh-CN"/>
        </w:rPr>
        <w:t xml:space="preserve"> </w:t>
      </w:r>
      <w:r w:rsidRPr="006A7FD1">
        <w:rPr>
          <w:color w:val="000000" w:themeColor="text1"/>
          <w:lang w:eastAsia="zh-CN"/>
        </w:rPr>
        <w:t>Co-cultures were maintained in differentiation medium supplemented with 50 IU/mL recombinant human interleukin-2 (IL-2) for 3 days.</w:t>
      </w:r>
      <w:r w:rsidRPr="006A7FD1">
        <w:rPr>
          <w:rFonts w:hint="eastAsia"/>
          <w:color w:val="000000" w:themeColor="text1"/>
          <w:lang w:eastAsia="zh-CN"/>
        </w:rPr>
        <w:t xml:space="preserve"> </w:t>
      </w:r>
      <w:r w:rsidRPr="006A7FD1">
        <w:rPr>
          <w:color w:val="000000" w:themeColor="text1"/>
          <w:lang w:eastAsia="zh-CN"/>
        </w:rPr>
        <w:t xml:space="preserve">After co-culture, </w:t>
      </w:r>
      <w:proofErr w:type="spellStart"/>
      <w:r w:rsidRPr="006A7FD1">
        <w:rPr>
          <w:color w:val="000000" w:themeColor="text1"/>
          <w:lang w:eastAsia="zh-CN"/>
        </w:rPr>
        <w:t>Transwell</w:t>
      </w:r>
      <w:proofErr w:type="spellEnd"/>
      <w:r w:rsidRPr="006A7FD1">
        <w:rPr>
          <w:color w:val="000000" w:themeColor="text1"/>
          <w:lang w:eastAsia="zh-CN"/>
        </w:rPr>
        <w:t xml:space="preserve"> inserts were removed, and organoids and culture supernatants from the lower chamber were collected for </w:t>
      </w:r>
      <w:r w:rsidR="00A57285" w:rsidRPr="006A7FD1">
        <w:rPr>
          <w:color w:val="000000" w:themeColor="text1"/>
          <w:szCs w:val="24"/>
          <w:lang w:eastAsia="zh-CN"/>
        </w:rPr>
        <w:t>quantitative PCR, ELISA, and AB-PAS</w:t>
      </w:r>
      <w:r w:rsidRPr="006A7FD1">
        <w:rPr>
          <w:color w:val="000000" w:themeColor="text1"/>
          <w:lang w:eastAsia="zh-CN"/>
        </w:rPr>
        <w:t>.</w:t>
      </w:r>
    </w:p>
    <w:p w14:paraId="247C59DC" w14:textId="3074AAC4" w:rsidR="00DA2063" w:rsidRPr="006A7FD1" w:rsidRDefault="00DA2063" w:rsidP="002C79E5">
      <w:pPr>
        <w:pStyle w:val="SMText"/>
        <w:spacing w:line="480" w:lineRule="auto"/>
        <w:ind w:firstLine="0"/>
        <w:jc w:val="both"/>
        <w:rPr>
          <w:color w:val="000000" w:themeColor="text1"/>
          <w:szCs w:val="24"/>
          <w:lang w:eastAsia="zh-CN"/>
        </w:rPr>
      </w:pPr>
      <w:r w:rsidRPr="006A7FD1">
        <w:rPr>
          <w:b/>
          <w:bCs/>
          <w:color w:val="000000" w:themeColor="text1"/>
          <w:szCs w:val="24"/>
          <w:lang w:eastAsia="zh-CN"/>
        </w:rPr>
        <w:t xml:space="preserve">1.9. Evaluation of MSC Function Under </w:t>
      </w:r>
      <w:r w:rsidRPr="006A7FD1">
        <w:rPr>
          <w:rFonts w:hint="eastAsia"/>
          <w:b/>
          <w:bCs/>
          <w:color w:val="000000" w:themeColor="text1"/>
          <w:szCs w:val="24"/>
          <w:lang w:eastAsia="zh-CN"/>
        </w:rPr>
        <w:t>HBV-</w:t>
      </w:r>
      <w:r w:rsidRPr="006A7FD1">
        <w:rPr>
          <w:b/>
          <w:bCs/>
          <w:color w:val="000000" w:themeColor="text1"/>
          <w:szCs w:val="24"/>
          <w:lang w:eastAsia="zh-CN"/>
        </w:rPr>
        <w:t>ACLF-Associated Inflammatory Conditions</w:t>
      </w:r>
    </w:p>
    <w:p w14:paraId="6E3011AD" w14:textId="675073E5" w:rsidR="00A57285" w:rsidRPr="006A7FD1" w:rsidRDefault="00A57285" w:rsidP="002C79E5">
      <w:pPr>
        <w:pStyle w:val="SMText"/>
        <w:spacing w:line="480" w:lineRule="auto"/>
        <w:ind w:firstLine="0"/>
        <w:jc w:val="both"/>
        <w:rPr>
          <w:color w:val="000000" w:themeColor="text1"/>
          <w:lang w:eastAsia="zh-CN"/>
        </w:rPr>
      </w:pPr>
      <w:r w:rsidRPr="006A7FD1">
        <w:rPr>
          <w:color w:val="000000" w:themeColor="text1"/>
          <w:lang w:eastAsia="zh-CN"/>
        </w:rPr>
        <w:t>To assess the protective effects of MSCs under clinically relevant inflammatory conditions, a direct co-culture system was established using HBV-infected liver organoids, expanded CD8⁺ T cells, and MSCs. Liver organoids were infected with HBV (MOI = 200 GE/cell) and co-cultured with CD8⁺ T cells at</w:t>
      </w:r>
      <w:r w:rsidRPr="006A7FD1">
        <w:rPr>
          <w:rFonts w:hint="eastAsia"/>
          <w:color w:val="000000" w:themeColor="text1"/>
          <w:lang w:eastAsia="zh-CN"/>
        </w:rPr>
        <w:t xml:space="preserve"> a </w:t>
      </w:r>
      <w:proofErr w:type="spellStart"/>
      <w:r w:rsidRPr="006A7FD1">
        <w:rPr>
          <w:color w:val="000000" w:themeColor="text1"/>
          <w:lang w:eastAsia="zh-CN"/>
        </w:rPr>
        <w:t>hepatocyte:T-cell</w:t>
      </w:r>
      <w:proofErr w:type="spellEnd"/>
      <w:r w:rsidRPr="006A7FD1">
        <w:rPr>
          <w:color w:val="000000" w:themeColor="text1"/>
          <w:lang w:eastAsia="zh-CN"/>
        </w:rPr>
        <w:t xml:space="preserve"> ratio of 1:10, in the presence or absence of </w:t>
      </w:r>
      <w:proofErr w:type="spellStart"/>
      <w:r w:rsidRPr="006A7FD1">
        <w:rPr>
          <w:color w:val="000000" w:themeColor="text1"/>
          <w:lang w:eastAsia="zh-CN"/>
        </w:rPr>
        <w:t>MenSCs</w:t>
      </w:r>
      <w:proofErr w:type="spellEnd"/>
      <w:r w:rsidRPr="006A7FD1">
        <w:rPr>
          <w:color w:val="000000" w:themeColor="text1"/>
          <w:lang w:eastAsia="zh-CN"/>
        </w:rPr>
        <w:t xml:space="preserve"> or UC-MSCs</w:t>
      </w:r>
      <w:r w:rsidRPr="006A7FD1">
        <w:rPr>
          <w:rFonts w:hint="eastAsia"/>
          <w:color w:val="000000" w:themeColor="text1"/>
          <w:lang w:eastAsia="zh-CN"/>
        </w:rPr>
        <w:t xml:space="preserve"> </w:t>
      </w:r>
      <w:r w:rsidRPr="006A7FD1">
        <w:rPr>
          <w:color w:val="000000" w:themeColor="text1"/>
          <w:lang w:eastAsia="zh-CN"/>
        </w:rPr>
        <w:t xml:space="preserve">at </w:t>
      </w:r>
      <w:r w:rsidRPr="006A7FD1">
        <w:rPr>
          <w:rFonts w:hint="eastAsia"/>
          <w:color w:val="000000" w:themeColor="text1"/>
          <w:lang w:eastAsia="zh-CN"/>
        </w:rPr>
        <w:t xml:space="preserve">a </w:t>
      </w:r>
      <w:proofErr w:type="spellStart"/>
      <w:r w:rsidRPr="006A7FD1">
        <w:rPr>
          <w:color w:val="000000" w:themeColor="text1"/>
          <w:lang w:eastAsia="zh-CN"/>
        </w:rPr>
        <w:t>hepatocyte</w:t>
      </w:r>
      <w:r w:rsidRPr="006A7FD1">
        <w:rPr>
          <w:rFonts w:hint="eastAsia"/>
          <w:color w:val="000000" w:themeColor="text1"/>
          <w:lang w:eastAsia="zh-CN"/>
        </w:rPr>
        <w:t>:</w:t>
      </w:r>
      <w:r w:rsidRPr="006A7FD1">
        <w:rPr>
          <w:color w:val="000000" w:themeColor="text1"/>
          <w:lang w:eastAsia="zh-CN"/>
        </w:rPr>
        <w:t>MSC</w:t>
      </w:r>
      <w:proofErr w:type="spellEnd"/>
      <w:r w:rsidRPr="006A7FD1">
        <w:rPr>
          <w:color w:val="000000" w:themeColor="text1"/>
          <w:lang w:eastAsia="zh-CN"/>
        </w:rPr>
        <w:t xml:space="preserve"> ratio of 1:1.</w:t>
      </w:r>
      <w:r w:rsidRPr="006A7FD1">
        <w:rPr>
          <w:rFonts w:hint="eastAsia"/>
          <w:color w:val="000000" w:themeColor="text1"/>
          <w:lang w:eastAsia="zh-CN"/>
        </w:rPr>
        <w:t xml:space="preserve"> </w:t>
      </w:r>
      <w:r w:rsidRPr="006A7FD1">
        <w:rPr>
          <w:color w:val="000000" w:themeColor="text1"/>
          <w:szCs w:val="24"/>
          <w:lang w:eastAsia="zh-CN"/>
        </w:rPr>
        <w:t xml:space="preserve">To mimic the inflammatory microenvironment of HBV-ACLF, differentiation </w:t>
      </w:r>
      <w:r w:rsidRPr="006A7FD1">
        <w:rPr>
          <w:color w:val="000000" w:themeColor="text1"/>
          <w:szCs w:val="24"/>
          <w:lang w:eastAsia="zh-CN"/>
        </w:rPr>
        <w:lastRenderedPageBreak/>
        <w:t xml:space="preserve">medium supplemented with 50 IU/mL recombinant human interleukin-2 (IL-2) was further supplemented with 20% pooled plasma from patients with HBV-ACLF (ACLF; n = 3; mixed at equal volumes) or healthy donors (HC; n = 3; mixed at equal volumes). Accordingly, six experimental groups were established: </w:t>
      </w:r>
      <w:proofErr w:type="spellStart"/>
      <w:r w:rsidRPr="006A7FD1">
        <w:rPr>
          <w:color w:val="000000" w:themeColor="text1"/>
          <w:szCs w:val="24"/>
          <w:lang w:eastAsia="zh-CN"/>
        </w:rPr>
        <w:t>inf+T</w:t>
      </w:r>
      <w:proofErr w:type="spellEnd"/>
      <w:r w:rsidRPr="006A7FD1">
        <w:rPr>
          <w:color w:val="000000" w:themeColor="text1"/>
          <w:szCs w:val="24"/>
          <w:lang w:eastAsia="zh-CN"/>
        </w:rPr>
        <w:t xml:space="preserve"> HC, </w:t>
      </w:r>
      <w:proofErr w:type="spellStart"/>
      <w:r w:rsidRPr="006A7FD1">
        <w:rPr>
          <w:color w:val="000000" w:themeColor="text1"/>
          <w:szCs w:val="24"/>
          <w:lang w:eastAsia="zh-CN"/>
        </w:rPr>
        <w:t>inf+T+MB</w:t>
      </w:r>
      <w:proofErr w:type="spellEnd"/>
      <w:r w:rsidRPr="006A7FD1">
        <w:rPr>
          <w:color w:val="000000" w:themeColor="text1"/>
          <w:szCs w:val="24"/>
          <w:lang w:eastAsia="zh-CN"/>
        </w:rPr>
        <w:t xml:space="preserve"> HC, </w:t>
      </w:r>
      <w:proofErr w:type="spellStart"/>
      <w:r w:rsidRPr="006A7FD1">
        <w:rPr>
          <w:color w:val="000000" w:themeColor="text1"/>
          <w:szCs w:val="24"/>
          <w:lang w:eastAsia="zh-CN"/>
        </w:rPr>
        <w:t>inf+T+UC</w:t>
      </w:r>
      <w:proofErr w:type="spellEnd"/>
      <w:r w:rsidRPr="006A7FD1">
        <w:rPr>
          <w:color w:val="000000" w:themeColor="text1"/>
          <w:szCs w:val="24"/>
          <w:lang w:eastAsia="zh-CN"/>
        </w:rPr>
        <w:t xml:space="preserve"> HC, </w:t>
      </w:r>
      <w:proofErr w:type="spellStart"/>
      <w:r w:rsidRPr="006A7FD1">
        <w:rPr>
          <w:color w:val="000000" w:themeColor="text1"/>
          <w:szCs w:val="24"/>
          <w:lang w:eastAsia="zh-CN"/>
        </w:rPr>
        <w:t>inf+T</w:t>
      </w:r>
      <w:proofErr w:type="spellEnd"/>
      <w:r w:rsidRPr="006A7FD1">
        <w:rPr>
          <w:color w:val="000000" w:themeColor="text1"/>
          <w:szCs w:val="24"/>
          <w:lang w:eastAsia="zh-CN"/>
        </w:rPr>
        <w:t xml:space="preserve"> ACLF, </w:t>
      </w:r>
      <w:proofErr w:type="spellStart"/>
      <w:r w:rsidRPr="006A7FD1">
        <w:rPr>
          <w:color w:val="000000" w:themeColor="text1"/>
          <w:szCs w:val="24"/>
          <w:lang w:eastAsia="zh-CN"/>
        </w:rPr>
        <w:t>inf+T+MB</w:t>
      </w:r>
      <w:proofErr w:type="spellEnd"/>
      <w:r w:rsidRPr="006A7FD1">
        <w:rPr>
          <w:color w:val="000000" w:themeColor="text1"/>
          <w:szCs w:val="24"/>
          <w:lang w:eastAsia="zh-CN"/>
        </w:rPr>
        <w:t xml:space="preserve"> ACLF, and </w:t>
      </w:r>
      <w:proofErr w:type="spellStart"/>
      <w:r w:rsidRPr="006A7FD1">
        <w:rPr>
          <w:color w:val="000000" w:themeColor="text1"/>
          <w:szCs w:val="24"/>
          <w:lang w:eastAsia="zh-CN"/>
        </w:rPr>
        <w:t>inf+T+UC</w:t>
      </w:r>
      <w:proofErr w:type="spellEnd"/>
      <w:r w:rsidRPr="006A7FD1">
        <w:rPr>
          <w:color w:val="000000" w:themeColor="text1"/>
          <w:szCs w:val="24"/>
          <w:lang w:eastAsia="zh-CN"/>
        </w:rPr>
        <w:t xml:space="preserve"> ACLF. </w:t>
      </w:r>
      <w:r w:rsidR="00640764" w:rsidRPr="006A7FD1">
        <w:rPr>
          <w:color w:val="000000" w:themeColor="text1"/>
          <w:lang w:eastAsia="zh-CN"/>
        </w:rPr>
        <w:t xml:space="preserve">In the same experiment, the groups </w:t>
      </w:r>
      <w:r w:rsidR="00265496" w:rsidRPr="006A7FD1">
        <w:rPr>
          <w:rFonts w:hint="eastAsia"/>
          <w:color w:val="000000" w:themeColor="text1"/>
          <w:szCs w:val="24"/>
          <w:lang w:eastAsia="zh-CN"/>
        </w:rPr>
        <w:t>LO</w:t>
      </w:r>
      <w:r w:rsidR="00640764" w:rsidRPr="006A7FD1">
        <w:rPr>
          <w:color w:val="000000" w:themeColor="text1"/>
          <w:lang w:eastAsia="zh-CN"/>
        </w:rPr>
        <w:t>, inf</w:t>
      </w:r>
      <w:r w:rsidR="00640764" w:rsidRPr="006A7FD1">
        <w:rPr>
          <w:rFonts w:hint="eastAsia"/>
          <w:color w:val="000000" w:themeColor="text1"/>
          <w:lang w:eastAsia="zh-CN"/>
        </w:rPr>
        <w:t xml:space="preserve"> </w:t>
      </w:r>
      <w:r w:rsidR="00640764" w:rsidRPr="006A7FD1">
        <w:rPr>
          <w:color w:val="000000" w:themeColor="text1"/>
          <w:lang w:eastAsia="zh-CN"/>
        </w:rPr>
        <w:t>were included for batch-wise comparison.</w:t>
      </w:r>
      <w:r w:rsidR="00353DD5" w:rsidRPr="006A7FD1">
        <w:rPr>
          <w:rFonts w:hint="eastAsia"/>
          <w:color w:val="000000" w:themeColor="text1"/>
          <w:szCs w:val="24"/>
          <w:lang w:eastAsia="zh-CN"/>
        </w:rPr>
        <w:t xml:space="preserve"> </w:t>
      </w:r>
      <w:r w:rsidRPr="006A7FD1">
        <w:rPr>
          <w:color w:val="000000" w:themeColor="text1"/>
          <w:szCs w:val="24"/>
          <w:lang w:eastAsia="zh-CN"/>
        </w:rPr>
        <w:t xml:space="preserve">After 3 days of co-culture, organoids and culture supernatants were collected for downstream analyses. Clinical characteristics of patients with HBV-ACLF are summarized in </w:t>
      </w:r>
      <w:r w:rsidRPr="006A7FD1">
        <w:rPr>
          <w:rFonts w:ascii="Times New Roman Regular" w:hAnsi="Times New Roman Regular" w:cs="Times New Roman Regular"/>
          <w:color w:val="000000" w:themeColor="text1"/>
        </w:rPr>
        <w:t>Additional file</w:t>
      </w:r>
      <w:r w:rsidRPr="006A7FD1">
        <w:rPr>
          <w:color w:val="000000" w:themeColor="text1"/>
          <w:szCs w:val="24"/>
          <w:lang w:eastAsia="zh-CN"/>
        </w:rPr>
        <w:t xml:space="preserve"> Table S</w:t>
      </w:r>
      <w:r w:rsidRPr="006A7FD1">
        <w:rPr>
          <w:rFonts w:hint="eastAsia"/>
          <w:color w:val="000000" w:themeColor="text1"/>
          <w:szCs w:val="24"/>
          <w:lang w:eastAsia="zh-CN"/>
        </w:rPr>
        <w:t>1</w:t>
      </w:r>
      <w:r w:rsidRPr="006A7FD1">
        <w:rPr>
          <w:color w:val="000000" w:themeColor="text1"/>
          <w:szCs w:val="24"/>
          <w:lang w:eastAsia="zh-CN"/>
        </w:rPr>
        <w:t>.</w:t>
      </w:r>
    </w:p>
    <w:p w14:paraId="5EC25BF1" w14:textId="45231BEC" w:rsidR="001730A0" w:rsidRPr="006A7FD1" w:rsidRDefault="001730A0" w:rsidP="002C79E5">
      <w:pPr>
        <w:pStyle w:val="SMText"/>
        <w:spacing w:line="480" w:lineRule="auto"/>
        <w:ind w:firstLine="0"/>
        <w:jc w:val="both"/>
        <w:rPr>
          <w:color w:val="000000" w:themeColor="text1"/>
          <w:szCs w:val="24"/>
          <w:lang w:eastAsia="zh-CN"/>
        </w:rPr>
      </w:pPr>
      <w:r w:rsidRPr="006A7FD1">
        <w:rPr>
          <w:b/>
          <w:bCs/>
          <w:color w:val="000000" w:themeColor="text1"/>
          <w:szCs w:val="24"/>
          <w:lang w:eastAsia="zh-CN"/>
        </w:rPr>
        <w:t xml:space="preserve">1.10. Quantification of Albumin, HBsAg, and </w:t>
      </w:r>
      <w:proofErr w:type="spellStart"/>
      <w:r w:rsidRPr="006A7FD1">
        <w:rPr>
          <w:b/>
          <w:bCs/>
          <w:color w:val="000000" w:themeColor="text1"/>
          <w:szCs w:val="24"/>
          <w:lang w:eastAsia="zh-CN"/>
        </w:rPr>
        <w:t>HBcAg</w:t>
      </w:r>
      <w:proofErr w:type="spellEnd"/>
      <w:r w:rsidRPr="006A7FD1">
        <w:rPr>
          <w:b/>
          <w:bCs/>
          <w:color w:val="000000" w:themeColor="text1"/>
          <w:szCs w:val="24"/>
          <w:lang w:eastAsia="zh-CN"/>
        </w:rPr>
        <w:t xml:space="preserve"> by ELISA</w:t>
      </w:r>
    </w:p>
    <w:p w14:paraId="65A078D4" w14:textId="533F572C" w:rsidR="00D10422" w:rsidRPr="006A7FD1" w:rsidRDefault="00D10422" w:rsidP="002C79E5">
      <w:pPr>
        <w:pStyle w:val="SMText"/>
        <w:spacing w:line="480" w:lineRule="auto"/>
        <w:jc w:val="both"/>
        <w:rPr>
          <w:color w:val="000000" w:themeColor="text1"/>
          <w:szCs w:val="24"/>
          <w:lang w:eastAsia="zh-CN"/>
        </w:rPr>
      </w:pPr>
      <w:r w:rsidRPr="006A7FD1">
        <w:rPr>
          <w:color w:val="000000" w:themeColor="text1"/>
          <w:szCs w:val="24"/>
          <w:lang w:eastAsia="zh-CN"/>
        </w:rPr>
        <w:t>Culture supernatants collected from the co-culture systems were assayed for human albumin (ALB), hepatitis B surface antigen (HBsAg), and hepatitis B core antigen (</w:t>
      </w:r>
      <w:proofErr w:type="spellStart"/>
      <w:r w:rsidRPr="006A7FD1">
        <w:rPr>
          <w:color w:val="000000" w:themeColor="text1"/>
          <w:szCs w:val="24"/>
          <w:lang w:eastAsia="zh-CN"/>
        </w:rPr>
        <w:t>HBcAg</w:t>
      </w:r>
      <w:proofErr w:type="spellEnd"/>
      <w:r w:rsidRPr="006A7FD1">
        <w:rPr>
          <w:color w:val="000000" w:themeColor="text1"/>
          <w:szCs w:val="24"/>
          <w:lang w:eastAsia="zh-CN"/>
        </w:rPr>
        <w:t>) using enzyme-linked immunosorbent assays (ELISA) according to the manufacturers’ instructions. ALB was quantified using a Human Albumin ELISA Kit (</w:t>
      </w:r>
      <w:proofErr w:type="spellStart"/>
      <w:r w:rsidRPr="006A7FD1">
        <w:rPr>
          <w:color w:val="000000" w:themeColor="text1"/>
          <w:szCs w:val="24"/>
          <w:lang w:eastAsia="zh-CN"/>
        </w:rPr>
        <w:t>Elabscience</w:t>
      </w:r>
      <w:proofErr w:type="spellEnd"/>
      <w:r w:rsidRPr="006A7FD1">
        <w:rPr>
          <w:color w:val="000000" w:themeColor="text1"/>
          <w:szCs w:val="24"/>
          <w:lang w:eastAsia="zh-CN"/>
        </w:rPr>
        <w:t>). Briefly, standards and appropriately diluted samples were added to antibody-precoated plates and incubated at 37°C. After washing, biotinylated detection antibody and streptavidin–HRP were added sequentially. Signal was developed using tetramethylbenzidine (TMB) substrate and stopped with stop solution, and absorbance was read at 450 nm.</w:t>
      </w:r>
      <w:r w:rsidRPr="006A7FD1">
        <w:rPr>
          <w:rFonts w:hint="eastAsia"/>
          <w:color w:val="000000" w:themeColor="text1"/>
          <w:szCs w:val="24"/>
          <w:lang w:eastAsia="zh-CN"/>
        </w:rPr>
        <w:t xml:space="preserve"> </w:t>
      </w:r>
      <w:r w:rsidRPr="006A7FD1">
        <w:rPr>
          <w:color w:val="000000" w:themeColor="text1"/>
          <w:szCs w:val="24"/>
          <w:lang w:eastAsia="zh-CN"/>
        </w:rPr>
        <w:t xml:space="preserve">HBsAg and </w:t>
      </w:r>
      <w:proofErr w:type="spellStart"/>
      <w:r w:rsidRPr="006A7FD1">
        <w:rPr>
          <w:color w:val="000000" w:themeColor="text1"/>
          <w:szCs w:val="24"/>
          <w:lang w:eastAsia="zh-CN"/>
        </w:rPr>
        <w:t>HBcAg</w:t>
      </w:r>
      <w:proofErr w:type="spellEnd"/>
      <w:r w:rsidRPr="006A7FD1">
        <w:rPr>
          <w:color w:val="000000" w:themeColor="text1"/>
          <w:szCs w:val="24"/>
          <w:lang w:eastAsia="zh-CN"/>
        </w:rPr>
        <w:t xml:space="preserve"> were measured using a Human Hepatitis B Surface Antigen ELISA Kit and a Human Hepatitis B Core Antigen ELISA Kit (both from </w:t>
      </w:r>
      <w:proofErr w:type="spellStart"/>
      <w:r w:rsidRPr="006A7FD1">
        <w:rPr>
          <w:color w:val="000000" w:themeColor="text1"/>
          <w:szCs w:val="24"/>
          <w:lang w:eastAsia="zh-CN"/>
        </w:rPr>
        <w:t>Qisong</w:t>
      </w:r>
      <w:proofErr w:type="spellEnd"/>
      <w:r w:rsidRPr="006A7FD1">
        <w:rPr>
          <w:color w:val="000000" w:themeColor="text1"/>
          <w:szCs w:val="24"/>
          <w:lang w:eastAsia="zh-CN"/>
        </w:rPr>
        <w:t xml:space="preserve"> Biological), respectively. Standards and samples were added to antibody-</w:t>
      </w:r>
      <w:r w:rsidRPr="006A7FD1">
        <w:rPr>
          <w:color w:val="000000" w:themeColor="text1"/>
          <w:szCs w:val="24"/>
          <w:lang w:eastAsia="zh-CN"/>
        </w:rPr>
        <w:lastRenderedPageBreak/>
        <w:t>precoated plates and incubated with HRP-conjugated detection antibodies. After TMB development and reaction termination, absorbance was measured at 450 nm. Concentrations were calculated from the corresponding standard curves.</w:t>
      </w:r>
    </w:p>
    <w:p w14:paraId="3701CEA4" w14:textId="5D0A9CED" w:rsidR="00EA4A49" w:rsidRPr="006A7FD1" w:rsidRDefault="009A7EB2" w:rsidP="002C79E5">
      <w:pPr>
        <w:pStyle w:val="SMText"/>
        <w:spacing w:line="480" w:lineRule="auto"/>
        <w:ind w:firstLine="0"/>
        <w:jc w:val="both"/>
        <w:rPr>
          <w:b/>
          <w:bCs/>
          <w:color w:val="000000" w:themeColor="text1"/>
          <w:szCs w:val="24"/>
          <w:lang w:eastAsia="zh-CN"/>
        </w:rPr>
      </w:pPr>
      <w:r w:rsidRPr="006A7FD1">
        <w:rPr>
          <w:rFonts w:hint="eastAsia"/>
          <w:b/>
          <w:bCs/>
          <w:color w:val="000000" w:themeColor="text1"/>
          <w:szCs w:val="24"/>
          <w:lang w:eastAsia="zh-CN"/>
        </w:rPr>
        <w:t>1.1</w:t>
      </w:r>
      <w:r w:rsidR="001730A0" w:rsidRPr="006A7FD1">
        <w:rPr>
          <w:rFonts w:hint="eastAsia"/>
          <w:b/>
          <w:bCs/>
          <w:color w:val="000000" w:themeColor="text1"/>
          <w:szCs w:val="24"/>
          <w:lang w:eastAsia="zh-CN"/>
        </w:rPr>
        <w:t>1</w:t>
      </w:r>
      <w:r w:rsidRPr="006A7FD1">
        <w:rPr>
          <w:rFonts w:hint="eastAsia"/>
          <w:b/>
          <w:bCs/>
          <w:color w:val="000000" w:themeColor="text1"/>
          <w:szCs w:val="24"/>
          <w:lang w:eastAsia="zh-CN"/>
        </w:rPr>
        <w:t>.</w:t>
      </w:r>
      <w:r w:rsidRPr="006A7FD1">
        <w:rPr>
          <w:b/>
          <w:bCs/>
          <w:color w:val="000000" w:themeColor="text1"/>
          <w:szCs w:val="24"/>
          <w:lang w:eastAsia="zh-CN"/>
        </w:rPr>
        <w:t xml:space="preserve"> Histology and immunofluorescence</w:t>
      </w:r>
    </w:p>
    <w:p w14:paraId="5B612F69" w14:textId="520A229C" w:rsidR="006E5396" w:rsidRPr="006A7FD1" w:rsidRDefault="00000000" w:rsidP="002C79E5">
      <w:pPr>
        <w:pStyle w:val="SMText"/>
        <w:spacing w:line="480" w:lineRule="auto"/>
        <w:jc w:val="both"/>
        <w:rPr>
          <w:color w:val="000000" w:themeColor="text1"/>
          <w:szCs w:val="24"/>
          <w:lang w:eastAsia="zh-CN"/>
        </w:rPr>
      </w:pPr>
      <w:r w:rsidRPr="006A7FD1">
        <w:rPr>
          <w:color w:val="000000" w:themeColor="text1"/>
          <w:szCs w:val="24"/>
          <w:lang w:eastAsia="zh-CN"/>
        </w:rPr>
        <w:t xml:space="preserve">Paraffin-embedded </w:t>
      </w:r>
      <w:r w:rsidR="009A2D87" w:rsidRPr="006A7FD1">
        <w:rPr>
          <w:color w:val="000000" w:themeColor="text1"/>
          <w:szCs w:val="24"/>
          <w:lang w:eastAsia="zh-CN"/>
        </w:rPr>
        <w:t xml:space="preserve">tissue </w:t>
      </w:r>
      <w:r w:rsidRPr="006A7FD1">
        <w:rPr>
          <w:color w:val="000000" w:themeColor="text1"/>
          <w:szCs w:val="24"/>
          <w:lang w:eastAsia="zh-CN"/>
        </w:rPr>
        <w:t xml:space="preserve">sections (3 µm) were stained </w:t>
      </w:r>
      <w:r w:rsidR="006E4743" w:rsidRPr="006A7FD1">
        <w:rPr>
          <w:color w:val="000000" w:themeColor="text1"/>
          <w:szCs w:val="24"/>
          <w:lang w:eastAsia="zh-CN"/>
        </w:rPr>
        <w:t>using the</w:t>
      </w:r>
      <w:r w:rsidRPr="006A7FD1">
        <w:rPr>
          <w:color w:val="000000" w:themeColor="text1"/>
          <w:szCs w:val="24"/>
          <w:lang w:eastAsia="zh-CN"/>
        </w:rPr>
        <w:t xml:space="preserve"> H&amp;E High-Definition Kit (</w:t>
      </w:r>
      <w:proofErr w:type="spellStart"/>
      <w:r w:rsidRPr="006A7FD1">
        <w:rPr>
          <w:color w:val="000000" w:themeColor="text1"/>
          <w:szCs w:val="24"/>
          <w:lang w:eastAsia="zh-CN"/>
        </w:rPr>
        <w:t>Servicebio</w:t>
      </w:r>
      <w:proofErr w:type="spellEnd"/>
      <w:r w:rsidRPr="006A7FD1">
        <w:rPr>
          <w:color w:val="000000" w:themeColor="text1"/>
          <w:szCs w:val="24"/>
          <w:lang w:eastAsia="zh-CN"/>
        </w:rPr>
        <w:t>) or AB-PAS Staining Kit (</w:t>
      </w:r>
      <w:proofErr w:type="spellStart"/>
      <w:r w:rsidRPr="006A7FD1">
        <w:rPr>
          <w:color w:val="000000" w:themeColor="text1"/>
          <w:szCs w:val="24"/>
          <w:lang w:eastAsia="zh-CN"/>
        </w:rPr>
        <w:t>Solarbio</w:t>
      </w:r>
      <w:proofErr w:type="spellEnd"/>
      <w:r w:rsidRPr="006A7FD1">
        <w:rPr>
          <w:color w:val="000000" w:themeColor="text1"/>
          <w:szCs w:val="24"/>
          <w:lang w:eastAsia="zh-CN"/>
        </w:rPr>
        <w:t>) per manufacturer</w:t>
      </w:r>
      <w:r w:rsidR="006E4743" w:rsidRPr="006A7FD1">
        <w:rPr>
          <w:color w:val="000000" w:themeColor="text1"/>
          <w:szCs w:val="24"/>
          <w:lang w:eastAsia="zh-CN"/>
        </w:rPr>
        <w:t>s’</w:t>
      </w:r>
      <w:r w:rsidRPr="006A7FD1">
        <w:rPr>
          <w:color w:val="000000" w:themeColor="text1"/>
          <w:szCs w:val="24"/>
          <w:lang w:eastAsia="zh-CN"/>
        </w:rPr>
        <w:t xml:space="preserve"> instructions. For multiplex immunofluorescent staining, </w:t>
      </w:r>
      <w:r w:rsidR="009A2D87" w:rsidRPr="006A7FD1">
        <w:rPr>
          <w:color w:val="000000" w:themeColor="text1"/>
          <w:szCs w:val="24"/>
          <w:lang w:eastAsia="zh-CN"/>
        </w:rPr>
        <w:t xml:space="preserve">the </w:t>
      </w:r>
      <w:r w:rsidRPr="006A7FD1">
        <w:rPr>
          <w:color w:val="000000" w:themeColor="text1"/>
          <w:szCs w:val="24"/>
          <w:lang w:eastAsia="zh-CN"/>
        </w:rPr>
        <w:t>sections were processed using the Novo-light</w:t>
      </w:r>
      <w:r w:rsidRPr="006A7FD1">
        <w:rPr>
          <w:color w:val="000000" w:themeColor="text1"/>
          <w:szCs w:val="24"/>
          <w:vertAlign w:val="superscript"/>
          <w:lang w:eastAsia="zh-CN"/>
        </w:rPr>
        <w:t>®</w:t>
      </w:r>
      <w:r w:rsidRPr="006A7FD1">
        <w:rPr>
          <w:color w:val="000000" w:themeColor="text1"/>
          <w:szCs w:val="24"/>
          <w:lang w:eastAsia="zh-CN"/>
        </w:rPr>
        <w:t xml:space="preserve"> 4-colour IHC Kit (</w:t>
      </w:r>
      <w:proofErr w:type="spellStart"/>
      <w:r w:rsidRPr="006A7FD1">
        <w:rPr>
          <w:color w:val="000000" w:themeColor="text1"/>
          <w:szCs w:val="24"/>
          <w:lang w:eastAsia="zh-CN"/>
        </w:rPr>
        <w:t>WiSee</w:t>
      </w:r>
      <w:proofErr w:type="spellEnd"/>
      <w:r w:rsidRPr="006A7FD1">
        <w:rPr>
          <w:color w:val="000000" w:themeColor="text1"/>
          <w:szCs w:val="24"/>
          <w:lang w:eastAsia="zh-CN"/>
        </w:rPr>
        <w:t xml:space="preserve"> Technology) after heat-induced epitope retrieval.</w:t>
      </w:r>
      <w:r w:rsidR="008E6388" w:rsidRPr="006A7FD1">
        <w:rPr>
          <w:rFonts w:ascii="Segoe UI" w:hAnsi="Segoe UI" w:cs="Segoe UI"/>
          <w:color w:val="000000" w:themeColor="text1"/>
          <w:shd w:val="clear" w:color="auto" w:fill="FFFFFF"/>
        </w:rPr>
        <w:t xml:space="preserve"> </w:t>
      </w:r>
      <w:r w:rsidR="006E4743" w:rsidRPr="006A7FD1">
        <w:rPr>
          <w:color w:val="000000" w:themeColor="text1"/>
          <w:szCs w:val="24"/>
          <w:lang w:eastAsia="zh-CN"/>
        </w:rPr>
        <w:t>The s</w:t>
      </w:r>
      <w:r w:rsidR="008E6388" w:rsidRPr="006A7FD1">
        <w:rPr>
          <w:color w:val="000000" w:themeColor="text1"/>
          <w:szCs w:val="24"/>
          <w:lang w:eastAsia="zh-CN"/>
        </w:rPr>
        <w:t xml:space="preserve">ections were stained with primary antibodies against </w:t>
      </w:r>
      <w:r w:rsidR="00602B4F" w:rsidRPr="006A7FD1">
        <w:rPr>
          <w:rFonts w:hint="eastAsia"/>
          <w:color w:val="000000" w:themeColor="text1"/>
          <w:szCs w:val="24"/>
          <w:lang w:eastAsia="zh-CN"/>
        </w:rPr>
        <w:t xml:space="preserve">sox9 </w:t>
      </w:r>
      <w:r w:rsidR="00602B4F" w:rsidRPr="006A7FD1">
        <w:rPr>
          <w:color w:val="000000" w:themeColor="text1"/>
          <w:szCs w:val="24"/>
          <w:lang w:eastAsia="zh-CN"/>
        </w:rPr>
        <w:t>(Abcam),</w:t>
      </w:r>
      <w:r w:rsidR="00602B4F" w:rsidRPr="006A7FD1">
        <w:rPr>
          <w:rFonts w:hint="eastAsia"/>
          <w:color w:val="000000" w:themeColor="text1"/>
          <w:szCs w:val="24"/>
          <w:lang w:eastAsia="zh-CN"/>
        </w:rPr>
        <w:t xml:space="preserve"> KRT19 </w:t>
      </w:r>
      <w:r w:rsidR="00602B4F" w:rsidRPr="006A7FD1">
        <w:rPr>
          <w:color w:val="000000" w:themeColor="text1"/>
          <w:szCs w:val="24"/>
          <w:lang w:eastAsia="zh-CN"/>
        </w:rPr>
        <w:t>(Abcam),</w:t>
      </w:r>
      <w:r w:rsidR="00602B4F" w:rsidRPr="006A7FD1">
        <w:rPr>
          <w:rFonts w:hint="eastAsia"/>
          <w:color w:val="000000" w:themeColor="text1"/>
          <w:szCs w:val="24"/>
          <w:lang w:eastAsia="zh-CN"/>
        </w:rPr>
        <w:t xml:space="preserve"> ALB </w:t>
      </w:r>
      <w:r w:rsidR="00602B4F" w:rsidRPr="006A7FD1">
        <w:rPr>
          <w:color w:val="000000" w:themeColor="text1"/>
          <w:szCs w:val="24"/>
          <w:lang w:eastAsia="zh-CN"/>
        </w:rPr>
        <w:t>(Abcam),</w:t>
      </w:r>
      <w:r w:rsidR="00602B4F" w:rsidRPr="006A7FD1">
        <w:rPr>
          <w:rFonts w:hint="eastAsia"/>
          <w:color w:val="000000" w:themeColor="text1"/>
          <w:szCs w:val="24"/>
          <w:lang w:eastAsia="zh-CN"/>
        </w:rPr>
        <w:t xml:space="preserve"> EPCAM </w:t>
      </w:r>
      <w:r w:rsidR="00602B4F" w:rsidRPr="006A7FD1">
        <w:rPr>
          <w:color w:val="000000" w:themeColor="text1"/>
          <w:szCs w:val="24"/>
          <w:lang w:eastAsia="zh-CN"/>
        </w:rPr>
        <w:t>(Abcam),</w:t>
      </w:r>
      <w:r w:rsidR="00602B4F" w:rsidRPr="006A7FD1">
        <w:rPr>
          <w:rFonts w:hint="eastAsia"/>
          <w:color w:val="000000" w:themeColor="text1"/>
          <w:szCs w:val="24"/>
          <w:lang w:eastAsia="zh-CN"/>
        </w:rPr>
        <w:t xml:space="preserve"> </w:t>
      </w:r>
      <w:proofErr w:type="spellStart"/>
      <w:r w:rsidR="008E6388" w:rsidRPr="006A7FD1">
        <w:rPr>
          <w:color w:val="000000" w:themeColor="text1"/>
          <w:szCs w:val="24"/>
          <w:lang w:eastAsia="zh-CN"/>
        </w:rPr>
        <w:t>HBcAg</w:t>
      </w:r>
      <w:proofErr w:type="spellEnd"/>
      <w:r w:rsidR="008E6388" w:rsidRPr="006A7FD1">
        <w:rPr>
          <w:color w:val="000000" w:themeColor="text1"/>
          <w:szCs w:val="24"/>
          <w:lang w:eastAsia="zh-CN"/>
        </w:rPr>
        <w:t xml:space="preserve"> (Abcam), CD90 (</w:t>
      </w:r>
      <w:proofErr w:type="spellStart"/>
      <w:r w:rsidR="008E6388" w:rsidRPr="006A7FD1">
        <w:rPr>
          <w:color w:val="000000" w:themeColor="text1"/>
          <w:szCs w:val="24"/>
          <w:lang w:eastAsia="zh-CN"/>
        </w:rPr>
        <w:t>Servicebio</w:t>
      </w:r>
      <w:proofErr w:type="spellEnd"/>
      <w:r w:rsidR="008E6388" w:rsidRPr="006A7FD1">
        <w:rPr>
          <w:color w:val="000000" w:themeColor="text1"/>
          <w:szCs w:val="24"/>
          <w:lang w:eastAsia="zh-CN"/>
        </w:rPr>
        <w:t xml:space="preserve">), </w:t>
      </w:r>
      <w:proofErr w:type="spellStart"/>
      <w:r w:rsidR="00A57285" w:rsidRPr="006A7FD1">
        <w:rPr>
          <w:color w:val="000000" w:themeColor="text1"/>
          <w:szCs w:val="24"/>
          <w:lang w:eastAsia="zh-CN"/>
        </w:rPr>
        <w:t>HBcAg</w:t>
      </w:r>
      <w:proofErr w:type="spellEnd"/>
      <w:r w:rsidR="00A57285" w:rsidRPr="006A7FD1">
        <w:rPr>
          <w:color w:val="000000" w:themeColor="text1"/>
          <w:szCs w:val="24"/>
          <w:lang w:eastAsia="zh-CN"/>
        </w:rPr>
        <w:t xml:space="preserve"> (Abcam)</w:t>
      </w:r>
      <w:r w:rsidR="00A57285" w:rsidRPr="006A7FD1">
        <w:rPr>
          <w:rFonts w:hint="eastAsia"/>
          <w:color w:val="000000" w:themeColor="text1"/>
          <w:szCs w:val="24"/>
          <w:lang w:eastAsia="zh-CN"/>
        </w:rPr>
        <w:t xml:space="preserve">, </w:t>
      </w:r>
      <w:r w:rsidR="005F19CA" w:rsidRPr="006A7FD1">
        <w:rPr>
          <w:color w:val="000000" w:themeColor="text1"/>
          <w:szCs w:val="24"/>
          <w:lang w:eastAsia="zh-CN"/>
        </w:rPr>
        <w:t xml:space="preserve">Granzyme B </w:t>
      </w:r>
      <w:r w:rsidR="005F19CA" w:rsidRPr="006A7FD1">
        <w:rPr>
          <w:rFonts w:hint="eastAsia"/>
          <w:color w:val="000000" w:themeColor="text1"/>
          <w:szCs w:val="24"/>
          <w:lang w:eastAsia="zh-CN"/>
        </w:rPr>
        <w:t>(</w:t>
      </w:r>
      <w:proofErr w:type="spellStart"/>
      <w:r w:rsidR="005F19CA" w:rsidRPr="006A7FD1">
        <w:rPr>
          <w:color w:val="000000" w:themeColor="text1"/>
          <w:szCs w:val="24"/>
          <w:lang w:eastAsia="zh-CN"/>
        </w:rPr>
        <w:t>Proteintech</w:t>
      </w:r>
      <w:proofErr w:type="spellEnd"/>
      <w:r w:rsidR="005F19CA" w:rsidRPr="006A7FD1">
        <w:rPr>
          <w:rFonts w:hint="eastAsia"/>
          <w:color w:val="000000" w:themeColor="text1"/>
          <w:szCs w:val="24"/>
          <w:lang w:eastAsia="zh-CN"/>
        </w:rPr>
        <w:t xml:space="preserve">), </w:t>
      </w:r>
      <w:r w:rsidR="008E6388" w:rsidRPr="006A7FD1">
        <w:rPr>
          <w:color w:val="000000" w:themeColor="text1"/>
          <w:szCs w:val="24"/>
          <w:lang w:eastAsia="zh-CN"/>
        </w:rPr>
        <w:t>CD8 (</w:t>
      </w:r>
      <w:proofErr w:type="spellStart"/>
      <w:r w:rsidR="008E6388" w:rsidRPr="006A7FD1">
        <w:rPr>
          <w:color w:val="000000" w:themeColor="text1"/>
          <w:szCs w:val="24"/>
          <w:lang w:eastAsia="zh-CN"/>
        </w:rPr>
        <w:t>Servicebio</w:t>
      </w:r>
      <w:proofErr w:type="spellEnd"/>
      <w:r w:rsidR="008E6388" w:rsidRPr="006A7FD1">
        <w:rPr>
          <w:color w:val="000000" w:themeColor="text1"/>
          <w:szCs w:val="24"/>
          <w:lang w:eastAsia="zh-CN"/>
        </w:rPr>
        <w:t xml:space="preserve">), and HNF4α (Cell Signaling Technology). </w:t>
      </w:r>
      <w:r w:rsidR="006E4743" w:rsidRPr="006A7FD1">
        <w:rPr>
          <w:color w:val="000000" w:themeColor="text1"/>
          <w:szCs w:val="24"/>
          <w:lang w:eastAsia="zh-CN"/>
        </w:rPr>
        <w:t>The n</w:t>
      </w:r>
      <w:r w:rsidRPr="006A7FD1">
        <w:rPr>
          <w:color w:val="000000" w:themeColor="text1"/>
          <w:szCs w:val="24"/>
          <w:lang w:eastAsia="zh-CN"/>
        </w:rPr>
        <w:t>uclei were stained with DAPI (</w:t>
      </w:r>
      <w:proofErr w:type="spellStart"/>
      <w:r w:rsidRPr="006A7FD1">
        <w:rPr>
          <w:color w:val="000000" w:themeColor="text1"/>
          <w:szCs w:val="24"/>
          <w:lang w:eastAsia="zh-CN"/>
        </w:rPr>
        <w:t>Beyotime</w:t>
      </w:r>
      <w:proofErr w:type="spellEnd"/>
      <w:r w:rsidRPr="006A7FD1">
        <w:rPr>
          <w:color w:val="000000" w:themeColor="text1"/>
          <w:szCs w:val="24"/>
          <w:lang w:eastAsia="zh-CN"/>
        </w:rPr>
        <w:t xml:space="preserve">). </w:t>
      </w:r>
      <w:r w:rsidR="006E4743" w:rsidRPr="006A7FD1">
        <w:rPr>
          <w:color w:val="000000" w:themeColor="text1"/>
          <w:szCs w:val="24"/>
          <w:lang w:eastAsia="zh-CN"/>
        </w:rPr>
        <w:t>The s</w:t>
      </w:r>
      <w:r w:rsidR="008E6388" w:rsidRPr="006A7FD1">
        <w:rPr>
          <w:color w:val="000000" w:themeColor="text1"/>
          <w:szCs w:val="24"/>
          <w:lang w:eastAsia="zh-CN"/>
        </w:rPr>
        <w:t>ections</w:t>
      </w:r>
      <w:r w:rsidRPr="006A7FD1">
        <w:rPr>
          <w:color w:val="000000" w:themeColor="text1"/>
          <w:szCs w:val="24"/>
          <w:lang w:eastAsia="zh-CN"/>
        </w:rPr>
        <w:t xml:space="preserve"> were scanned with a GScan-120Pro whole-slide scanner (G Cell Technology</w:t>
      </w:r>
      <w:r w:rsidR="00656C71" w:rsidRPr="006A7FD1">
        <w:rPr>
          <w:color w:val="000000" w:themeColor="text1"/>
          <w:szCs w:val="24"/>
          <w:lang w:eastAsia="zh-CN"/>
        </w:rPr>
        <w:t>,</w:t>
      </w:r>
      <w:r w:rsidR="00656C71" w:rsidRPr="006A7FD1">
        <w:rPr>
          <w:color w:val="000000" w:themeColor="text1"/>
        </w:rPr>
        <w:t xml:space="preserve"> </w:t>
      </w:r>
      <w:r w:rsidR="00656C71" w:rsidRPr="006A7FD1">
        <w:rPr>
          <w:color w:val="000000" w:themeColor="text1"/>
          <w:szCs w:val="24"/>
          <w:lang w:eastAsia="zh-CN"/>
        </w:rPr>
        <w:t>Guangzhou, China</w:t>
      </w:r>
      <w:r w:rsidRPr="006A7FD1">
        <w:rPr>
          <w:color w:val="000000" w:themeColor="text1"/>
          <w:szCs w:val="24"/>
          <w:lang w:eastAsia="zh-CN"/>
        </w:rPr>
        <w:t>) and imaged on a ZEISS LSM 980 microscope</w:t>
      </w:r>
      <w:r w:rsidR="00656C71" w:rsidRPr="006A7FD1">
        <w:rPr>
          <w:color w:val="000000" w:themeColor="text1"/>
          <w:szCs w:val="24"/>
          <w:lang w:eastAsia="zh-CN"/>
        </w:rPr>
        <w:t xml:space="preserve"> (Carl Zeiss AG, </w:t>
      </w:r>
      <w:proofErr w:type="spellStart"/>
      <w:r w:rsidR="00656C71" w:rsidRPr="006A7FD1">
        <w:rPr>
          <w:color w:val="000000" w:themeColor="text1"/>
          <w:szCs w:val="24"/>
          <w:lang w:eastAsia="zh-CN"/>
        </w:rPr>
        <w:t>Oberkochen</w:t>
      </w:r>
      <w:proofErr w:type="spellEnd"/>
      <w:r w:rsidR="00656C71" w:rsidRPr="006A7FD1">
        <w:rPr>
          <w:color w:val="000000" w:themeColor="text1"/>
          <w:szCs w:val="24"/>
          <w:lang w:eastAsia="zh-CN"/>
        </w:rPr>
        <w:t>, Germany)</w:t>
      </w:r>
      <w:r w:rsidRPr="006A7FD1">
        <w:rPr>
          <w:color w:val="000000" w:themeColor="text1"/>
          <w:szCs w:val="24"/>
          <w:lang w:eastAsia="zh-CN"/>
        </w:rPr>
        <w:t>.</w:t>
      </w:r>
    </w:p>
    <w:p w14:paraId="056DE450" w14:textId="6E3E30BE" w:rsidR="00F4238F" w:rsidRPr="006A7FD1" w:rsidRDefault="00F4238F" w:rsidP="002C79E5">
      <w:pPr>
        <w:pStyle w:val="SMText"/>
        <w:spacing w:line="480" w:lineRule="auto"/>
        <w:ind w:firstLine="0"/>
        <w:jc w:val="both"/>
        <w:rPr>
          <w:b/>
          <w:bCs/>
          <w:color w:val="000000" w:themeColor="text1"/>
          <w:szCs w:val="24"/>
          <w:lang w:eastAsia="zh-CN"/>
        </w:rPr>
      </w:pPr>
      <w:r w:rsidRPr="006A7FD1">
        <w:rPr>
          <w:b/>
          <w:bCs/>
          <w:color w:val="000000" w:themeColor="text1"/>
          <w:szCs w:val="24"/>
          <w:lang w:eastAsia="zh-CN"/>
        </w:rPr>
        <w:t xml:space="preserve">1.12. Gene expression and viral DNA </w:t>
      </w:r>
      <w:r w:rsidR="00204010" w:rsidRPr="006A7FD1">
        <w:rPr>
          <w:rFonts w:hint="eastAsia"/>
          <w:b/>
          <w:bCs/>
          <w:color w:val="000000" w:themeColor="text1"/>
          <w:szCs w:val="24"/>
          <w:lang w:eastAsia="zh-CN"/>
        </w:rPr>
        <w:t xml:space="preserve">/ </w:t>
      </w:r>
      <w:proofErr w:type="spellStart"/>
      <w:r w:rsidR="00204010" w:rsidRPr="006A7FD1">
        <w:rPr>
          <w:rFonts w:hint="eastAsia"/>
          <w:b/>
          <w:bCs/>
          <w:color w:val="000000" w:themeColor="text1"/>
          <w:szCs w:val="24"/>
          <w:lang w:eastAsia="zh-CN"/>
        </w:rPr>
        <w:t>pgRNA</w:t>
      </w:r>
      <w:proofErr w:type="spellEnd"/>
      <w:r w:rsidR="00204010" w:rsidRPr="006A7FD1">
        <w:rPr>
          <w:rFonts w:hint="eastAsia"/>
          <w:b/>
          <w:bCs/>
          <w:color w:val="000000" w:themeColor="text1"/>
          <w:szCs w:val="24"/>
          <w:lang w:eastAsia="zh-CN"/>
        </w:rPr>
        <w:t xml:space="preserve"> </w:t>
      </w:r>
      <w:r w:rsidRPr="006A7FD1">
        <w:rPr>
          <w:b/>
          <w:bCs/>
          <w:color w:val="000000" w:themeColor="text1"/>
          <w:szCs w:val="24"/>
          <w:lang w:eastAsia="zh-CN"/>
        </w:rPr>
        <w:t>quantification</w:t>
      </w:r>
    </w:p>
    <w:p w14:paraId="500779D8" w14:textId="15A0DE93" w:rsidR="00204010" w:rsidRPr="006A7FD1" w:rsidRDefault="008F6BD2" w:rsidP="006D511D">
      <w:pPr>
        <w:pStyle w:val="SMText"/>
        <w:spacing w:line="480" w:lineRule="auto"/>
        <w:jc w:val="both"/>
        <w:rPr>
          <w:color w:val="000000" w:themeColor="text1"/>
          <w:lang w:eastAsia="zh-CN"/>
        </w:rPr>
      </w:pPr>
      <w:r w:rsidRPr="006A7FD1">
        <w:rPr>
          <w:color w:val="000000" w:themeColor="text1"/>
          <w:lang w:eastAsia="zh-CN"/>
        </w:rPr>
        <w:t xml:space="preserve">Total RNA was extracted using </w:t>
      </w:r>
      <w:proofErr w:type="spellStart"/>
      <w:r w:rsidRPr="006A7FD1">
        <w:rPr>
          <w:color w:val="000000" w:themeColor="text1"/>
          <w:lang w:eastAsia="zh-CN"/>
        </w:rPr>
        <w:t>TRIzol</w:t>
      </w:r>
      <w:proofErr w:type="spellEnd"/>
      <w:r w:rsidRPr="006A7FD1">
        <w:rPr>
          <w:color w:val="000000" w:themeColor="text1"/>
          <w:lang w:eastAsia="zh-CN"/>
        </w:rPr>
        <w:t xml:space="preserve">™ Reagent (Invitrogen) following the manufacturer’s instructions. One microgram of total RNA was reverse-transcribed into cDNA using </w:t>
      </w:r>
      <w:proofErr w:type="spellStart"/>
      <w:r w:rsidRPr="006A7FD1">
        <w:rPr>
          <w:color w:val="000000" w:themeColor="text1"/>
          <w:lang w:eastAsia="zh-CN"/>
        </w:rPr>
        <w:t>PrimeScript</w:t>
      </w:r>
      <w:proofErr w:type="spellEnd"/>
      <w:r w:rsidRPr="006A7FD1">
        <w:rPr>
          <w:color w:val="000000" w:themeColor="text1"/>
          <w:lang w:eastAsia="zh-CN"/>
        </w:rPr>
        <w:t>™ RT Master Mix (Takara). RT-qPCR was performed with 2× SYBR Green qPCR Master Mix (</w:t>
      </w:r>
      <w:proofErr w:type="spellStart"/>
      <w:r w:rsidRPr="006A7FD1">
        <w:rPr>
          <w:color w:val="000000" w:themeColor="text1"/>
          <w:lang w:eastAsia="zh-CN"/>
        </w:rPr>
        <w:t>Servicebio</w:t>
      </w:r>
      <w:proofErr w:type="spellEnd"/>
      <w:r w:rsidRPr="006A7FD1">
        <w:rPr>
          <w:color w:val="000000" w:themeColor="text1"/>
          <w:lang w:eastAsia="zh-CN"/>
        </w:rPr>
        <w:t>) using gene-specific primers (Additional file, Table S1).</w:t>
      </w:r>
      <w:r w:rsidRPr="006A7FD1">
        <w:rPr>
          <w:color w:val="000000" w:themeColor="text1"/>
        </w:rPr>
        <w:t xml:space="preserve"> </w:t>
      </w:r>
      <w:r w:rsidR="008E05EA" w:rsidRPr="006A7FD1">
        <w:rPr>
          <w:color w:val="000000" w:themeColor="text1"/>
          <w:lang w:eastAsia="zh-CN"/>
        </w:rPr>
        <w:t>Fold change was calculated using the 2^−</w:t>
      </w:r>
      <w:proofErr w:type="spellStart"/>
      <w:r w:rsidR="008E05EA" w:rsidRPr="006A7FD1">
        <w:rPr>
          <w:color w:val="000000" w:themeColor="text1"/>
          <w:lang w:eastAsia="zh-CN"/>
        </w:rPr>
        <w:t>ΔΔCt</w:t>
      </w:r>
      <w:proofErr w:type="spellEnd"/>
      <w:r w:rsidR="008E05EA" w:rsidRPr="006A7FD1">
        <w:rPr>
          <w:color w:val="000000" w:themeColor="text1"/>
          <w:lang w:eastAsia="zh-CN"/>
        </w:rPr>
        <w:t xml:space="preserve"> method, </w:t>
      </w:r>
      <w:r w:rsidR="008E05EA" w:rsidRPr="006A7FD1">
        <w:rPr>
          <w:color w:val="000000" w:themeColor="text1"/>
          <w:lang w:eastAsia="zh-CN"/>
        </w:rPr>
        <w:lastRenderedPageBreak/>
        <w:t xml:space="preserve">with Ct values first normalized to the endogenous control </w:t>
      </w:r>
      <w:r w:rsidR="008E05EA" w:rsidRPr="006A7FD1">
        <w:rPr>
          <w:i/>
          <w:iCs/>
          <w:color w:val="000000" w:themeColor="text1"/>
          <w:lang w:eastAsia="zh-CN"/>
        </w:rPr>
        <w:t>GAPDH</w:t>
      </w:r>
      <w:r w:rsidR="008E05EA" w:rsidRPr="006A7FD1">
        <w:rPr>
          <w:color w:val="000000" w:themeColor="text1"/>
          <w:lang w:eastAsia="zh-CN"/>
        </w:rPr>
        <w:t xml:space="preserve"> and expressed relative to the reference sample indicated in each figure legend.</w:t>
      </w:r>
      <w:r w:rsidR="006D511D" w:rsidRPr="006A7FD1">
        <w:rPr>
          <w:rFonts w:hint="eastAsia"/>
          <w:color w:val="000000" w:themeColor="text1"/>
          <w:lang w:eastAsia="zh-CN"/>
        </w:rPr>
        <w:t xml:space="preserve"> </w:t>
      </w:r>
      <w:r w:rsidR="006D511D" w:rsidRPr="006A7FD1">
        <w:rPr>
          <w:color w:val="000000" w:themeColor="text1"/>
          <w:lang w:eastAsia="zh-CN"/>
        </w:rPr>
        <w:t>Importantly, for</w:t>
      </w:r>
      <w:r w:rsidR="00B7471A" w:rsidRPr="006A7FD1">
        <w:rPr>
          <w:color w:val="000000" w:themeColor="text1"/>
          <w:lang w:eastAsia="zh-CN"/>
        </w:rPr>
        <w:t xml:space="preserve"> HBV </w:t>
      </w:r>
      <w:proofErr w:type="spellStart"/>
      <w:r w:rsidR="00B7471A" w:rsidRPr="006A7FD1">
        <w:rPr>
          <w:color w:val="000000" w:themeColor="text1"/>
          <w:lang w:eastAsia="zh-CN"/>
        </w:rPr>
        <w:t>pgRNA</w:t>
      </w:r>
      <w:proofErr w:type="spellEnd"/>
      <w:r w:rsidR="00B7471A" w:rsidRPr="006A7FD1">
        <w:rPr>
          <w:color w:val="000000" w:themeColor="text1"/>
          <w:lang w:eastAsia="zh-CN"/>
        </w:rPr>
        <w:t xml:space="preserve"> detection, primers were designed within the first 1 kb of the 5′ region, which is unique to the full-length 3.5 kb </w:t>
      </w:r>
      <w:proofErr w:type="spellStart"/>
      <w:r w:rsidR="00B7471A" w:rsidRPr="006A7FD1">
        <w:rPr>
          <w:color w:val="000000" w:themeColor="text1"/>
          <w:lang w:eastAsia="zh-CN"/>
        </w:rPr>
        <w:t>pregenomic</w:t>
      </w:r>
      <w:proofErr w:type="spellEnd"/>
      <w:r w:rsidR="00B7471A" w:rsidRPr="006A7FD1">
        <w:rPr>
          <w:color w:val="000000" w:themeColor="text1"/>
          <w:lang w:eastAsia="zh-CN"/>
        </w:rPr>
        <w:t xml:space="preserve"> RNA, avoiding shorter transcripts. The </w:t>
      </w:r>
      <w:proofErr w:type="spellStart"/>
      <w:r w:rsidR="00B7471A" w:rsidRPr="006A7FD1">
        <w:rPr>
          <w:color w:val="000000" w:themeColor="text1"/>
          <w:lang w:eastAsia="zh-CN"/>
        </w:rPr>
        <w:t>pgRNA</w:t>
      </w:r>
      <w:proofErr w:type="spellEnd"/>
      <w:r w:rsidR="00B7471A" w:rsidRPr="006A7FD1">
        <w:rPr>
          <w:color w:val="000000" w:themeColor="text1"/>
          <w:lang w:eastAsia="zh-CN"/>
        </w:rPr>
        <w:t xml:space="preserve"> primer sequences were: forward 5′-CCCTATCTTATCAACACTTCCGGA-3′ and reverse 5′-AGATCTTCTG</w:t>
      </w:r>
      <w:r w:rsidR="006D511D" w:rsidRPr="006A7FD1">
        <w:rPr>
          <w:rFonts w:hint="eastAsia"/>
          <w:color w:val="000000" w:themeColor="text1"/>
          <w:lang w:eastAsia="zh-CN"/>
        </w:rPr>
        <w:t>-</w:t>
      </w:r>
      <w:r w:rsidR="00B7471A" w:rsidRPr="006A7FD1">
        <w:rPr>
          <w:color w:val="000000" w:themeColor="text1"/>
          <w:lang w:eastAsia="zh-CN"/>
        </w:rPr>
        <w:t>CGACGCGG-3′, as previously validated [</w:t>
      </w:r>
      <w:r w:rsidR="00B7471A" w:rsidRPr="006A7FD1">
        <w:rPr>
          <w:rFonts w:hint="eastAsia"/>
          <w:color w:val="000000" w:themeColor="text1"/>
          <w:lang w:eastAsia="zh-CN"/>
        </w:rPr>
        <w:t>2</w:t>
      </w:r>
      <w:r w:rsidR="00B7471A" w:rsidRPr="006A7FD1">
        <w:rPr>
          <w:color w:val="000000" w:themeColor="text1"/>
          <w:lang w:eastAsia="zh-CN"/>
        </w:rPr>
        <w:t>]</w:t>
      </w:r>
      <w:r w:rsidR="00B7471A" w:rsidRPr="006A7FD1">
        <w:rPr>
          <w:rFonts w:hint="eastAsia"/>
          <w:color w:val="000000" w:themeColor="text1"/>
          <w:lang w:eastAsia="zh-CN"/>
        </w:rPr>
        <w:t>.</w:t>
      </w:r>
      <w:r w:rsidRPr="006A7FD1">
        <w:rPr>
          <w:rFonts w:hint="eastAsia"/>
          <w:color w:val="000000" w:themeColor="text1"/>
          <w:lang w:eastAsia="zh-CN"/>
        </w:rPr>
        <w:t xml:space="preserve"> </w:t>
      </w:r>
      <w:r w:rsidRPr="006A7FD1">
        <w:rPr>
          <w:color w:val="000000" w:themeColor="text1"/>
          <w:lang w:eastAsia="zh-CN"/>
        </w:rPr>
        <w:t>For intracellular HBV DNA</w:t>
      </w:r>
      <w:r w:rsidR="006D511D" w:rsidRPr="006A7FD1">
        <w:rPr>
          <w:rFonts w:hint="eastAsia"/>
          <w:color w:val="000000" w:themeColor="text1"/>
          <w:lang w:eastAsia="zh-CN"/>
        </w:rPr>
        <w:t xml:space="preserve"> </w:t>
      </w:r>
      <w:r w:rsidRPr="006A7FD1">
        <w:rPr>
          <w:color w:val="000000" w:themeColor="text1"/>
          <w:lang w:eastAsia="zh-CN"/>
        </w:rPr>
        <w:t xml:space="preserve">quantification, total cellular DNA was recovered from </w:t>
      </w:r>
      <w:proofErr w:type="spellStart"/>
      <w:r w:rsidRPr="006A7FD1">
        <w:rPr>
          <w:color w:val="000000" w:themeColor="text1"/>
          <w:lang w:eastAsia="zh-CN"/>
        </w:rPr>
        <w:t>TRIzol</w:t>
      </w:r>
      <w:proofErr w:type="spellEnd"/>
      <w:r w:rsidRPr="006A7FD1">
        <w:rPr>
          <w:color w:val="000000" w:themeColor="text1"/>
          <w:lang w:eastAsia="zh-CN"/>
        </w:rPr>
        <w:t>-processed samples after RNA extraction. Briefly, following removal of the aqueous RNA-containing phase, DNA was precipitated with ethanol, sequentially washed with sodium citrate solution and 75% ethanol, air-dried, and dissolved in 8 mM NaOH. Insoluble material was removed by centrifugation, and intracellular HBV DNA levels were normalized to the total DNA input for qPCR.</w:t>
      </w:r>
      <w:r w:rsidRPr="006A7FD1">
        <w:rPr>
          <w:rFonts w:hint="eastAsia"/>
          <w:color w:val="000000" w:themeColor="text1"/>
          <w:lang w:eastAsia="zh-CN"/>
        </w:rPr>
        <w:t xml:space="preserve"> </w:t>
      </w:r>
      <w:r w:rsidRPr="006A7FD1">
        <w:rPr>
          <w:color w:val="000000" w:themeColor="text1"/>
          <w:lang w:eastAsia="zh-CN"/>
        </w:rPr>
        <w:t xml:space="preserve">For extracellular HBV DNA quantification, viral DNA was extracted from culture supernatants using the </w:t>
      </w:r>
      <w:proofErr w:type="spellStart"/>
      <w:r w:rsidRPr="006A7FD1">
        <w:rPr>
          <w:color w:val="000000" w:themeColor="text1"/>
          <w:lang w:eastAsia="zh-CN"/>
        </w:rPr>
        <w:t>FastPure</w:t>
      </w:r>
      <w:proofErr w:type="spellEnd"/>
      <w:r w:rsidRPr="006A7FD1">
        <w:rPr>
          <w:color w:val="000000" w:themeColor="text1"/>
          <w:lang w:eastAsia="zh-CN"/>
        </w:rPr>
        <w:t xml:space="preserve"> Viral DNA/RNA Mini Kit (</w:t>
      </w:r>
      <w:proofErr w:type="spellStart"/>
      <w:r w:rsidRPr="006A7FD1">
        <w:rPr>
          <w:color w:val="000000" w:themeColor="text1"/>
          <w:lang w:eastAsia="zh-CN"/>
        </w:rPr>
        <w:t>Vazyme</w:t>
      </w:r>
      <w:proofErr w:type="spellEnd"/>
      <w:r w:rsidRPr="006A7FD1">
        <w:rPr>
          <w:color w:val="000000" w:themeColor="text1"/>
          <w:lang w:eastAsia="zh-CN"/>
        </w:rPr>
        <w:t xml:space="preserve">) according to the manufacturer’s instructions. </w:t>
      </w:r>
      <w:r w:rsidR="00B7471A" w:rsidRPr="006A7FD1">
        <w:rPr>
          <w:color w:val="000000" w:themeColor="text1"/>
          <w:lang w:eastAsia="zh-CN"/>
        </w:rPr>
        <w:t>HBV DNA copy number was determined by probe-based qPCR using Premix Ex Taq™ (Probe qPCR) (Takara) on a qTOWER³ Real-Time PCR System (</w:t>
      </w:r>
      <w:proofErr w:type="spellStart"/>
      <w:r w:rsidR="00B7471A" w:rsidRPr="006A7FD1">
        <w:rPr>
          <w:color w:val="000000" w:themeColor="text1"/>
          <w:lang w:eastAsia="zh-CN"/>
        </w:rPr>
        <w:t>Analytik</w:t>
      </w:r>
      <w:proofErr w:type="spellEnd"/>
      <w:r w:rsidR="00B7471A" w:rsidRPr="006A7FD1">
        <w:rPr>
          <w:color w:val="000000" w:themeColor="text1"/>
          <w:lang w:eastAsia="zh-CN"/>
        </w:rPr>
        <w:t xml:space="preserve"> Jena GmbH, Jena, Germany). </w:t>
      </w:r>
      <w:r w:rsidR="00204010" w:rsidRPr="006A7FD1">
        <w:rPr>
          <w:color w:val="000000" w:themeColor="text1"/>
          <w:lang w:eastAsia="zh-CN"/>
        </w:rPr>
        <w:t>Primers and probe for HBV DNA quantification were designed within the C (core) region of the HBV genome.</w:t>
      </w:r>
      <w:r w:rsidR="00204010" w:rsidRPr="006A7FD1">
        <w:rPr>
          <w:rFonts w:hint="eastAsia"/>
          <w:color w:val="000000" w:themeColor="text1"/>
          <w:lang w:eastAsia="zh-CN"/>
        </w:rPr>
        <w:t xml:space="preserve"> </w:t>
      </w:r>
      <w:r w:rsidR="00B7471A" w:rsidRPr="006A7FD1">
        <w:rPr>
          <w:color w:val="000000" w:themeColor="text1"/>
          <w:lang w:eastAsia="zh-CN"/>
        </w:rPr>
        <w:t>The sequences were: forward primer 5′-GCAACTTTTTCACCTCTGCCTA-3′, reverse primer 5′-AGTAACTCCACAGTAG</w:t>
      </w:r>
      <w:r w:rsidR="00204010" w:rsidRPr="006A7FD1">
        <w:rPr>
          <w:rFonts w:hint="eastAsia"/>
          <w:color w:val="000000" w:themeColor="text1"/>
          <w:lang w:eastAsia="zh-CN"/>
        </w:rPr>
        <w:t>-</w:t>
      </w:r>
    </w:p>
    <w:p w14:paraId="2B3EEB28" w14:textId="4A33DFB4" w:rsidR="005A409C" w:rsidRPr="006A7FD1" w:rsidRDefault="00B7471A" w:rsidP="00204010">
      <w:pPr>
        <w:pStyle w:val="SMText"/>
        <w:spacing w:line="480" w:lineRule="auto"/>
        <w:ind w:firstLine="0"/>
        <w:jc w:val="both"/>
        <w:rPr>
          <w:color w:val="000000" w:themeColor="text1"/>
          <w:lang w:eastAsia="zh-CN"/>
        </w:rPr>
      </w:pPr>
      <w:r w:rsidRPr="006A7FD1">
        <w:rPr>
          <w:color w:val="000000" w:themeColor="text1"/>
          <w:lang w:eastAsia="zh-CN"/>
        </w:rPr>
        <w:t>CTCCAAATT-3′, and probe FAM-TTCAAGCCTCCAAGCTGTGCCTTGGGT</w:t>
      </w:r>
      <w:r w:rsidR="00204010" w:rsidRPr="006A7FD1">
        <w:rPr>
          <w:rFonts w:hint="eastAsia"/>
          <w:color w:val="000000" w:themeColor="text1"/>
          <w:lang w:eastAsia="zh-CN"/>
        </w:rPr>
        <w:t>-</w:t>
      </w:r>
      <w:r w:rsidRPr="006A7FD1">
        <w:rPr>
          <w:color w:val="000000" w:themeColor="text1"/>
          <w:lang w:eastAsia="zh-CN"/>
        </w:rPr>
        <w:t>GGC-BHQ1, as previously described [</w:t>
      </w:r>
      <w:r w:rsidRPr="006A7FD1">
        <w:rPr>
          <w:rFonts w:hint="eastAsia"/>
          <w:color w:val="000000" w:themeColor="text1"/>
          <w:lang w:eastAsia="zh-CN"/>
        </w:rPr>
        <w:t>3</w:t>
      </w:r>
      <w:r w:rsidRPr="006A7FD1">
        <w:rPr>
          <w:color w:val="000000" w:themeColor="text1"/>
          <w:lang w:eastAsia="zh-CN"/>
        </w:rPr>
        <w:t xml:space="preserve">]. Absolute quantification was performed using </w:t>
      </w:r>
      <w:r w:rsidRPr="006A7FD1">
        <w:rPr>
          <w:color w:val="000000" w:themeColor="text1"/>
          <w:lang w:eastAsia="zh-CN"/>
        </w:rPr>
        <w:lastRenderedPageBreak/>
        <w:t>a standard curve generated from a plasmid containing the full-length HBV genome (PUC57-HBV, generated in our laboratory)</w:t>
      </w:r>
      <w:r w:rsidR="00FE3B58">
        <w:rPr>
          <w:rFonts w:hint="eastAsia"/>
          <w:color w:val="000000" w:themeColor="text1"/>
          <w:lang w:eastAsia="zh-CN"/>
        </w:rPr>
        <w:t>,</w:t>
      </w:r>
      <w:r w:rsidR="00FE3B58" w:rsidRPr="00FE3B58">
        <w:t xml:space="preserve"> </w:t>
      </w:r>
      <w:r w:rsidR="00FE3B58" w:rsidRPr="00FE3B58">
        <w:rPr>
          <w:color w:val="000000" w:themeColor="text1"/>
          <w:lang w:eastAsia="zh-CN"/>
        </w:rPr>
        <w:t>HBV DNA levels were normalized to total DNA concentration and expressed as copies/µL per µg of total DNA</w:t>
      </w:r>
      <w:r w:rsidRPr="006A7FD1">
        <w:rPr>
          <w:color w:val="000000" w:themeColor="text1"/>
          <w:lang w:eastAsia="zh-CN"/>
        </w:rPr>
        <w:t>.</w:t>
      </w:r>
    </w:p>
    <w:p w14:paraId="1F0BB1A6" w14:textId="0DEA629E" w:rsidR="008C6E0D" w:rsidRPr="006A7FD1" w:rsidRDefault="008E633F" w:rsidP="002C79E5">
      <w:pPr>
        <w:pStyle w:val="SMText"/>
        <w:spacing w:line="480" w:lineRule="auto"/>
        <w:ind w:firstLine="0"/>
        <w:jc w:val="both"/>
        <w:rPr>
          <w:b/>
          <w:bCs/>
          <w:color w:val="000000" w:themeColor="text1"/>
          <w:szCs w:val="24"/>
        </w:rPr>
      </w:pPr>
      <w:r w:rsidRPr="006A7FD1">
        <w:rPr>
          <w:rFonts w:hint="eastAsia"/>
          <w:b/>
          <w:bCs/>
          <w:color w:val="000000" w:themeColor="text1"/>
          <w:szCs w:val="24"/>
          <w:lang w:eastAsia="zh-CN"/>
        </w:rPr>
        <w:t>1.13.</w:t>
      </w:r>
      <w:r w:rsidRPr="006A7FD1">
        <w:rPr>
          <w:b/>
          <w:bCs/>
          <w:color w:val="000000" w:themeColor="text1"/>
          <w:szCs w:val="24"/>
          <w:lang w:eastAsia="zh-CN"/>
        </w:rPr>
        <w:t xml:space="preserve"> </w:t>
      </w:r>
      <w:r w:rsidRPr="006A7FD1">
        <w:rPr>
          <w:b/>
          <w:bCs/>
          <w:color w:val="000000" w:themeColor="text1"/>
          <w:szCs w:val="24"/>
        </w:rPr>
        <w:t>Statistical analysis</w:t>
      </w:r>
      <w:r w:rsidR="000D4096" w:rsidRPr="006A7FD1">
        <w:rPr>
          <w:rFonts w:hint="eastAsia"/>
          <w:b/>
          <w:bCs/>
          <w:color w:val="000000" w:themeColor="text1"/>
          <w:szCs w:val="24"/>
          <w:lang w:eastAsia="zh-CN"/>
        </w:rPr>
        <w:t xml:space="preserve"> </w:t>
      </w:r>
      <w:r w:rsidR="008E5789" w:rsidRPr="006A7FD1">
        <w:rPr>
          <w:color w:val="000000" w:themeColor="text1"/>
          <w:szCs w:val="24"/>
        </w:rPr>
        <w:br/>
        <w:t>All statistical analyses were performed using GraphPad Prism v9 (GraphPad Software, San Diego, CA, USA). Data are presented as mean ± standard error of the mean (SEM), as specified in the figure legends. Data distribution was assessed using the Normality and Lognormality Tests in Prism prior to statistical analysis. For data that passed the normality test, comparisons among multiple groups were performed using one-way analysis of variance (ANOVA) followed by Tukey’s multiple-comparisons test. For non-normally distributed data, the Kruskal-</w:t>
      </w:r>
      <w:proofErr w:type="gramStart"/>
      <w:r w:rsidR="008E5789" w:rsidRPr="006A7FD1">
        <w:rPr>
          <w:color w:val="000000" w:themeColor="text1"/>
          <w:szCs w:val="24"/>
        </w:rPr>
        <w:t>Wallis</w:t>
      </w:r>
      <w:proofErr w:type="gramEnd"/>
      <w:r w:rsidR="008E5789" w:rsidRPr="006A7FD1">
        <w:rPr>
          <w:color w:val="000000" w:themeColor="text1"/>
          <w:szCs w:val="24"/>
        </w:rPr>
        <w:t xml:space="preserve"> test was applied. Comparisons between two groups were performed using the Mann-Whitney test</w:t>
      </w:r>
      <w:r w:rsidR="008E5789" w:rsidRPr="006A7FD1">
        <w:rPr>
          <w:rFonts w:hint="eastAsia"/>
          <w:color w:val="000000" w:themeColor="text1"/>
          <w:szCs w:val="24"/>
          <w:lang w:eastAsia="zh-CN"/>
        </w:rPr>
        <w:t xml:space="preserve"> </w:t>
      </w:r>
      <w:r w:rsidR="008C6E0D" w:rsidRPr="006A7FD1">
        <w:rPr>
          <w:color w:val="000000" w:themeColor="text1"/>
          <w:szCs w:val="24"/>
        </w:rPr>
        <w:t>(*</w:t>
      </w:r>
      <w:r w:rsidR="008C6E0D" w:rsidRPr="006A7FD1">
        <w:rPr>
          <w:i/>
          <w:iCs/>
          <w:color w:val="000000" w:themeColor="text1"/>
          <w:szCs w:val="24"/>
        </w:rPr>
        <w:t>P</w:t>
      </w:r>
      <w:r w:rsidR="008C6E0D" w:rsidRPr="006A7FD1">
        <w:rPr>
          <w:color w:val="000000" w:themeColor="text1"/>
          <w:szCs w:val="24"/>
        </w:rPr>
        <w:t xml:space="preserve"> &lt; 0.05; **</w:t>
      </w:r>
      <w:r w:rsidR="008C6E0D" w:rsidRPr="006A7FD1">
        <w:rPr>
          <w:i/>
          <w:iCs/>
          <w:color w:val="000000" w:themeColor="text1"/>
          <w:szCs w:val="24"/>
        </w:rPr>
        <w:t>P</w:t>
      </w:r>
      <w:r w:rsidR="008C6E0D" w:rsidRPr="006A7FD1">
        <w:rPr>
          <w:color w:val="000000" w:themeColor="text1"/>
          <w:szCs w:val="24"/>
        </w:rPr>
        <w:t xml:space="preserve"> &lt; 0.01; ***</w:t>
      </w:r>
      <w:r w:rsidR="008C6E0D" w:rsidRPr="006A7FD1">
        <w:rPr>
          <w:i/>
          <w:iCs/>
          <w:color w:val="000000" w:themeColor="text1"/>
          <w:szCs w:val="24"/>
        </w:rPr>
        <w:t xml:space="preserve">P </w:t>
      </w:r>
      <w:r w:rsidR="008C6E0D" w:rsidRPr="006A7FD1">
        <w:rPr>
          <w:color w:val="000000" w:themeColor="text1"/>
          <w:szCs w:val="24"/>
        </w:rPr>
        <w:t>&lt; 0.001; ****</w:t>
      </w:r>
      <w:r w:rsidR="008C6E0D" w:rsidRPr="006A7FD1">
        <w:rPr>
          <w:i/>
          <w:iCs/>
          <w:color w:val="000000" w:themeColor="text1"/>
          <w:szCs w:val="24"/>
        </w:rPr>
        <w:t>P</w:t>
      </w:r>
      <w:r w:rsidR="008C6E0D" w:rsidRPr="006A7FD1">
        <w:rPr>
          <w:color w:val="000000" w:themeColor="text1"/>
          <w:szCs w:val="24"/>
        </w:rPr>
        <w:t xml:space="preserve"> &lt; 0.0001; ns, no significance)</w:t>
      </w:r>
      <w:r w:rsidR="008C6E0D" w:rsidRPr="006A7FD1">
        <w:rPr>
          <w:rFonts w:hint="eastAsia"/>
          <w:color w:val="000000" w:themeColor="text1"/>
          <w:szCs w:val="24"/>
          <w:lang w:eastAsia="zh-CN"/>
        </w:rPr>
        <w:t>.</w:t>
      </w:r>
    </w:p>
    <w:p w14:paraId="0CCE0D66" w14:textId="29DC0504" w:rsidR="0075780E" w:rsidRPr="006A7FD1" w:rsidRDefault="0075780E" w:rsidP="002C79E5">
      <w:pPr>
        <w:spacing w:after="160" w:line="480" w:lineRule="auto"/>
        <w:jc w:val="both"/>
        <w:rPr>
          <w:color w:val="000000" w:themeColor="text1"/>
          <w:szCs w:val="24"/>
          <w:lang w:eastAsia="zh-CN"/>
        </w:rPr>
      </w:pPr>
    </w:p>
    <w:p w14:paraId="0F7579F6" w14:textId="784E525D" w:rsidR="008578FA" w:rsidRPr="006A7FD1" w:rsidRDefault="008578FA" w:rsidP="00EF3C08">
      <w:pPr>
        <w:spacing w:line="480" w:lineRule="auto"/>
        <w:jc w:val="center"/>
        <w:rPr>
          <w:b/>
          <w:bCs/>
          <w:color w:val="000000" w:themeColor="text1"/>
          <w:szCs w:val="24"/>
          <w:lang w:eastAsia="zh-CN"/>
        </w:rPr>
      </w:pPr>
    </w:p>
    <w:p w14:paraId="3ECC581C" w14:textId="30CCC5C3" w:rsidR="008578FA" w:rsidRPr="006A7FD1" w:rsidRDefault="008578FA" w:rsidP="00133504">
      <w:pPr>
        <w:spacing w:line="480" w:lineRule="auto"/>
        <w:jc w:val="both"/>
        <w:rPr>
          <w:b/>
          <w:bCs/>
          <w:color w:val="000000" w:themeColor="text1"/>
          <w:szCs w:val="24"/>
          <w:lang w:eastAsia="zh-CN"/>
        </w:rPr>
      </w:pPr>
    </w:p>
    <w:p w14:paraId="057416F4" w14:textId="544C520B" w:rsidR="003D4E99" w:rsidRPr="006A7FD1" w:rsidRDefault="003D4E99" w:rsidP="00A272C3">
      <w:pPr>
        <w:spacing w:line="480" w:lineRule="auto"/>
        <w:jc w:val="both"/>
        <w:rPr>
          <w:b/>
          <w:bCs/>
          <w:color w:val="000000" w:themeColor="text1"/>
          <w:szCs w:val="24"/>
          <w:lang w:eastAsia="zh-CN"/>
        </w:rPr>
      </w:pPr>
    </w:p>
    <w:p w14:paraId="751E67FA" w14:textId="04472187" w:rsidR="003D4E99" w:rsidRPr="006A7FD1" w:rsidRDefault="003D4E99" w:rsidP="00A272C3">
      <w:pPr>
        <w:spacing w:line="480" w:lineRule="auto"/>
        <w:jc w:val="both"/>
        <w:rPr>
          <w:b/>
          <w:bCs/>
          <w:color w:val="000000" w:themeColor="text1"/>
          <w:szCs w:val="24"/>
          <w:lang w:eastAsia="zh-CN"/>
        </w:rPr>
      </w:pPr>
    </w:p>
    <w:p w14:paraId="76AD6201" w14:textId="4F729EE9" w:rsidR="003D4E99" w:rsidRPr="006A7FD1" w:rsidRDefault="003D4E99" w:rsidP="00A272C3">
      <w:pPr>
        <w:spacing w:line="480" w:lineRule="auto"/>
        <w:jc w:val="both"/>
        <w:rPr>
          <w:b/>
          <w:bCs/>
          <w:color w:val="000000" w:themeColor="text1"/>
          <w:szCs w:val="24"/>
          <w:lang w:eastAsia="zh-CN"/>
        </w:rPr>
      </w:pPr>
    </w:p>
    <w:p w14:paraId="39AB6339" w14:textId="45D07884" w:rsidR="003D4E99" w:rsidRPr="006A7FD1" w:rsidRDefault="003D4E99" w:rsidP="00A272C3">
      <w:pPr>
        <w:spacing w:line="480" w:lineRule="auto"/>
        <w:jc w:val="both"/>
        <w:rPr>
          <w:b/>
          <w:bCs/>
          <w:color w:val="000000" w:themeColor="text1"/>
          <w:szCs w:val="24"/>
          <w:lang w:eastAsia="zh-CN"/>
        </w:rPr>
      </w:pPr>
    </w:p>
    <w:p w14:paraId="40EC00B5" w14:textId="0FCEC83E" w:rsidR="003D4E99" w:rsidRPr="006A7FD1" w:rsidRDefault="003D4E99" w:rsidP="00A272C3">
      <w:pPr>
        <w:spacing w:line="480" w:lineRule="auto"/>
        <w:jc w:val="both"/>
        <w:rPr>
          <w:b/>
          <w:bCs/>
          <w:color w:val="000000" w:themeColor="text1"/>
          <w:szCs w:val="24"/>
          <w:lang w:eastAsia="zh-CN"/>
        </w:rPr>
      </w:pPr>
    </w:p>
    <w:p w14:paraId="511BCA3D" w14:textId="60BEC7EB" w:rsidR="003D4E99" w:rsidRPr="006A7FD1" w:rsidRDefault="003D4E99" w:rsidP="00A272C3">
      <w:pPr>
        <w:spacing w:line="480" w:lineRule="auto"/>
        <w:jc w:val="both"/>
        <w:rPr>
          <w:b/>
          <w:bCs/>
          <w:color w:val="000000" w:themeColor="text1"/>
          <w:szCs w:val="24"/>
          <w:lang w:eastAsia="zh-CN"/>
        </w:rPr>
      </w:pPr>
    </w:p>
    <w:p w14:paraId="10FEF2B1" w14:textId="3F3E9281" w:rsidR="003D4E99" w:rsidRPr="006A7FD1" w:rsidRDefault="003D4E99" w:rsidP="00A272C3">
      <w:pPr>
        <w:spacing w:line="480" w:lineRule="auto"/>
        <w:jc w:val="both"/>
        <w:rPr>
          <w:b/>
          <w:bCs/>
          <w:color w:val="000000" w:themeColor="text1"/>
          <w:szCs w:val="24"/>
          <w:lang w:eastAsia="zh-CN"/>
        </w:rPr>
      </w:pPr>
    </w:p>
    <w:p w14:paraId="242834A7" w14:textId="2995BAFD" w:rsidR="003D4E99" w:rsidRPr="006A7FD1" w:rsidRDefault="003D4E99" w:rsidP="00A272C3">
      <w:pPr>
        <w:spacing w:line="480" w:lineRule="auto"/>
        <w:jc w:val="both"/>
        <w:rPr>
          <w:b/>
          <w:bCs/>
          <w:color w:val="000000" w:themeColor="text1"/>
          <w:szCs w:val="24"/>
          <w:lang w:eastAsia="zh-CN"/>
        </w:rPr>
      </w:pPr>
    </w:p>
    <w:p w14:paraId="33A373D4" w14:textId="3A13F9A8" w:rsidR="003D4E99" w:rsidRPr="006A7FD1" w:rsidRDefault="003D4E99" w:rsidP="00A272C3">
      <w:pPr>
        <w:spacing w:line="480" w:lineRule="auto"/>
        <w:jc w:val="both"/>
        <w:rPr>
          <w:b/>
          <w:bCs/>
          <w:color w:val="000000" w:themeColor="text1"/>
          <w:szCs w:val="24"/>
          <w:lang w:eastAsia="zh-CN"/>
        </w:rPr>
      </w:pPr>
    </w:p>
    <w:p w14:paraId="307E1256" w14:textId="1AFF3A07" w:rsidR="003D4E99" w:rsidRPr="006A7FD1" w:rsidRDefault="003D4E99" w:rsidP="00A272C3">
      <w:pPr>
        <w:spacing w:line="480" w:lineRule="auto"/>
        <w:jc w:val="both"/>
        <w:rPr>
          <w:b/>
          <w:bCs/>
          <w:color w:val="000000" w:themeColor="text1"/>
          <w:szCs w:val="24"/>
          <w:lang w:eastAsia="zh-CN"/>
        </w:rPr>
      </w:pPr>
    </w:p>
    <w:p w14:paraId="7A778D3A" w14:textId="6A3B89C8" w:rsidR="003D4E99" w:rsidRPr="006A7FD1" w:rsidRDefault="003D4E99" w:rsidP="00A272C3">
      <w:pPr>
        <w:spacing w:line="480" w:lineRule="auto"/>
        <w:jc w:val="both"/>
        <w:rPr>
          <w:b/>
          <w:bCs/>
          <w:color w:val="000000" w:themeColor="text1"/>
          <w:szCs w:val="24"/>
          <w:lang w:eastAsia="zh-CN"/>
        </w:rPr>
      </w:pPr>
    </w:p>
    <w:p w14:paraId="65639479" w14:textId="6C3B9B40" w:rsidR="003D4E99" w:rsidRPr="006A7FD1" w:rsidRDefault="003D4E99" w:rsidP="00A272C3">
      <w:pPr>
        <w:spacing w:line="480" w:lineRule="auto"/>
        <w:jc w:val="both"/>
        <w:rPr>
          <w:b/>
          <w:bCs/>
          <w:color w:val="000000" w:themeColor="text1"/>
          <w:szCs w:val="24"/>
          <w:lang w:eastAsia="zh-CN"/>
        </w:rPr>
      </w:pPr>
    </w:p>
    <w:p w14:paraId="69E3F7AD" w14:textId="45BFC4A9" w:rsidR="003D4E99" w:rsidRPr="006A7FD1" w:rsidRDefault="00BA6110" w:rsidP="00A272C3">
      <w:pPr>
        <w:spacing w:line="480" w:lineRule="auto"/>
        <w:jc w:val="both"/>
        <w:rPr>
          <w:b/>
          <w:bCs/>
          <w:color w:val="000000" w:themeColor="text1"/>
          <w:szCs w:val="24"/>
          <w:lang w:eastAsia="zh-CN"/>
        </w:rPr>
      </w:pPr>
      <w:r w:rsidRPr="006A7FD1">
        <w:rPr>
          <w:noProof/>
          <w:color w:val="000000" w:themeColor="text1"/>
          <w:szCs w:val="24"/>
          <w:lang w:eastAsia="zh-CN"/>
          <w14:ligatures w14:val="standardContextual"/>
        </w:rPr>
        <mc:AlternateContent>
          <mc:Choice Requires="wps">
            <w:drawing>
              <wp:anchor distT="0" distB="0" distL="114300" distR="114300" simplePos="0" relativeHeight="251659264" behindDoc="0" locked="0" layoutInCell="1" allowOverlap="1" wp14:anchorId="433C2708" wp14:editId="453CCC62">
                <wp:simplePos x="0" y="0"/>
                <wp:positionH relativeFrom="margin">
                  <wp:posOffset>-2261553</wp:posOffset>
                </wp:positionH>
                <wp:positionV relativeFrom="paragraph">
                  <wp:posOffset>240983</wp:posOffset>
                </wp:positionV>
                <wp:extent cx="10067925" cy="3411220"/>
                <wp:effectExtent l="470853" t="138747" r="461327" b="137478"/>
                <wp:wrapNone/>
                <wp:docPr id="773831938" name="文本框 8"/>
                <wp:cNvGraphicFramePr/>
                <a:graphic xmlns:a="http://schemas.openxmlformats.org/drawingml/2006/main">
                  <a:graphicData uri="http://schemas.microsoft.com/office/word/2010/wordprocessingShape">
                    <wps:wsp>
                      <wps:cNvSpPr txBox="1"/>
                      <wps:spPr>
                        <a:xfrm rot="5400000">
                          <a:off x="0" y="0"/>
                          <a:ext cx="10067925" cy="3411220"/>
                        </a:xfrm>
                        <a:prstGeom prst="rect">
                          <a:avLst/>
                        </a:prstGeom>
                        <a:solidFill>
                          <a:schemeClr val="lt1"/>
                        </a:solidFill>
                        <a:ln w="6350">
                          <a:noFill/>
                        </a:ln>
                      </wps:spPr>
                      <wps:txbx>
                        <w:txbxContent>
                          <w:p w14:paraId="4B207EEF" w14:textId="77777777" w:rsidR="005F19CA" w:rsidRDefault="005F19CA" w:rsidP="006B6CB0">
                            <w:pPr>
                              <w:spacing w:after="160" w:line="480" w:lineRule="auto"/>
                              <w:rPr>
                                <w:b/>
                                <w:bCs/>
                                <w:color w:val="000000" w:themeColor="text1"/>
                                <w:lang w:eastAsia="zh-CN"/>
                              </w:rPr>
                            </w:pPr>
                          </w:p>
                          <w:p w14:paraId="4BB03D12" w14:textId="14BB8FA3" w:rsidR="005F19CA" w:rsidRPr="005F19CA" w:rsidRDefault="005F19CA" w:rsidP="005F19CA">
                            <w:pPr>
                              <w:spacing w:after="160" w:line="480" w:lineRule="auto"/>
                              <w:jc w:val="center"/>
                              <w:rPr>
                                <w:b/>
                                <w:bCs/>
                                <w:color w:val="000000" w:themeColor="text1"/>
                                <w:lang w:eastAsia="zh-CN"/>
                              </w:rPr>
                            </w:pPr>
                            <w:r w:rsidRPr="00A272C3">
                              <w:rPr>
                                <w:b/>
                                <w:bCs/>
                                <w:szCs w:val="24"/>
                                <w:lang w:eastAsia="zh-CN"/>
                              </w:rPr>
                              <w:t xml:space="preserve">Additional </w:t>
                            </w:r>
                            <w:r>
                              <w:rPr>
                                <w:rFonts w:hint="eastAsia"/>
                                <w:b/>
                                <w:bCs/>
                                <w:szCs w:val="24"/>
                                <w:lang w:eastAsia="zh-CN"/>
                              </w:rPr>
                              <w:t>f</w:t>
                            </w:r>
                            <w:r w:rsidRPr="00A272C3">
                              <w:rPr>
                                <w:b/>
                                <w:bCs/>
                                <w:szCs w:val="24"/>
                                <w:lang w:eastAsia="zh-CN"/>
                              </w:rPr>
                              <w:t>ile</w:t>
                            </w:r>
                            <w:r w:rsidRPr="005F19CA">
                              <w:rPr>
                                <w:b/>
                                <w:bCs/>
                                <w:color w:val="000000" w:themeColor="text1"/>
                                <w:lang w:eastAsia="zh-CN"/>
                              </w:rPr>
                              <w:t xml:space="preserve"> Table S1. Clinical characteristics of HBV-ACLF patients providing plasma for this study</w:t>
                            </w:r>
                          </w:p>
                          <w:tbl>
                            <w:tblPr>
                              <w:tblW w:w="14640" w:type="dxa"/>
                              <w:tblLook w:val="04A0" w:firstRow="1" w:lastRow="0" w:firstColumn="1" w:lastColumn="0" w:noHBand="0" w:noVBand="1"/>
                            </w:tblPr>
                            <w:tblGrid>
                              <w:gridCol w:w="414"/>
                              <w:gridCol w:w="717"/>
                              <w:gridCol w:w="817"/>
                              <w:gridCol w:w="780"/>
                              <w:gridCol w:w="1245"/>
                              <w:gridCol w:w="832"/>
                              <w:gridCol w:w="949"/>
                              <w:gridCol w:w="697"/>
                              <w:gridCol w:w="576"/>
                              <w:gridCol w:w="952"/>
                              <w:gridCol w:w="630"/>
                              <w:gridCol w:w="647"/>
                              <w:gridCol w:w="957"/>
                              <w:gridCol w:w="1317"/>
                              <w:gridCol w:w="1032"/>
                              <w:gridCol w:w="938"/>
                              <w:gridCol w:w="1140"/>
                            </w:tblGrid>
                            <w:tr w:rsidR="005F19CA" w:rsidRPr="008E5789" w14:paraId="7A5757A8" w14:textId="77777777" w:rsidTr="005F19CA">
                              <w:trPr>
                                <w:trHeight w:val="640"/>
                              </w:trPr>
                              <w:tc>
                                <w:tcPr>
                                  <w:tcW w:w="414" w:type="dxa"/>
                                  <w:tcBorders>
                                    <w:top w:val="single" w:sz="8" w:space="0" w:color="auto"/>
                                    <w:left w:val="nil"/>
                                    <w:bottom w:val="single" w:sz="8" w:space="0" w:color="auto"/>
                                    <w:right w:val="nil"/>
                                  </w:tcBorders>
                                  <w:vAlign w:val="center"/>
                                  <w:hideMark/>
                                </w:tcPr>
                                <w:p w14:paraId="35768453"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ID</w:t>
                                  </w:r>
                                </w:p>
                              </w:tc>
                              <w:tc>
                                <w:tcPr>
                                  <w:tcW w:w="717" w:type="dxa"/>
                                  <w:tcBorders>
                                    <w:top w:val="single" w:sz="8" w:space="0" w:color="auto"/>
                                    <w:left w:val="nil"/>
                                    <w:bottom w:val="single" w:sz="8" w:space="0" w:color="auto"/>
                                    <w:right w:val="nil"/>
                                  </w:tcBorders>
                                  <w:vAlign w:val="center"/>
                                  <w:hideMark/>
                                </w:tcPr>
                                <w:p w14:paraId="1EBF366D"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Age (years)</w:t>
                                  </w:r>
                                </w:p>
                              </w:tc>
                              <w:tc>
                                <w:tcPr>
                                  <w:tcW w:w="817" w:type="dxa"/>
                                  <w:tcBorders>
                                    <w:top w:val="single" w:sz="8" w:space="0" w:color="auto"/>
                                    <w:left w:val="nil"/>
                                    <w:bottom w:val="single" w:sz="8" w:space="0" w:color="auto"/>
                                    <w:right w:val="nil"/>
                                  </w:tcBorders>
                                  <w:vAlign w:val="center"/>
                                  <w:hideMark/>
                                </w:tcPr>
                                <w:p w14:paraId="2897B802"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Sex</w:t>
                                  </w:r>
                                </w:p>
                              </w:tc>
                              <w:tc>
                                <w:tcPr>
                                  <w:tcW w:w="780" w:type="dxa"/>
                                  <w:tcBorders>
                                    <w:top w:val="single" w:sz="8" w:space="0" w:color="auto"/>
                                    <w:left w:val="nil"/>
                                    <w:bottom w:val="single" w:sz="8" w:space="0" w:color="auto"/>
                                    <w:right w:val="nil"/>
                                  </w:tcBorders>
                                  <w:vAlign w:val="center"/>
                                  <w:hideMark/>
                                </w:tcPr>
                                <w:p w14:paraId="5F7AF858"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BMI (kg/m²)</w:t>
                                  </w:r>
                                </w:p>
                              </w:tc>
                              <w:tc>
                                <w:tcPr>
                                  <w:tcW w:w="1245" w:type="dxa"/>
                                  <w:tcBorders>
                                    <w:top w:val="single" w:sz="8" w:space="0" w:color="auto"/>
                                    <w:left w:val="nil"/>
                                    <w:bottom w:val="single" w:sz="8" w:space="0" w:color="auto"/>
                                    <w:right w:val="nil"/>
                                  </w:tcBorders>
                                  <w:vAlign w:val="center"/>
                                  <w:hideMark/>
                                </w:tcPr>
                                <w:p w14:paraId="0B963D16"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HBV DNA (IU/mL)</w:t>
                                  </w:r>
                                </w:p>
                              </w:tc>
                              <w:tc>
                                <w:tcPr>
                                  <w:tcW w:w="832" w:type="dxa"/>
                                  <w:tcBorders>
                                    <w:top w:val="single" w:sz="8" w:space="0" w:color="auto"/>
                                    <w:left w:val="nil"/>
                                    <w:bottom w:val="single" w:sz="8" w:space="0" w:color="auto"/>
                                    <w:right w:val="nil"/>
                                  </w:tcBorders>
                                  <w:vAlign w:val="center"/>
                                  <w:hideMark/>
                                </w:tcPr>
                                <w:p w14:paraId="1DB224CD"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Albumin (g/L)</w:t>
                                  </w:r>
                                </w:p>
                              </w:tc>
                              <w:tc>
                                <w:tcPr>
                                  <w:tcW w:w="949" w:type="dxa"/>
                                  <w:tcBorders>
                                    <w:top w:val="single" w:sz="8" w:space="0" w:color="auto"/>
                                    <w:left w:val="nil"/>
                                    <w:bottom w:val="single" w:sz="8" w:space="0" w:color="auto"/>
                                    <w:right w:val="nil"/>
                                  </w:tcBorders>
                                  <w:vAlign w:val="center"/>
                                  <w:hideMark/>
                                </w:tcPr>
                                <w:p w14:paraId="563A7B9A"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TBil (μmol/L)</w:t>
                                  </w:r>
                                </w:p>
                              </w:tc>
                              <w:tc>
                                <w:tcPr>
                                  <w:tcW w:w="697" w:type="dxa"/>
                                  <w:tcBorders>
                                    <w:top w:val="single" w:sz="8" w:space="0" w:color="auto"/>
                                    <w:left w:val="nil"/>
                                    <w:bottom w:val="single" w:sz="8" w:space="0" w:color="auto"/>
                                    <w:right w:val="nil"/>
                                  </w:tcBorders>
                                  <w:vAlign w:val="center"/>
                                  <w:hideMark/>
                                </w:tcPr>
                                <w:p w14:paraId="1CA4A674"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PTA (%)</w:t>
                                  </w:r>
                                </w:p>
                              </w:tc>
                              <w:tc>
                                <w:tcPr>
                                  <w:tcW w:w="576" w:type="dxa"/>
                                  <w:tcBorders>
                                    <w:top w:val="single" w:sz="8" w:space="0" w:color="auto"/>
                                    <w:left w:val="nil"/>
                                    <w:bottom w:val="single" w:sz="8" w:space="0" w:color="auto"/>
                                    <w:right w:val="nil"/>
                                  </w:tcBorders>
                                  <w:vAlign w:val="center"/>
                                  <w:hideMark/>
                                </w:tcPr>
                                <w:p w14:paraId="73926C01"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INR</w:t>
                                  </w:r>
                                </w:p>
                              </w:tc>
                              <w:tc>
                                <w:tcPr>
                                  <w:tcW w:w="952" w:type="dxa"/>
                                  <w:tcBorders>
                                    <w:top w:val="single" w:sz="8" w:space="0" w:color="auto"/>
                                    <w:left w:val="nil"/>
                                    <w:bottom w:val="single" w:sz="8" w:space="0" w:color="auto"/>
                                    <w:right w:val="nil"/>
                                  </w:tcBorders>
                                  <w:vAlign w:val="center"/>
                                  <w:hideMark/>
                                </w:tcPr>
                                <w:p w14:paraId="53466796"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D-dimer (mg/L)</w:t>
                                  </w:r>
                                </w:p>
                              </w:tc>
                              <w:tc>
                                <w:tcPr>
                                  <w:tcW w:w="630" w:type="dxa"/>
                                  <w:tcBorders>
                                    <w:top w:val="single" w:sz="8" w:space="0" w:color="auto"/>
                                    <w:left w:val="nil"/>
                                    <w:bottom w:val="single" w:sz="8" w:space="0" w:color="auto"/>
                                    <w:right w:val="nil"/>
                                  </w:tcBorders>
                                  <w:vAlign w:val="center"/>
                                  <w:hideMark/>
                                </w:tcPr>
                                <w:p w14:paraId="4F00BDD5"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ALT (U/L)</w:t>
                                  </w:r>
                                </w:p>
                              </w:tc>
                              <w:tc>
                                <w:tcPr>
                                  <w:tcW w:w="647" w:type="dxa"/>
                                  <w:tcBorders>
                                    <w:top w:val="single" w:sz="8" w:space="0" w:color="auto"/>
                                    <w:left w:val="nil"/>
                                    <w:bottom w:val="single" w:sz="8" w:space="0" w:color="auto"/>
                                    <w:right w:val="nil"/>
                                  </w:tcBorders>
                                  <w:vAlign w:val="center"/>
                                  <w:hideMark/>
                                </w:tcPr>
                                <w:p w14:paraId="6A7F7423"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AST (U/L)</w:t>
                                  </w:r>
                                </w:p>
                              </w:tc>
                              <w:tc>
                                <w:tcPr>
                                  <w:tcW w:w="957" w:type="dxa"/>
                                  <w:tcBorders>
                                    <w:top w:val="single" w:sz="8" w:space="0" w:color="auto"/>
                                    <w:left w:val="nil"/>
                                    <w:bottom w:val="single" w:sz="8" w:space="0" w:color="auto"/>
                                    <w:right w:val="nil"/>
                                  </w:tcBorders>
                                  <w:vAlign w:val="center"/>
                                  <w:hideMark/>
                                </w:tcPr>
                                <w:p w14:paraId="369741CD"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Creatinine (μmol/L)</w:t>
                                  </w:r>
                                </w:p>
                              </w:tc>
                              <w:tc>
                                <w:tcPr>
                                  <w:tcW w:w="1317" w:type="dxa"/>
                                  <w:tcBorders>
                                    <w:top w:val="single" w:sz="8" w:space="0" w:color="auto"/>
                                    <w:left w:val="nil"/>
                                    <w:bottom w:val="single" w:sz="8" w:space="0" w:color="auto"/>
                                    <w:right w:val="nil"/>
                                  </w:tcBorders>
                                  <w:vAlign w:val="center"/>
                                  <w:hideMark/>
                                </w:tcPr>
                                <w:p w14:paraId="63C41C34"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Blood ammonia (μmol/L)</w:t>
                                  </w:r>
                                </w:p>
                              </w:tc>
                              <w:tc>
                                <w:tcPr>
                                  <w:tcW w:w="1032" w:type="dxa"/>
                                  <w:tcBorders>
                                    <w:top w:val="single" w:sz="8" w:space="0" w:color="auto"/>
                                    <w:left w:val="nil"/>
                                    <w:bottom w:val="single" w:sz="8" w:space="0" w:color="auto"/>
                                    <w:right w:val="nil"/>
                                  </w:tcBorders>
                                  <w:vAlign w:val="center"/>
                                  <w:hideMark/>
                                </w:tcPr>
                                <w:p w14:paraId="757AE2B6"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Lactate (mmol/L)</w:t>
                                  </w:r>
                                </w:p>
                              </w:tc>
                              <w:tc>
                                <w:tcPr>
                                  <w:tcW w:w="938" w:type="dxa"/>
                                  <w:tcBorders>
                                    <w:top w:val="single" w:sz="8" w:space="0" w:color="auto"/>
                                    <w:left w:val="nil"/>
                                    <w:bottom w:val="single" w:sz="8" w:space="0" w:color="auto"/>
                                    <w:right w:val="nil"/>
                                  </w:tcBorders>
                                  <w:vAlign w:val="center"/>
                                  <w:hideMark/>
                                </w:tcPr>
                                <w:p w14:paraId="06584892"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MELD-Na score</w:t>
                                  </w:r>
                                </w:p>
                              </w:tc>
                              <w:tc>
                                <w:tcPr>
                                  <w:tcW w:w="1140" w:type="dxa"/>
                                  <w:tcBorders>
                                    <w:top w:val="single" w:sz="8" w:space="0" w:color="auto"/>
                                    <w:left w:val="nil"/>
                                    <w:bottom w:val="single" w:sz="8" w:space="0" w:color="auto"/>
                                    <w:right w:val="nil"/>
                                  </w:tcBorders>
                                  <w:vAlign w:val="center"/>
                                  <w:hideMark/>
                                </w:tcPr>
                                <w:p w14:paraId="03E4C49C"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COSSH ACLF II score</w:t>
                                  </w:r>
                                </w:p>
                              </w:tc>
                            </w:tr>
                            <w:tr w:rsidR="005F19CA" w:rsidRPr="008E5789" w14:paraId="2666FE5F" w14:textId="77777777" w:rsidTr="005F19CA">
                              <w:trPr>
                                <w:trHeight w:val="280"/>
                              </w:trPr>
                              <w:tc>
                                <w:tcPr>
                                  <w:tcW w:w="414" w:type="dxa"/>
                                  <w:tcBorders>
                                    <w:top w:val="nil"/>
                                    <w:left w:val="nil"/>
                                    <w:bottom w:val="nil"/>
                                    <w:right w:val="nil"/>
                                  </w:tcBorders>
                                  <w:vAlign w:val="center"/>
                                  <w:hideMark/>
                                </w:tcPr>
                                <w:p w14:paraId="03CAB0B6"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1</w:t>
                                  </w:r>
                                </w:p>
                              </w:tc>
                              <w:tc>
                                <w:tcPr>
                                  <w:tcW w:w="717" w:type="dxa"/>
                                  <w:tcBorders>
                                    <w:top w:val="nil"/>
                                    <w:left w:val="nil"/>
                                    <w:bottom w:val="nil"/>
                                    <w:right w:val="nil"/>
                                  </w:tcBorders>
                                  <w:vAlign w:val="center"/>
                                  <w:hideMark/>
                                </w:tcPr>
                                <w:p w14:paraId="11E9E028"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63</w:t>
                                  </w:r>
                                </w:p>
                              </w:tc>
                              <w:tc>
                                <w:tcPr>
                                  <w:tcW w:w="817" w:type="dxa"/>
                                  <w:tcBorders>
                                    <w:top w:val="nil"/>
                                    <w:left w:val="nil"/>
                                    <w:bottom w:val="nil"/>
                                    <w:right w:val="nil"/>
                                  </w:tcBorders>
                                  <w:vAlign w:val="center"/>
                                  <w:hideMark/>
                                </w:tcPr>
                                <w:p w14:paraId="54490E2F"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Male</w:t>
                                  </w:r>
                                </w:p>
                              </w:tc>
                              <w:tc>
                                <w:tcPr>
                                  <w:tcW w:w="780" w:type="dxa"/>
                                  <w:tcBorders>
                                    <w:top w:val="nil"/>
                                    <w:left w:val="nil"/>
                                    <w:bottom w:val="nil"/>
                                    <w:right w:val="nil"/>
                                  </w:tcBorders>
                                  <w:vAlign w:val="center"/>
                                  <w:hideMark/>
                                </w:tcPr>
                                <w:p w14:paraId="11B20EFF"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21.31</w:t>
                                  </w:r>
                                </w:p>
                              </w:tc>
                              <w:tc>
                                <w:tcPr>
                                  <w:tcW w:w="1245" w:type="dxa"/>
                                  <w:tcBorders>
                                    <w:top w:val="nil"/>
                                    <w:left w:val="nil"/>
                                    <w:bottom w:val="nil"/>
                                    <w:right w:val="nil"/>
                                  </w:tcBorders>
                                  <w:vAlign w:val="center"/>
                                  <w:hideMark/>
                                </w:tcPr>
                                <w:p w14:paraId="76F61204"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3.04 × 10⁸</w:t>
                                  </w:r>
                                </w:p>
                              </w:tc>
                              <w:tc>
                                <w:tcPr>
                                  <w:tcW w:w="832" w:type="dxa"/>
                                  <w:tcBorders>
                                    <w:top w:val="nil"/>
                                    <w:left w:val="nil"/>
                                    <w:bottom w:val="nil"/>
                                    <w:right w:val="nil"/>
                                  </w:tcBorders>
                                  <w:vAlign w:val="center"/>
                                  <w:hideMark/>
                                </w:tcPr>
                                <w:p w14:paraId="591E2B4C"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27</w:t>
                                  </w:r>
                                </w:p>
                              </w:tc>
                              <w:tc>
                                <w:tcPr>
                                  <w:tcW w:w="949" w:type="dxa"/>
                                  <w:tcBorders>
                                    <w:top w:val="nil"/>
                                    <w:left w:val="nil"/>
                                    <w:bottom w:val="nil"/>
                                    <w:right w:val="nil"/>
                                  </w:tcBorders>
                                  <w:vAlign w:val="center"/>
                                  <w:hideMark/>
                                </w:tcPr>
                                <w:p w14:paraId="756FE895"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395.6</w:t>
                                  </w:r>
                                </w:p>
                              </w:tc>
                              <w:tc>
                                <w:tcPr>
                                  <w:tcW w:w="697" w:type="dxa"/>
                                  <w:tcBorders>
                                    <w:top w:val="nil"/>
                                    <w:left w:val="nil"/>
                                    <w:bottom w:val="nil"/>
                                    <w:right w:val="nil"/>
                                  </w:tcBorders>
                                  <w:vAlign w:val="center"/>
                                  <w:hideMark/>
                                </w:tcPr>
                                <w:p w14:paraId="613AA47F"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32.6</w:t>
                                  </w:r>
                                </w:p>
                              </w:tc>
                              <w:tc>
                                <w:tcPr>
                                  <w:tcW w:w="576" w:type="dxa"/>
                                  <w:tcBorders>
                                    <w:top w:val="nil"/>
                                    <w:left w:val="nil"/>
                                    <w:bottom w:val="nil"/>
                                    <w:right w:val="nil"/>
                                  </w:tcBorders>
                                  <w:vAlign w:val="center"/>
                                  <w:hideMark/>
                                </w:tcPr>
                                <w:p w14:paraId="21C58C75"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2.07</w:t>
                                  </w:r>
                                </w:p>
                              </w:tc>
                              <w:tc>
                                <w:tcPr>
                                  <w:tcW w:w="952" w:type="dxa"/>
                                  <w:tcBorders>
                                    <w:top w:val="nil"/>
                                    <w:left w:val="nil"/>
                                    <w:bottom w:val="nil"/>
                                    <w:right w:val="nil"/>
                                  </w:tcBorders>
                                  <w:vAlign w:val="center"/>
                                  <w:hideMark/>
                                </w:tcPr>
                                <w:p w14:paraId="32AA22B2"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3.31</w:t>
                                  </w:r>
                                </w:p>
                              </w:tc>
                              <w:tc>
                                <w:tcPr>
                                  <w:tcW w:w="630" w:type="dxa"/>
                                  <w:tcBorders>
                                    <w:top w:val="nil"/>
                                    <w:left w:val="nil"/>
                                    <w:bottom w:val="nil"/>
                                    <w:right w:val="nil"/>
                                  </w:tcBorders>
                                  <w:vAlign w:val="center"/>
                                  <w:hideMark/>
                                </w:tcPr>
                                <w:p w14:paraId="4401D75D"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722</w:t>
                                  </w:r>
                                </w:p>
                              </w:tc>
                              <w:tc>
                                <w:tcPr>
                                  <w:tcW w:w="647" w:type="dxa"/>
                                  <w:tcBorders>
                                    <w:top w:val="nil"/>
                                    <w:left w:val="nil"/>
                                    <w:bottom w:val="nil"/>
                                    <w:right w:val="nil"/>
                                  </w:tcBorders>
                                  <w:vAlign w:val="center"/>
                                  <w:hideMark/>
                                </w:tcPr>
                                <w:p w14:paraId="15AFD651"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589</w:t>
                                  </w:r>
                                </w:p>
                              </w:tc>
                              <w:tc>
                                <w:tcPr>
                                  <w:tcW w:w="957" w:type="dxa"/>
                                  <w:tcBorders>
                                    <w:top w:val="nil"/>
                                    <w:left w:val="nil"/>
                                    <w:bottom w:val="nil"/>
                                    <w:right w:val="nil"/>
                                  </w:tcBorders>
                                  <w:vAlign w:val="center"/>
                                  <w:hideMark/>
                                </w:tcPr>
                                <w:p w14:paraId="15BD9880"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42</w:t>
                                  </w:r>
                                </w:p>
                              </w:tc>
                              <w:tc>
                                <w:tcPr>
                                  <w:tcW w:w="1317" w:type="dxa"/>
                                  <w:tcBorders>
                                    <w:top w:val="nil"/>
                                    <w:left w:val="nil"/>
                                    <w:bottom w:val="nil"/>
                                    <w:right w:val="nil"/>
                                  </w:tcBorders>
                                  <w:vAlign w:val="center"/>
                                  <w:hideMark/>
                                </w:tcPr>
                                <w:p w14:paraId="25902D62"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59.8</w:t>
                                  </w:r>
                                </w:p>
                              </w:tc>
                              <w:tc>
                                <w:tcPr>
                                  <w:tcW w:w="1032" w:type="dxa"/>
                                  <w:tcBorders>
                                    <w:top w:val="nil"/>
                                    <w:left w:val="nil"/>
                                    <w:bottom w:val="nil"/>
                                    <w:right w:val="nil"/>
                                  </w:tcBorders>
                                  <w:vAlign w:val="center"/>
                                  <w:hideMark/>
                                </w:tcPr>
                                <w:p w14:paraId="2729DC00"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3.6</w:t>
                                  </w:r>
                                </w:p>
                              </w:tc>
                              <w:tc>
                                <w:tcPr>
                                  <w:tcW w:w="938" w:type="dxa"/>
                                  <w:tcBorders>
                                    <w:top w:val="nil"/>
                                    <w:left w:val="nil"/>
                                    <w:bottom w:val="nil"/>
                                    <w:right w:val="nil"/>
                                  </w:tcBorders>
                                  <w:vAlign w:val="center"/>
                                  <w:hideMark/>
                                </w:tcPr>
                                <w:p w14:paraId="0BE9A5D9"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29.59</w:t>
                                  </w:r>
                                </w:p>
                              </w:tc>
                              <w:tc>
                                <w:tcPr>
                                  <w:tcW w:w="1140" w:type="dxa"/>
                                  <w:tcBorders>
                                    <w:top w:val="nil"/>
                                    <w:left w:val="nil"/>
                                    <w:bottom w:val="nil"/>
                                    <w:right w:val="nil"/>
                                  </w:tcBorders>
                                  <w:vAlign w:val="center"/>
                                  <w:hideMark/>
                                </w:tcPr>
                                <w:p w14:paraId="1D8C3200"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8.16</w:t>
                                  </w:r>
                                </w:p>
                              </w:tc>
                            </w:tr>
                            <w:tr w:rsidR="005F19CA" w:rsidRPr="008E5789" w14:paraId="34D2B8E6" w14:textId="77777777" w:rsidTr="005F19CA">
                              <w:trPr>
                                <w:trHeight w:val="280"/>
                              </w:trPr>
                              <w:tc>
                                <w:tcPr>
                                  <w:tcW w:w="414" w:type="dxa"/>
                                  <w:tcBorders>
                                    <w:top w:val="nil"/>
                                    <w:left w:val="nil"/>
                                    <w:bottom w:val="nil"/>
                                    <w:right w:val="nil"/>
                                  </w:tcBorders>
                                  <w:vAlign w:val="center"/>
                                  <w:hideMark/>
                                </w:tcPr>
                                <w:p w14:paraId="58394A38"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w:t>
                                  </w:r>
                                </w:p>
                              </w:tc>
                              <w:tc>
                                <w:tcPr>
                                  <w:tcW w:w="717" w:type="dxa"/>
                                  <w:tcBorders>
                                    <w:top w:val="nil"/>
                                    <w:left w:val="nil"/>
                                    <w:bottom w:val="nil"/>
                                    <w:right w:val="nil"/>
                                  </w:tcBorders>
                                  <w:vAlign w:val="center"/>
                                  <w:hideMark/>
                                </w:tcPr>
                                <w:p w14:paraId="28E119AA"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50</w:t>
                                  </w:r>
                                </w:p>
                              </w:tc>
                              <w:tc>
                                <w:tcPr>
                                  <w:tcW w:w="817" w:type="dxa"/>
                                  <w:tcBorders>
                                    <w:top w:val="nil"/>
                                    <w:left w:val="nil"/>
                                    <w:bottom w:val="nil"/>
                                    <w:right w:val="nil"/>
                                  </w:tcBorders>
                                  <w:vAlign w:val="center"/>
                                  <w:hideMark/>
                                </w:tcPr>
                                <w:p w14:paraId="5EA267FF"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Male</w:t>
                                  </w:r>
                                </w:p>
                              </w:tc>
                              <w:tc>
                                <w:tcPr>
                                  <w:tcW w:w="780" w:type="dxa"/>
                                  <w:tcBorders>
                                    <w:top w:val="nil"/>
                                    <w:left w:val="nil"/>
                                    <w:bottom w:val="nil"/>
                                    <w:right w:val="nil"/>
                                  </w:tcBorders>
                                  <w:vAlign w:val="center"/>
                                  <w:hideMark/>
                                </w:tcPr>
                                <w:p w14:paraId="177C884B"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26.2</w:t>
                                  </w:r>
                                </w:p>
                              </w:tc>
                              <w:tc>
                                <w:tcPr>
                                  <w:tcW w:w="1245" w:type="dxa"/>
                                  <w:tcBorders>
                                    <w:top w:val="nil"/>
                                    <w:left w:val="nil"/>
                                    <w:bottom w:val="nil"/>
                                    <w:right w:val="nil"/>
                                  </w:tcBorders>
                                  <w:vAlign w:val="center"/>
                                  <w:hideMark/>
                                </w:tcPr>
                                <w:p w14:paraId="1F8552E1"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1.01 × 10³</w:t>
                                  </w:r>
                                </w:p>
                              </w:tc>
                              <w:tc>
                                <w:tcPr>
                                  <w:tcW w:w="832" w:type="dxa"/>
                                  <w:tcBorders>
                                    <w:top w:val="nil"/>
                                    <w:left w:val="nil"/>
                                    <w:bottom w:val="nil"/>
                                    <w:right w:val="nil"/>
                                  </w:tcBorders>
                                  <w:vAlign w:val="center"/>
                                  <w:hideMark/>
                                </w:tcPr>
                                <w:p w14:paraId="58C94CF7"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28.3</w:t>
                                  </w:r>
                                </w:p>
                              </w:tc>
                              <w:tc>
                                <w:tcPr>
                                  <w:tcW w:w="949" w:type="dxa"/>
                                  <w:tcBorders>
                                    <w:top w:val="nil"/>
                                    <w:left w:val="nil"/>
                                    <w:bottom w:val="nil"/>
                                    <w:right w:val="nil"/>
                                  </w:tcBorders>
                                  <w:vAlign w:val="center"/>
                                  <w:hideMark/>
                                </w:tcPr>
                                <w:p w14:paraId="3D9A87A8"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445.3</w:t>
                                  </w:r>
                                </w:p>
                              </w:tc>
                              <w:tc>
                                <w:tcPr>
                                  <w:tcW w:w="697" w:type="dxa"/>
                                  <w:tcBorders>
                                    <w:top w:val="nil"/>
                                    <w:left w:val="nil"/>
                                    <w:bottom w:val="nil"/>
                                    <w:right w:val="nil"/>
                                  </w:tcBorders>
                                  <w:vAlign w:val="center"/>
                                  <w:hideMark/>
                                </w:tcPr>
                                <w:p w14:paraId="6C530F65"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28.76</w:t>
                                  </w:r>
                                </w:p>
                              </w:tc>
                              <w:tc>
                                <w:tcPr>
                                  <w:tcW w:w="576" w:type="dxa"/>
                                  <w:tcBorders>
                                    <w:top w:val="nil"/>
                                    <w:left w:val="nil"/>
                                    <w:bottom w:val="nil"/>
                                    <w:right w:val="nil"/>
                                  </w:tcBorders>
                                  <w:vAlign w:val="center"/>
                                  <w:hideMark/>
                                </w:tcPr>
                                <w:p w14:paraId="49828DF3"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2.28</w:t>
                                  </w:r>
                                </w:p>
                              </w:tc>
                              <w:tc>
                                <w:tcPr>
                                  <w:tcW w:w="952" w:type="dxa"/>
                                  <w:tcBorders>
                                    <w:top w:val="nil"/>
                                    <w:left w:val="nil"/>
                                    <w:bottom w:val="nil"/>
                                    <w:right w:val="nil"/>
                                  </w:tcBorders>
                                  <w:vAlign w:val="center"/>
                                  <w:hideMark/>
                                </w:tcPr>
                                <w:p w14:paraId="308C91A6"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3.76</w:t>
                                  </w:r>
                                </w:p>
                              </w:tc>
                              <w:tc>
                                <w:tcPr>
                                  <w:tcW w:w="630" w:type="dxa"/>
                                  <w:tcBorders>
                                    <w:top w:val="nil"/>
                                    <w:left w:val="nil"/>
                                    <w:bottom w:val="nil"/>
                                    <w:right w:val="nil"/>
                                  </w:tcBorders>
                                  <w:vAlign w:val="center"/>
                                  <w:hideMark/>
                                </w:tcPr>
                                <w:p w14:paraId="1BBC5623"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402</w:t>
                                  </w:r>
                                </w:p>
                              </w:tc>
                              <w:tc>
                                <w:tcPr>
                                  <w:tcW w:w="647" w:type="dxa"/>
                                  <w:tcBorders>
                                    <w:top w:val="nil"/>
                                    <w:left w:val="nil"/>
                                    <w:bottom w:val="nil"/>
                                    <w:right w:val="nil"/>
                                  </w:tcBorders>
                                  <w:vAlign w:val="center"/>
                                  <w:hideMark/>
                                </w:tcPr>
                                <w:p w14:paraId="23414579"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218</w:t>
                                  </w:r>
                                </w:p>
                              </w:tc>
                              <w:tc>
                                <w:tcPr>
                                  <w:tcW w:w="957" w:type="dxa"/>
                                  <w:tcBorders>
                                    <w:top w:val="nil"/>
                                    <w:left w:val="nil"/>
                                    <w:bottom w:val="nil"/>
                                    <w:right w:val="nil"/>
                                  </w:tcBorders>
                                  <w:vAlign w:val="center"/>
                                  <w:hideMark/>
                                </w:tcPr>
                                <w:p w14:paraId="1A12F4BF"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97</w:t>
                                  </w:r>
                                </w:p>
                              </w:tc>
                              <w:tc>
                                <w:tcPr>
                                  <w:tcW w:w="1317" w:type="dxa"/>
                                  <w:tcBorders>
                                    <w:top w:val="nil"/>
                                    <w:left w:val="nil"/>
                                    <w:bottom w:val="nil"/>
                                    <w:right w:val="nil"/>
                                  </w:tcBorders>
                                  <w:vAlign w:val="center"/>
                                  <w:hideMark/>
                                </w:tcPr>
                                <w:p w14:paraId="6444094B"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43.9</w:t>
                                  </w:r>
                                </w:p>
                              </w:tc>
                              <w:tc>
                                <w:tcPr>
                                  <w:tcW w:w="1032" w:type="dxa"/>
                                  <w:tcBorders>
                                    <w:top w:val="nil"/>
                                    <w:left w:val="nil"/>
                                    <w:bottom w:val="nil"/>
                                    <w:right w:val="nil"/>
                                  </w:tcBorders>
                                  <w:vAlign w:val="center"/>
                                  <w:hideMark/>
                                </w:tcPr>
                                <w:p w14:paraId="21256E25"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3.63</w:t>
                                  </w:r>
                                </w:p>
                              </w:tc>
                              <w:tc>
                                <w:tcPr>
                                  <w:tcW w:w="938" w:type="dxa"/>
                                  <w:tcBorders>
                                    <w:top w:val="nil"/>
                                    <w:left w:val="nil"/>
                                    <w:bottom w:val="nil"/>
                                    <w:right w:val="nil"/>
                                  </w:tcBorders>
                                  <w:vAlign w:val="center"/>
                                  <w:hideMark/>
                                </w:tcPr>
                                <w:p w14:paraId="33FF4A7F"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32.01</w:t>
                                  </w:r>
                                </w:p>
                              </w:tc>
                              <w:tc>
                                <w:tcPr>
                                  <w:tcW w:w="1140" w:type="dxa"/>
                                  <w:tcBorders>
                                    <w:top w:val="nil"/>
                                    <w:left w:val="nil"/>
                                    <w:bottom w:val="nil"/>
                                    <w:right w:val="nil"/>
                                  </w:tcBorders>
                                  <w:vAlign w:val="center"/>
                                  <w:hideMark/>
                                </w:tcPr>
                                <w:p w14:paraId="63D9C7CC"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7.8</w:t>
                                  </w:r>
                                </w:p>
                              </w:tc>
                            </w:tr>
                            <w:tr w:rsidR="005F19CA" w:rsidRPr="008E5789" w14:paraId="61D69107" w14:textId="77777777" w:rsidTr="005F19CA">
                              <w:trPr>
                                <w:trHeight w:val="290"/>
                              </w:trPr>
                              <w:tc>
                                <w:tcPr>
                                  <w:tcW w:w="414" w:type="dxa"/>
                                  <w:tcBorders>
                                    <w:top w:val="nil"/>
                                    <w:left w:val="nil"/>
                                    <w:bottom w:val="single" w:sz="8" w:space="0" w:color="auto"/>
                                    <w:right w:val="nil"/>
                                  </w:tcBorders>
                                  <w:vAlign w:val="center"/>
                                  <w:hideMark/>
                                </w:tcPr>
                                <w:p w14:paraId="130C1697"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w:t>
                                  </w:r>
                                </w:p>
                              </w:tc>
                              <w:tc>
                                <w:tcPr>
                                  <w:tcW w:w="717" w:type="dxa"/>
                                  <w:tcBorders>
                                    <w:top w:val="nil"/>
                                    <w:left w:val="nil"/>
                                    <w:bottom w:val="single" w:sz="8" w:space="0" w:color="auto"/>
                                    <w:right w:val="nil"/>
                                  </w:tcBorders>
                                  <w:vAlign w:val="center"/>
                                  <w:hideMark/>
                                </w:tcPr>
                                <w:p w14:paraId="51CB59D3"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40</w:t>
                                  </w:r>
                                </w:p>
                              </w:tc>
                              <w:tc>
                                <w:tcPr>
                                  <w:tcW w:w="817" w:type="dxa"/>
                                  <w:tcBorders>
                                    <w:top w:val="nil"/>
                                    <w:left w:val="nil"/>
                                    <w:bottom w:val="single" w:sz="8" w:space="0" w:color="auto"/>
                                    <w:right w:val="nil"/>
                                  </w:tcBorders>
                                  <w:vAlign w:val="center"/>
                                  <w:hideMark/>
                                </w:tcPr>
                                <w:p w14:paraId="0141CB9F"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Male</w:t>
                                  </w:r>
                                </w:p>
                              </w:tc>
                              <w:tc>
                                <w:tcPr>
                                  <w:tcW w:w="780" w:type="dxa"/>
                                  <w:tcBorders>
                                    <w:top w:val="nil"/>
                                    <w:left w:val="nil"/>
                                    <w:bottom w:val="single" w:sz="8" w:space="0" w:color="auto"/>
                                    <w:right w:val="nil"/>
                                  </w:tcBorders>
                                  <w:vAlign w:val="center"/>
                                  <w:hideMark/>
                                </w:tcPr>
                                <w:p w14:paraId="542D4FAD"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22.41</w:t>
                                  </w:r>
                                </w:p>
                              </w:tc>
                              <w:tc>
                                <w:tcPr>
                                  <w:tcW w:w="1245" w:type="dxa"/>
                                  <w:tcBorders>
                                    <w:top w:val="nil"/>
                                    <w:left w:val="nil"/>
                                    <w:bottom w:val="single" w:sz="8" w:space="0" w:color="auto"/>
                                    <w:right w:val="nil"/>
                                  </w:tcBorders>
                                  <w:vAlign w:val="center"/>
                                  <w:hideMark/>
                                </w:tcPr>
                                <w:p w14:paraId="69569389"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2.56 × 10³</w:t>
                                  </w:r>
                                </w:p>
                              </w:tc>
                              <w:tc>
                                <w:tcPr>
                                  <w:tcW w:w="832" w:type="dxa"/>
                                  <w:tcBorders>
                                    <w:top w:val="nil"/>
                                    <w:left w:val="nil"/>
                                    <w:bottom w:val="single" w:sz="8" w:space="0" w:color="auto"/>
                                    <w:right w:val="nil"/>
                                  </w:tcBorders>
                                  <w:vAlign w:val="center"/>
                                  <w:hideMark/>
                                </w:tcPr>
                                <w:p w14:paraId="3966E575"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31.1</w:t>
                                  </w:r>
                                </w:p>
                              </w:tc>
                              <w:tc>
                                <w:tcPr>
                                  <w:tcW w:w="949" w:type="dxa"/>
                                  <w:tcBorders>
                                    <w:top w:val="nil"/>
                                    <w:left w:val="nil"/>
                                    <w:bottom w:val="single" w:sz="8" w:space="0" w:color="auto"/>
                                    <w:right w:val="nil"/>
                                  </w:tcBorders>
                                  <w:vAlign w:val="center"/>
                                  <w:hideMark/>
                                </w:tcPr>
                                <w:p w14:paraId="3B7D888E"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385</w:t>
                                  </w:r>
                                </w:p>
                              </w:tc>
                              <w:tc>
                                <w:tcPr>
                                  <w:tcW w:w="697" w:type="dxa"/>
                                  <w:tcBorders>
                                    <w:top w:val="nil"/>
                                    <w:left w:val="nil"/>
                                    <w:bottom w:val="single" w:sz="8" w:space="0" w:color="auto"/>
                                    <w:right w:val="nil"/>
                                  </w:tcBorders>
                                  <w:vAlign w:val="center"/>
                                  <w:hideMark/>
                                </w:tcPr>
                                <w:p w14:paraId="59EC7B43"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33.1</w:t>
                                  </w:r>
                                </w:p>
                              </w:tc>
                              <w:tc>
                                <w:tcPr>
                                  <w:tcW w:w="576" w:type="dxa"/>
                                  <w:tcBorders>
                                    <w:top w:val="nil"/>
                                    <w:left w:val="nil"/>
                                    <w:bottom w:val="single" w:sz="8" w:space="0" w:color="auto"/>
                                    <w:right w:val="nil"/>
                                  </w:tcBorders>
                                  <w:vAlign w:val="center"/>
                                  <w:hideMark/>
                                </w:tcPr>
                                <w:p w14:paraId="6041A4B6"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2.25</w:t>
                                  </w:r>
                                </w:p>
                              </w:tc>
                              <w:tc>
                                <w:tcPr>
                                  <w:tcW w:w="952" w:type="dxa"/>
                                  <w:tcBorders>
                                    <w:top w:val="nil"/>
                                    <w:left w:val="nil"/>
                                    <w:bottom w:val="single" w:sz="8" w:space="0" w:color="auto"/>
                                    <w:right w:val="nil"/>
                                  </w:tcBorders>
                                  <w:vAlign w:val="center"/>
                                  <w:hideMark/>
                                </w:tcPr>
                                <w:p w14:paraId="5158BF1F"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4.05</w:t>
                                  </w:r>
                                </w:p>
                              </w:tc>
                              <w:tc>
                                <w:tcPr>
                                  <w:tcW w:w="630" w:type="dxa"/>
                                  <w:tcBorders>
                                    <w:top w:val="nil"/>
                                    <w:left w:val="nil"/>
                                    <w:bottom w:val="single" w:sz="8" w:space="0" w:color="auto"/>
                                    <w:right w:val="nil"/>
                                  </w:tcBorders>
                                  <w:vAlign w:val="center"/>
                                  <w:hideMark/>
                                </w:tcPr>
                                <w:p w14:paraId="54A8DC68"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294</w:t>
                                  </w:r>
                                </w:p>
                              </w:tc>
                              <w:tc>
                                <w:tcPr>
                                  <w:tcW w:w="647" w:type="dxa"/>
                                  <w:tcBorders>
                                    <w:top w:val="nil"/>
                                    <w:left w:val="nil"/>
                                    <w:bottom w:val="single" w:sz="8" w:space="0" w:color="auto"/>
                                    <w:right w:val="nil"/>
                                  </w:tcBorders>
                                  <w:vAlign w:val="center"/>
                                  <w:hideMark/>
                                </w:tcPr>
                                <w:p w14:paraId="6D1C5AF2"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423</w:t>
                                  </w:r>
                                </w:p>
                              </w:tc>
                              <w:tc>
                                <w:tcPr>
                                  <w:tcW w:w="957" w:type="dxa"/>
                                  <w:tcBorders>
                                    <w:top w:val="nil"/>
                                    <w:left w:val="nil"/>
                                    <w:bottom w:val="single" w:sz="8" w:space="0" w:color="auto"/>
                                    <w:right w:val="nil"/>
                                  </w:tcBorders>
                                  <w:vAlign w:val="center"/>
                                  <w:hideMark/>
                                </w:tcPr>
                                <w:p w14:paraId="73D9D598"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55</w:t>
                                  </w:r>
                                </w:p>
                              </w:tc>
                              <w:tc>
                                <w:tcPr>
                                  <w:tcW w:w="1317" w:type="dxa"/>
                                  <w:tcBorders>
                                    <w:top w:val="nil"/>
                                    <w:left w:val="nil"/>
                                    <w:bottom w:val="single" w:sz="8" w:space="0" w:color="auto"/>
                                    <w:right w:val="nil"/>
                                  </w:tcBorders>
                                  <w:vAlign w:val="center"/>
                                  <w:hideMark/>
                                </w:tcPr>
                                <w:p w14:paraId="06E426C7"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17.1</w:t>
                                  </w:r>
                                </w:p>
                              </w:tc>
                              <w:tc>
                                <w:tcPr>
                                  <w:tcW w:w="1032" w:type="dxa"/>
                                  <w:tcBorders>
                                    <w:top w:val="nil"/>
                                    <w:left w:val="nil"/>
                                    <w:bottom w:val="single" w:sz="8" w:space="0" w:color="auto"/>
                                    <w:right w:val="nil"/>
                                  </w:tcBorders>
                                  <w:vAlign w:val="center"/>
                                  <w:hideMark/>
                                </w:tcPr>
                                <w:p w14:paraId="79B04BD3"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1.38</w:t>
                                  </w:r>
                                </w:p>
                              </w:tc>
                              <w:tc>
                                <w:tcPr>
                                  <w:tcW w:w="938" w:type="dxa"/>
                                  <w:tcBorders>
                                    <w:top w:val="nil"/>
                                    <w:left w:val="nil"/>
                                    <w:bottom w:val="single" w:sz="8" w:space="0" w:color="auto"/>
                                    <w:right w:val="nil"/>
                                  </w:tcBorders>
                                  <w:vAlign w:val="center"/>
                                  <w:hideMark/>
                                </w:tcPr>
                                <w:p w14:paraId="7B59CBF2"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28.34</w:t>
                                  </w:r>
                                </w:p>
                              </w:tc>
                              <w:tc>
                                <w:tcPr>
                                  <w:tcW w:w="1140" w:type="dxa"/>
                                  <w:tcBorders>
                                    <w:top w:val="nil"/>
                                    <w:left w:val="nil"/>
                                    <w:bottom w:val="single" w:sz="8" w:space="0" w:color="auto"/>
                                    <w:right w:val="nil"/>
                                  </w:tcBorders>
                                  <w:noWrap/>
                                  <w:vAlign w:val="center"/>
                                  <w:hideMark/>
                                </w:tcPr>
                                <w:p w14:paraId="3EF1EB24"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 xml:space="preserve">6.88 </w:t>
                                  </w:r>
                                </w:p>
                              </w:tc>
                            </w:tr>
                          </w:tbl>
                          <w:p w14:paraId="3CC2EAFE" w14:textId="5F35CFAF" w:rsidR="005F19CA" w:rsidRPr="003D4E99" w:rsidRDefault="005F19CA" w:rsidP="005F19CA">
                            <w:pPr>
                              <w:rPr>
                                <w:sz w:val="40"/>
                                <w:szCs w:val="28"/>
                                <w:lang w:eastAsia="zh-C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3C2708" id="_x0000_t202" coordsize="21600,21600" o:spt="202" path="m,l,21600r21600,l21600,xe">
                <v:stroke joinstyle="miter"/>
                <v:path gradientshapeok="t" o:connecttype="rect"/>
              </v:shapetype>
              <v:shape id="文本框 8" o:spid="_x0000_s1026" type="#_x0000_t202" style="position:absolute;left:0;text-align:left;margin-left:-178.1pt;margin-top:19pt;width:792.75pt;height:268.6pt;rotation:90;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" fillcolor="white [3201]" stroked="f" strokeweight=".5pt">
                <v:textbox>
                  <w:txbxContent>
                    <w:p w14:paraId="4B207EEF" w14:textId="77777777" w:rsidR="005F19CA" w:rsidRDefault="005F19CA" w:rsidP="006B6CB0">
                      <w:pPr>
                        <w:spacing w:after="160" w:line="480" w:lineRule="auto"/>
                        <w:rPr>
                          <w:b/>
                          <w:bCs/>
                          <w:color w:val="000000" w:themeColor="text1"/>
                          <w:lang w:eastAsia="zh-CN"/>
                        </w:rPr>
                      </w:pPr>
                    </w:p>
                    <w:p w14:paraId="4BB03D12" w14:textId="14BB8FA3" w:rsidR="005F19CA" w:rsidRPr="005F19CA" w:rsidRDefault="005F19CA" w:rsidP="005F19CA">
                      <w:pPr>
                        <w:spacing w:after="160" w:line="480" w:lineRule="auto"/>
                        <w:jc w:val="center"/>
                        <w:rPr>
                          <w:b/>
                          <w:bCs/>
                          <w:color w:val="000000" w:themeColor="text1"/>
                          <w:lang w:eastAsia="zh-CN"/>
                        </w:rPr>
                      </w:pPr>
                      <w:r w:rsidRPr="00A272C3">
                        <w:rPr>
                          <w:b/>
                          <w:bCs/>
                          <w:szCs w:val="24"/>
                          <w:lang w:eastAsia="zh-CN"/>
                        </w:rPr>
                        <w:t xml:space="preserve">Additional </w:t>
                      </w:r>
                      <w:r>
                        <w:rPr>
                          <w:rFonts w:hint="eastAsia"/>
                          <w:b/>
                          <w:bCs/>
                          <w:szCs w:val="24"/>
                          <w:lang w:eastAsia="zh-CN"/>
                        </w:rPr>
                        <w:t>f</w:t>
                      </w:r>
                      <w:r w:rsidRPr="00A272C3">
                        <w:rPr>
                          <w:b/>
                          <w:bCs/>
                          <w:szCs w:val="24"/>
                          <w:lang w:eastAsia="zh-CN"/>
                        </w:rPr>
                        <w:t>ile</w:t>
                      </w:r>
                      <w:r w:rsidRPr="005F19CA">
                        <w:rPr>
                          <w:b/>
                          <w:bCs/>
                          <w:color w:val="000000" w:themeColor="text1"/>
                          <w:lang w:eastAsia="zh-CN"/>
                        </w:rPr>
                        <w:t xml:space="preserve"> Table S1. Clinical characteristics of HBV-ACLF patients providing plasma for this study</w:t>
                      </w:r>
                    </w:p>
                    <w:tbl>
                      <w:tblPr>
                        <w:tblW w:w="14640" w:type="dxa"/>
                        <w:tblLook w:val="04A0" w:firstRow="1" w:lastRow="0" w:firstColumn="1" w:lastColumn="0" w:noHBand="0" w:noVBand="1"/>
                      </w:tblPr>
                      <w:tblGrid>
                        <w:gridCol w:w="414"/>
                        <w:gridCol w:w="717"/>
                        <w:gridCol w:w="817"/>
                        <w:gridCol w:w="780"/>
                        <w:gridCol w:w="1245"/>
                        <w:gridCol w:w="832"/>
                        <w:gridCol w:w="949"/>
                        <w:gridCol w:w="697"/>
                        <w:gridCol w:w="576"/>
                        <w:gridCol w:w="952"/>
                        <w:gridCol w:w="630"/>
                        <w:gridCol w:w="647"/>
                        <w:gridCol w:w="957"/>
                        <w:gridCol w:w="1317"/>
                        <w:gridCol w:w="1032"/>
                        <w:gridCol w:w="938"/>
                        <w:gridCol w:w="1140"/>
                      </w:tblGrid>
                      <w:tr w:rsidR="005F19CA" w:rsidRPr="008E5789" w14:paraId="7A5757A8" w14:textId="77777777" w:rsidTr="005F19CA">
                        <w:trPr>
                          <w:trHeight w:val="640"/>
                        </w:trPr>
                        <w:tc>
                          <w:tcPr>
                            <w:tcW w:w="414" w:type="dxa"/>
                            <w:tcBorders>
                              <w:top w:val="single" w:sz="8" w:space="0" w:color="auto"/>
                              <w:left w:val="nil"/>
                              <w:bottom w:val="single" w:sz="8" w:space="0" w:color="auto"/>
                              <w:right w:val="nil"/>
                            </w:tcBorders>
                            <w:vAlign w:val="center"/>
                            <w:hideMark/>
                          </w:tcPr>
                          <w:p w14:paraId="35768453"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ID</w:t>
                            </w:r>
                          </w:p>
                        </w:tc>
                        <w:tc>
                          <w:tcPr>
                            <w:tcW w:w="717" w:type="dxa"/>
                            <w:tcBorders>
                              <w:top w:val="single" w:sz="8" w:space="0" w:color="auto"/>
                              <w:left w:val="nil"/>
                              <w:bottom w:val="single" w:sz="8" w:space="0" w:color="auto"/>
                              <w:right w:val="nil"/>
                            </w:tcBorders>
                            <w:vAlign w:val="center"/>
                            <w:hideMark/>
                          </w:tcPr>
                          <w:p w14:paraId="1EBF366D"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Age (years)</w:t>
                            </w:r>
                          </w:p>
                        </w:tc>
                        <w:tc>
                          <w:tcPr>
                            <w:tcW w:w="817" w:type="dxa"/>
                            <w:tcBorders>
                              <w:top w:val="single" w:sz="8" w:space="0" w:color="auto"/>
                              <w:left w:val="nil"/>
                              <w:bottom w:val="single" w:sz="8" w:space="0" w:color="auto"/>
                              <w:right w:val="nil"/>
                            </w:tcBorders>
                            <w:vAlign w:val="center"/>
                            <w:hideMark/>
                          </w:tcPr>
                          <w:p w14:paraId="2897B802"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Sex</w:t>
                            </w:r>
                          </w:p>
                        </w:tc>
                        <w:tc>
                          <w:tcPr>
                            <w:tcW w:w="780" w:type="dxa"/>
                            <w:tcBorders>
                              <w:top w:val="single" w:sz="8" w:space="0" w:color="auto"/>
                              <w:left w:val="nil"/>
                              <w:bottom w:val="single" w:sz="8" w:space="0" w:color="auto"/>
                              <w:right w:val="nil"/>
                            </w:tcBorders>
                            <w:vAlign w:val="center"/>
                            <w:hideMark/>
                          </w:tcPr>
                          <w:p w14:paraId="5F7AF858"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BMI (kg/m²)</w:t>
                            </w:r>
                          </w:p>
                        </w:tc>
                        <w:tc>
                          <w:tcPr>
                            <w:tcW w:w="1245" w:type="dxa"/>
                            <w:tcBorders>
                              <w:top w:val="single" w:sz="8" w:space="0" w:color="auto"/>
                              <w:left w:val="nil"/>
                              <w:bottom w:val="single" w:sz="8" w:space="0" w:color="auto"/>
                              <w:right w:val="nil"/>
                            </w:tcBorders>
                            <w:vAlign w:val="center"/>
                            <w:hideMark/>
                          </w:tcPr>
                          <w:p w14:paraId="0B963D16"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HBV DNA (IU/mL)</w:t>
                            </w:r>
                          </w:p>
                        </w:tc>
                        <w:tc>
                          <w:tcPr>
                            <w:tcW w:w="832" w:type="dxa"/>
                            <w:tcBorders>
                              <w:top w:val="single" w:sz="8" w:space="0" w:color="auto"/>
                              <w:left w:val="nil"/>
                              <w:bottom w:val="single" w:sz="8" w:space="0" w:color="auto"/>
                              <w:right w:val="nil"/>
                            </w:tcBorders>
                            <w:vAlign w:val="center"/>
                            <w:hideMark/>
                          </w:tcPr>
                          <w:p w14:paraId="1DB224CD"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Albumin (g/L)</w:t>
                            </w:r>
                          </w:p>
                        </w:tc>
                        <w:tc>
                          <w:tcPr>
                            <w:tcW w:w="949" w:type="dxa"/>
                            <w:tcBorders>
                              <w:top w:val="single" w:sz="8" w:space="0" w:color="auto"/>
                              <w:left w:val="nil"/>
                              <w:bottom w:val="single" w:sz="8" w:space="0" w:color="auto"/>
                              <w:right w:val="nil"/>
                            </w:tcBorders>
                            <w:vAlign w:val="center"/>
                            <w:hideMark/>
                          </w:tcPr>
                          <w:p w14:paraId="563A7B9A"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TBil (μmol/L)</w:t>
                            </w:r>
                          </w:p>
                        </w:tc>
                        <w:tc>
                          <w:tcPr>
                            <w:tcW w:w="697" w:type="dxa"/>
                            <w:tcBorders>
                              <w:top w:val="single" w:sz="8" w:space="0" w:color="auto"/>
                              <w:left w:val="nil"/>
                              <w:bottom w:val="single" w:sz="8" w:space="0" w:color="auto"/>
                              <w:right w:val="nil"/>
                            </w:tcBorders>
                            <w:vAlign w:val="center"/>
                            <w:hideMark/>
                          </w:tcPr>
                          <w:p w14:paraId="1CA4A674"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PTA (%)</w:t>
                            </w:r>
                          </w:p>
                        </w:tc>
                        <w:tc>
                          <w:tcPr>
                            <w:tcW w:w="576" w:type="dxa"/>
                            <w:tcBorders>
                              <w:top w:val="single" w:sz="8" w:space="0" w:color="auto"/>
                              <w:left w:val="nil"/>
                              <w:bottom w:val="single" w:sz="8" w:space="0" w:color="auto"/>
                              <w:right w:val="nil"/>
                            </w:tcBorders>
                            <w:vAlign w:val="center"/>
                            <w:hideMark/>
                          </w:tcPr>
                          <w:p w14:paraId="73926C01"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INR</w:t>
                            </w:r>
                          </w:p>
                        </w:tc>
                        <w:tc>
                          <w:tcPr>
                            <w:tcW w:w="952" w:type="dxa"/>
                            <w:tcBorders>
                              <w:top w:val="single" w:sz="8" w:space="0" w:color="auto"/>
                              <w:left w:val="nil"/>
                              <w:bottom w:val="single" w:sz="8" w:space="0" w:color="auto"/>
                              <w:right w:val="nil"/>
                            </w:tcBorders>
                            <w:vAlign w:val="center"/>
                            <w:hideMark/>
                          </w:tcPr>
                          <w:p w14:paraId="53466796"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D-dimer (mg/L)</w:t>
                            </w:r>
                          </w:p>
                        </w:tc>
                        <w:tc>
                          <w:tcPr>
                            <w:tcW w:w="630" w:type="dxa"/>
                            <w:tcBorders>
                              <w:top w:val="single" w:sz="8" w:space="0" w:color="auto"/>
                              <w:left w:val="nil"/>
                              <w:bottom w:val="single" w:sz="8" w:space="0" w:color="auto"/>
                              <w:right w:val="nil"/>
                            </w:tcBorders>
                            <w:vAlign w:val="center"/>
                            <w:hideMark/>
                          </w:tcPr>
                          <w:p w14:paraId="4F00BDD5"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ALT (U/L)</w:t>
                            </w:r>
                          </w:p>
                        </w:tc>
                        <w:tc>
                          <w:tcPr>
                            <w:tcW w:w="647" w:type="dxa"/>
                            <w:tcBorders>
                              <w:top w:val="single" w:sz="8" w:space="0" w:color="auto"/>
                              <w:left w:val="nil"/>
                              <w:bottom w:val="single" w:sz="8" w:space="0" w:color="auto"/>
                              <w:right w:val="nil"/>
                            </w:tcBorders>
                            <w:vAlign w:val="center"/>
                            <w:hideMark/>
                          </w:tcPr>
                          <w:p w14:paraId="6A7F7423"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AST (U/L)</w:t>
                            </w:r>
                          </w:p>
                        </w:tc>
                        <w:tc>
                          <w:tcPr>
                            <w:tcW w:w="957" w:type="dxa"/>
                            <w:tcBorders>
                              <w:top w:val="single" w:sz="8" w:space="0" w:color="auto"/>
                              <w:left w:val="nil"/>
                              <w:bottom w:val="single" w:sz="8" w:space="0" w:color="auto"/>
                              <w:right w:val="nil"/>
                            </w:tcBorders>
                            <w:vAlign w:val="center"/>
                            <w:hideMark/>
                          </w:tcPr>
                          <w:p w14:paraId="369741CD"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Creatinine (μmol/L)</w:t>
                            </w:r>
                          </w:p>
                        </w:tc>
                        <w:tc>
                          <w:tcPr>
                            <w:tcW w:w="1317" w:type="dxa"/>
                            <w:tcBorders>
                              <w:top w:val="single" w:sz="8" w:space="0" w:color="auto"/>
                              <w:left w:val="nil"/>
                              <w:bottom w:val="single" w:sz="8" w:space="0" w:color="auto"/>
                              <w:right w:val="nil"/>
                            </w:tcBorders>
                            <w:vAlign w:val="center"/>
                            <w:hideMark/>
                          </w:tcPr>
                          <w:p w14:paraId="63C41C34"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Blood ammonia (μmol/L)</w:t>
                            </w:r>
                          </w:p>
                        </w:tc>
                        <w:tc>
                          <w:tcPr>
                            <w:tcW w:w="1032" w:type="dxa"/>
                            <w:tcBorders>
                              <w:top w:val="single" w:sz="8" w:space="0" w:color="auto"/>
                              <w:left w:val="nil"/>
                              <w:bottom w:val="single" w:sz="8" w:space="0" w:color="auto"/>
                              <w:right w:val="nil"/>
                            </w:tcBorders>
                            <w:vAlign w:val="center"/>
                            <w:hideMark/>
                          </w:tcPr>
                          <w:p w14:paraId="757AE2B6"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Lactate (mmol/L)</w:t>
                            </w:r>
                          </w:p>
                        </w:tc>
                        <w:tc>
                          <w:tcPr>
                            <w:tcW w:w="938" w:type="dxa"/>
                            <w:tcBorders>
                              <w:top w:val="single" w:sz="8" w:space="0" w:color="auto"/>
                              <w:left w:val="nil"/>
                              <w:bottom w:val="single" w:sz="8" w:space="0" w:color="auto"/>
                              <w:right w:val="nil"/>
                            </w:tcBorders>
                            <w:vAlign w:val="center"/>
                            <w:hideMark/>
                          </w:tcPr>
                          <w:p w14:paraId="06584892"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MELD-Na score</w:t>
                            </w:r>
                          </w:p>
                        </w:tc>
                        <w:tc>
                          <w:tcPr>
                            <w:tcW w:w="1140" w:type="dxa"/>
                            <w:tcBorders>
                              <w:top w:val="single" w:sz="8" w:space="0" w:color="auto"/>
                              <w:left w:val="nil"/>
                              <w:bottom w:val="single" w:sz="8" w:space="0" w:color="auto"/>
                              <w:right w:val="nil"/>
                            </w:tcBorders>
                            <w:vAlign w:val="center"/>
                            <w:hideMark/>
                          </w:tcPr>
                          <w:p w14:paraId="03E4C49C"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COSSH ACLF II score</w:t>
                            </w:r>
                          </w:p>
                        </w:tc>
                      </w:tr>
                      <w:tr w:rsidR="005F19CA" w:rsidRPr="008E5789" w14:paraId="2666FE5F" w14:textId="77777777" w:rsidTr="005F19CA">
                        <w:trPr>
                          <w:trHeight w:val="280"/>
                        </w:trPr>
                        <w:tc>
                          <w:tcPr>
                            <w:tcW w:w="414" w:type="dxa"/>
                            <w:tcBorders>
                              <w:top w:val="nil"/>
                              <w:left w:val="nil"/>
                              <w:bottom w:val="nil"/>
                              <w:right w:val="nil"/>
                            </w:tcBorders>
                            <w:vAlign w:val="center"/>
                            <w:hideMark/>
                          </w:tcPr>
                          <w:p w14:paraId="03CAB0B6"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1</w:t>
                            </w:r>
                          </w:p>
                        </w:tc>
                        <w:tc>
                          <w:tcPr>
                            <w:tcW w:w="717" w:type="dxa"/>
                            <w:tcBorders>
                              <w:top w:val="nil"/>
                              <w:left w:val="nil"/>
                              <w:bottom w:val="nil"/>
                              <w:right w:val="nil"/>
                            </w:tcBorders>
                            <w:vAlign w:val="center"/>
                            <w:hideMark/>
                          </w:tcPr>
                          <w:p w14:paraId="11E9E028"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63</w:t>
                            </w:r>
                          </w:p>
                        </w:tc>
                        <w:tc>
                          <w:tcPr>
                            <w:tcW w:w="817" w:type="dxa"/>
                            <w:tcBorders>
                              <w:top w:val="nil"/>
                              <w:left w:val="nil"/>
                              <w:bottom w:val="nil"/>
                              <w:right w:val="nil"/>
                            </w:tcBorders>
                            <w:vAlign w:val="center"/>
                            <w:hideMark/>
                          </w:tcPr>
                          <w:p w14:paraId="54490E2F"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Male</w:t>
                            </w:r>
                          </w:p>
                        </w:tc>
                        <w:tc>
                          <w:tcPr>
                            <w:tcW w:w="780" w:type="dxa"/>
                            <w:tcBorders>
                              <w:top w:val="nil"/>
                              <w:left w:val="nil"/>
                              <w:bottom w:val="nil"/>
                              <w:right w:val="nil"/>
                            </w:tcBorders>
                            <w:vAlign w:val="center"/>
                            <w:hideMark/>
                          </w:tcPr>
                          <w:p w14:paraId="11B20EFF"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21.31</w:t>
                            </w:r>
                          </w:p>
                        </w:tc>
                        <w:tc>
                          <w:tcPr>
                            <w:tcW w:w="1245" w:type="dxa"/>
                            <w:tcBorders>
                              <w:top w:val="nil"/>
                              <w:left w:val="nil"/>
                              <w:bottom w:val="nil"/>
                              <w:right w:val="nil"/>
                            </w:tcBorders>
                            <w:vAlign w:val="center"/>
                            <w:hideMark/>
                          </w:tcPr>
                          <w:p w14:paraId="76F61204"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3.04 × 10⁸</w:t>
                            </w:r>
                          </w:p>
                        </w:tc>
                        <w:tc>
                          <w:tcPr>
                            <w:tcW w:w="832" w:type="dxa"/>
                            <w:tcBorders>
                              <w:top w:val="nil"/>
                              <w:left w:val="nil"/>
                              <w:bottom w:val="nil"/>
                              <w:right w:val="nil"/>
                            </w:tcBorders>
                            <w:vAlign w:val="center"/>
                            <w:hideMark/>
                          </w:tcPr>
                          <w:p w14:paraId="591E2B4C"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27</w:t>
                            </w:r>
                          </w:p>
                        </w:tc>
                        <w:tc>
                          <w:tcPr>
                            <w:tcW w:w="949" w:type="dxa"/>
                            <w:tcBorders>
                              <w:top w:val="nil"/>
                              <w:left w:val="nil"/>
                              <w:bottom w:val="nil"/>
                              <w:right w:val="nil"/>
                            </w:tcBorders>
                            <w:vAlign w:val="center"/>
                            <w:hideMark/>
                          </w:tcPr>
                          <w:p w14:paraId="756FE895"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395.6</w:t>
                            </w:r>
                          </w:p>
                        </w:tc>
                        <w:tc>
                          <w:tcPr>
                            <w:tcW w:w="697" w:type="dxa"/>
                            <w:tcBorders>
                              <w:top w:val="nil"/>
                              <w:left w:val="nil"/>
                              <w:bottom w:val="nil"/>
                              <w:right w:val="nil"/>
                            </w:tcBorders>
                            <w:vAlign w:val="center"/>
                            <w:hideMark/>
                          </w:tcPr>
                          <w:p w14:paraId="613AA47F"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32.6</w:t>
                            </w:r>
                          </w:p>
                        </w:tc>
                        <w:tc>
                          <w:tcPr>
                            <w:tcW w:w="576" w:type="dxa"/>
                            <w:tcBorders>
                              <w:top w:val="nil"/>
                              <w:left w:val="nil"/>
                              <w:bottom w:val="nil"/>
                              <w:right w:val="nil"/>
                            </w:tcBorders>
                            <w:vAlign w:val="center"/>
                            <w:hideMark/>
                          </w:tcPr>
                          <w:p w14:paraId="21C58C75"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2.07</w:t>
                            </w:r>
                          </w:p>
                        </w:tc>
                        <w:tc>
                          <w:tcPr>
                            <w:tcW w:w="952" w:type="dxa"/>
                            <w:tcBorders>
                              <w:top w:val="nil"/>
                              <w:left w:val="nil"/>
                              <w:bottom w:val="nil"/>
                              <w:right w:val="nil"/>
                            </w:tcBorders>
                            <w:vAlign w:val="center"/>
                            <w:hideMark/>
                          </w:tcPr>
                          <w:p w14:paraId="32AA22B2"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3.31</w:t>
                            </w:r>
                          </w:p>
                        </w:tc>
                        <w:tc>
                          <w:tcPr>
                            <w:tcW w:w="630" w:type="dxa"/>
                            <w:tcBorders>
                              <w:top w:val="nil"/>
                              <w:left w:val="nil"/>
                              <w:bottom w:val="nil"/>
                              <w:right w:val="nil"/>
                            </w:tcBorders>
                            <w:vAlign w:val="center"/>
                            <w:hideMark/>
                          </w:tcPr>
                          <w:p w14:paraId="4401D75D"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722</w:t>
                            </w:r>
                          </w:p>
                        </w:tc>
                        <w:tc>
                          <w:tcPr>
                            <w:tcW w:w="647" w:type="dxa"/>
                            <w:tcBorders>
                              <w:top w:val="nil"/>
                              <w:left w:val="nil"/>
                              <w:bottom w:val="nil"/>
                              <w:right w:val="nil"/>
                            </w:tcBorders>
                            <w:vAlign w:val="center"/>
                            <w:hideMark/>
                          </w:tcPr>
                          <w:p w14:paraId="15AFD651"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589</w:t>
                            </w:r>
                          </w:p>
                        </w:tc>
                        <w:tc>
                          <w:tcPr>
                            <w:tcW w:w="957" w:type="dxa"/>
                            <w:tcBorders>
                              <w:top w:val="nil"/>
                              <w:left w:val="nil"/>
                              <w:bottom w:val="nil"/>
                              <w:right w:val="nil"/>
                            </w:tcBorders>
                            <w:vAlign w:val="center"/>
                            <w:hideMark/>
                          </w:tcPr>
                          <w:p w14:paraId="15BD9880"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42</w:t>
                            </w:r>
                          </w:p>
                        </w:tc>
                        <w:tc>
                          <w:tcPr>
                            <w:tcW w:w="1317" w:type="dxa"/>
                            <w:tcBorders>
                              <w:top w:val="nil"/>
                              <w:left w:val="nil"/>
                              <w:bottom w:val="nil"/>
                              <w:right w:val="nil"/>
                            </w:tcBorders>
                            <w:vAlign w:val="center"/>
                            <w:hideMark/>
                          </w:tcPr>
                          <w:p w14:paraId="25902D62"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59.8</w:t>
                            </w:r>
                          </w:p>
                        </w:tc>
                        <w:tc>
                          <w:tcPr>
                            <w:tcW w:w="1032" w:type="dxa"/>
                            <w:tcBorders>
                              <w:top w:val="nil"/>
                              <w:left w:val="nil"/>
                              <w:bottom w:val="nil"/>
                              <w:right w:val="nil"/>
                            </w:tcBorders>
                            <w:vAlign w:val="center"/>
                            <w:hideMark/>
                          </w:tcPr>
                          <w:p w14:paraId="2729DC00"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3.6</w:t>
                            </w:r>
                          </w:p>
                        </w:tc>
                        <w:tc>
                          <w:tcPr>
                            <w:tcW w:w="938" w:type="dxa"/>
                            <w:tcBorders>
                              <w:top w:val="nil"/>
                              <w:left w:val="nil"/>
                              <w:bottom w:val="nil"/>
                              <w:right w:val="nil"/>
                            </w:tcBorders>
                            <w:vAlign w:val="center"/>
                            <w:hideMark/>
                          </w:tcPr>
                          <w:p w14:paraId="0BE9A5D9"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29.59</w:t>
                            </w:r>
                          </w:p>
                        </w:tc>
                        <w:tc>
                          <w:tcPr>
                            <w:tcW w:w="1140" w:type="dxa"/>
                            <w:tcBorders>
                              <w:top w:val="nil"/>
                              <w:left w:val="nil"/>
                              <w:bottom w:val="nil"/>
                              <w:right w:val="nil"/>
                            </w:tcBorders>
                            <w:vAlign w:val="center"/>
                            <w:hideMark/>
                          </w:tcPr>
                          <w:p w14:paraId="1D8C3200"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8.16</w:t>
                            </w:r>
                          </w:p>
                        </w:tc>
                      </w:tr>
                      <w:tr w:rsidR="005F19CA" w:rsidRPr="008E5789" w14:paraId="34D2B8E6" w14:textId="77777777" w:rsidTr="005F19CA">
                        <w:trPr>
                          <w:trHeight w:val="280"/>
                        </w:trPr>
                        <w:tc>
                          <w:tcPr>
                            <w:tcW w:w="414" w:type="dxa"/>
                            <w:tcBorders>
                              <w:top w:val="nil"/>
                              <w:left w:val="nil"/>
                              <w:bottom w:val="nil"/>
                              <w:right w:val="nil"/>
                            </w:tcBorders>
                            <w:vAlign w:val="center"/>
                            <w:hideMark/>
                          </w:tcPr>
                          <w:p w14:paraId="58394A38"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w:t>
                            </w:r>
                          </w:p>
                        </w:tc>
                        <w:tc>
                          <w:tcPr>
                            <w:tcW w:w="717" w:type="dxa"/>
                            <w:tcBorders>
                              <w:top w:val="nil"/>
                              <w:left w:val="nil"/>
                              <w:bottom w:val="nil"/>
                              <w:right w:val="nil"/>
                            </w:tcBorders>
                            <w:vAlign w:val="center"/>
                            <w:hideMark/>
                          </w:tcPr>
                          <w:p w14:paraId="28E119AA"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50</w:t>
                            </w:r>
                          </w:p>
                        </w:tc>
                        <w:tc>
                          <w:tcPr>
                            <w:tcW w:w="817" w:type="dxa"/>
                            <w:tcBorders>
                              <w:top w:val="nil"/>
                              <w:left w:val="nil"/>
                              <w:bottom w:val="nil"/>
                              <w:right w:val="nil"/>
                            </w:tcBorders>
                            <w:vAlign w:val="center"/>
                            <w:hideMark/>
                          </w:tcPr>
                          <w:p w14:paraId="5EA267FF"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Male</w:t>
                            </w:r>
                          </w:p>
                        </w:tc>
                        <w:tc>
                          <w:tcPr>
                            <w:tcW w:w="780" w:type="dxa"/>
                            <w:tcBorders>
                              <w:top w:val="nil"/>
                              <w:left w:val="nil"/>
                              <w:bottom w:val="nil"/>
                              <w:right w:val="nil"/>
                            </w:tcBorders>
                            <w:vAlign w:val="center"/>
                            <w:hideMark/>
                          </w:tcPr>
                          <w:p w14:paraId="177C884B"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26.2</w:t>
                            </w:r>
                          </w:p>
                        </w:tc>
                        <w:tc>
                          <w:tcPr>
                            <w:tcW w:w="1245" w:type="dxa"/>
                            <w:tcBorders>
                              <w:top w:val="nil"/>
                              <w:left w:val="nil"/>
                              <w:bottom w:val="nil"/>
                              <w:right w:val="nil"/>
                            </w:tcBorders>
                            <w:vAlign w:val="center"/>
                            <w:hideMark/>
                          </w:tcPr>
                          <w:p w14:paraId="1F8552E1"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1.01 × 10³</w:t>
                            </w:r>
                          </w:p>
                        </w:tc>
                        <w:tc>
                          <w:tcPr>
                            <w:tcW w:w="832" w:type="dxa"/>
                            <w:tcBorders>
                              <w:top w:val="nil"/>
                              <w:left w:val="nil"/>
                              <w:bottom w:val="nil"/>
                              <w:right w:val="nil"/>
                            </w:tcBorders>
                            <w:vAlign w:val="center"/>
                            <w:hideMark/>
                          </w:tcPr>
                          <w:p w14:paraId="58C94CF7"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28.3</w:t>
                            </w:r>
                          </w:p>
                        </w:tc>
                        <w:tc>
                          <w:tcPr>
                            <w:tcW w:w="949" w:type="dxa"/>
                            <w:tcBorders>
                              <w:top w:val="nil"/>
                              <w:left w:val="nil"/>
                              <w:bottom w:val="nil"/>
                              <w:right w:val="nil"/>
                            </w:tcBorders>
                            <w:vAlign w:val="center"/>
                            <w:hideMark/>
                          </w:tcPr>
                          <w:p w14:paraId="3D9A87A8"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445.3</w:t>
                            </w:r>
                          </w:p>
                        </w:tc>
                        <w:tc>
                          <w:tcPr>
                            <w:tcW w:w="697" w:type="dxa"/>
                            <w:tcBorders>
                              <w:top w:val="nil"/>
                              <w:left w:val="nil"/>
                              <w:bottom w:val="nil"/>
                              <w:right w:val="nil"/>
                            </w:tcBorders>
                            <w:vAlign w:val="center"/>
                            <w:hideMark/>
                          </w:tcPr>
                          <w:p w14:paraId="6C530F65"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28.76</w:t>
                            </w:r>
                          </w:p>
                        </w:tc>
                        <w:tc>
                          <w:tcPr>
                            <w:tcW w:w="576" w:type="dxa"/>
                            <w:tcBorders>
                              <w:top w:val="nil"/>
                              <w:left w:val="nil"/>
                              <w:bottom w:val="nil"/>
                              <w:right w:val="nil"/>
                            </w:tcBorders>
                            <w:vAlign w:val="center"/>
                            <w:hideMark/>
                          </w:tcPr>
                          <w:p w14:paraId="49828DF3"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2.28</w:t>
                            </w:r>
                          </w:p>
                        </w:tc>
                        <w:tc>
                          <w:tcPr>
                            <w:tcW w:w="952" w:type="dxa"/>
                            <w:tcBorders>
                              <w:top w:val="nil"/>
                              <w:left w:val="nil"/>
                              <w:bottom w:val="nil"/>
                              <w:right w:val="nil"/>
                            </w:tcBorders>
                            <w:vAlign w:val="center"/>
                            <w:hideMark/>
                          </w:tcPr>
                          <w:p w14:paraId="308C91A6"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3.76</w:t>
                            </w:r>
                          </w:p>
                        </w:tc>
                        <w:tc>
                          <w:tcPr>
                            <w:tcW w:w="630" w:type="dxa"/>
                            <w:tcBorders>
                              <w:top w:val="nil"/>
                              <w:left w:val="nil"/>
                              <w:bottom w:val="nil"/>
                              <w:right w:val="nil"/>
                            </w:tcBorders>
                            <w:vAlign w:val="center"/>
                            <w:hideMark/>
                          </w:tcPr>
                          <w:p w14:paraId="1BBC5623"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402</w:t>
                            </w:r>
                          </w:p>
                        </w:tc>
                        <w:tc>
                          <w:tcPr>
                            <w:tcW w:w="647" w:type="dxa"/>
                            <w:tcBorders>
                              <w:top w:val="nil"/>
                              <w:left w:val="nil"/>
                              <w:bottom w:val="nil"/>
                              <w:right w:val="nil"/>
                            </w:tcBorders>
                            <w:vAlign w:val="center"/>
                            <w:hideMark/>
                          </w:tcPr>
                          <w:p w14:paraId="23414579"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218</w:t>
                            </w:r>
                          </w:p>
                        </w:tc>
                        <w:tc>
                          <w:tcPr>
                            <w:tcW w:w="957" w:type="dxa"/>
                            <w:tcBorders>
                              <w:top w:val="nil"/>
                              <w:left w:val="nil"/>
                              <w:bottom w:val="nil"/>
                              <w:right w:val="nil"/>
                            </w:tcBorders>
                            <w:vAlign w:val="center"/>
                            <w:hideMark/>
                          </w:tcPr>
                          <w:p w14:paraId="1A12F4BF"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97</w:t>
                            </w:r>
                          </w:p>
                        </w:tc>
                        <w:tc>
                          <w:tcPr>
                            <w:tcW w:w="1317" w:type="dxa"/>
                            <w:tcBorders>
                              <w:top w:val="nil"/>
                              <w:left w:val="nil"/>
                              <w:bottom w:val="nil"/>
                              <w:right w:val="nil"/>
                            </w:tcBorders>
                            <w:vAlign w:val="center"/>
                            <w:hideMark/>
                          </w:tcPr>
                          <w:p w14:paraId="6444094B"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43.9</w:t>
                            </w:r>
                          </w:p>
                        </w:tc>
                        <w:tc>
                          <w:tcPr>
                            <w:tcW w:w="1032" w:type="dxa"/>
                            <w:tcBorders>
                              <w:top w:val="nil"/>
                              <w:left w:val="nil"/>
                              <w:bottom w:val="nil"/>
                              <w:right w:val="nil"/>
                            </w:tcBorders>
                            <w:vAlign w:val="center"/>
                            <w:hideMark/>
                          </w:tcPr>
                          <w:p w14:paraId="21256E25"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3.63</w:t>
                            </w:r>
                          </w:p>
                        </w:tc>
                        <w:tc>
                          <w:tcPr>
                            <w:tcW w:w="938" w:type="dxa"/>
                            <w:tcBorders>
                              <w:top w:val="nil"/>
                              <w:left w:val="nil"/>
                              <w:bottom w:val="nil"/>
                              <w:right w:val="nil"/>
                            </w:tcBorders>
                            <w:vAlign w:val="center"/>
                            <w:hideMark/>
                          </w:tcPr>
                          <w:p w14:paraId="33FF4A7F"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32.01</w:t>
                            </w:r>
                          </w:p>
                        </w:tc>
                        <w:tc>
                          <w:tcPr>
                            <w:tcW w:w="1140" w:type="dxa"/>
                            <w:tcBorders>
                              <w:top w:val="nil"/>
                              <w:left w:val="nil"/>
                              <w:bottom w:val="nil"/>
                              <w:right w:val="nil"/>
                            </w:tcBorders>
                            <w:vAlign w:val="center"/>
                            <w:hideMark/>
                          </w:tcPr>
                          <w:p w14:paraId="63D9C7CC"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7.8</w:t>
                            </w:r>
                          </w:p>
                        </w:tc>
                      </w:tr>
                      <w:tr w:rsidR="005F19CA" w:rsidRPr="008E5789" w14:paraId="61D69107" w14:textId="77777777" w:rsidTr="005F19CA">
                        <w:trPr>
                          <w:trHeight w:val="290"/>
                        </w:trPr>
                        <w:tc>
                          <w:tcPr>
                            <w:tcW w:w="414" w:type="dxa"/>
                            <w:tcBorders>
                              <w:top w:val="nil"/>
                              <w:left w:val="nil"/>
                              <w:bottom w:val="single" w:sz="8" w:space="0" w:color="auto"/>
                              <w:right w:val="nil"/>
                            </w:tcBorders>
                            <w:vAlign w:val="center"/>
                            <w:hideMark/>
                          </w:tcPr>
                          <w:p w14:paraId="130C1697"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w:t>
                            </w:r>
                          </w:p>
                        </w:tc>
                        <w:tc>
                          <w:tcPr>
                            <w:tcW w:w="717" w:type="dxa"/>
                            <w:tcBorders>
                              <w:top w:val="nil"/>
                              <w:left w:val="nil"/>
                              <w:bottom w:val="single" w:sz="8" w:space="0" w:color="auto"/>
                              <w:right w:val="nil"/>
                            </w:tcBorders>
                            <w:vAlign w:val="center"/>
                            <w:hideMark/>
                          </w:tcPr>
                          <w:p w14:paraId="51CB59D3"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40</w:t>
                            </w:r>
                          </w:p>
                        </w:tc>
                        <w:tc>
                          <w:tcPr>
                            <w:tcW w:w="817" w:type="dxa"/>
                            <w:tcBorders>
                              <w:top w:val="nil"/>
                              <w:left w:val="nil"/>
                              <w:bottom w:val="single" w:sz="8" w:space="0" w:color="auto"/>
                              <w:right w:val="nil"/>
                            </w:tcBorders>
                            <w:vAlign w:val="center"/>
                            <w:hideMark/>
                          </w:tcPr>
                          <w:p w14:paraId="0141CB9F"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Male</w:t>
                            </w:r>
                          </w:p>
                        </w:tc>
                        <w:tc>
                          <w:tcPr>
                            <w:tcW w:w="780" w:type="dxa"/>
                            <w:tcBorders>
                              <w:top w:val="nil"/>
                              <w:left w:val="nil"/>
                              <w:bottom w:val="single" w:sz="8" w:space="0" w:color="auto"/>
                              <w:right w:val="nil"/>
                            </w:tcBorders>
                            <w:vAlign w:val="center"/>
                            <w:hideMark/>
                          </w:tcPr>
                          <w:p w14:paraId="542D4FAD"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22.41</w:t>
                            </w:r>
                          </w:p>
                        </w:tc>
                        <w:tc>
                          <w:tcPr>
                            <w:tcW w:w="1245" w:type="dxa"/>
                            <w:tcBorders>
                              <w:top w:val="nil"/>
                              <w:left w:val="nil"/>
                              <w:bottom w:val="single" w:sz="8" w:space="0" w:color="auto"/>
                              <w:right w:val="nil"/>
                            </w:tcBorders>
                            <w:vAlign w:val="center"/>
                            <w:hideMark/>
                          </w:tcPr>
                          <w:p w14:paraId="69569389"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2.56 × 10³</w:t>
                            </w:r>
                          </w:p>
                        </w:tc>
                        <w:tc>
                          <w:tcPr>
                            <w:tcW w:w="832" w:type="dxa"/>
                            <w:tcBorders>
                              <w:top w:val="nil"/>
                              <w:left w:val="nil"/>
                              <w:bottom w:val="single" w:sz="8" w:space="0" w:color="auto"/>
                              <w:right w:val="nil"/>
                            </w:tcBorders>
                            <w:vAlign w:val="center"/>
                            <w:hideMark/>
                          </w:tcPr>
                          <w:p w14:paraId="3966E575"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31.1</w:t>
                            </w:r>
                          </w:p>
                        </w:tc>
                        <w:tc>
                          <w:tcPr>
                            <w:tcW w:w="949" w:type="dxa"/>
                            <w:tcBorders>
                              <w:top w:val="nil"/>
                              <w:left w:val="nil"/>
                              <w:bottom w:val="single" w:sz="8" w:space="0" w:color="auto"/>
                              <w:right w:val="nil"/>
                            </w:tcBorders>
                            <w:vAlign w:val="center"/>
                            <w:hideMark/>
                          </w:tcPr>
                          <w:p w14:paraId="3B7D888E"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385</w:t>
                            </w:r>
                          </w:p>
                        </w:tc>
                        <w:tc>
                          <w:tcPr>
                            <w:tcW w:w="697" w:type="dxa"/>
                            <w:tcBorders>
                              <w:top w:val="nil"/>
                              <w:left w:val="nil"/>
                              <w:bottom w:val="single" w:sz="8" w:space="0" w:color="auto"/>
                              <w:right w:val="nil"/>
                            </w:tcBorders>
                            <w:vAlign w:val="center"/>
                            <w:hideMark/>
                          </w:tcPr>
                          <w:p w14:paraId="59EC7B43"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33.1</w:t>
                            </w:r>
                          </w:p>
                        </w:tc>
                        <w:tc>
                          <w:tcPr>
                            <w:tcW w:w="576" w:type="dxa"/>
                            <w:tcBorders>
                              <w:top w:val="nil"/>
                              <w:left w:val="nil"/>
                              <w:bottom w:val="single" w:sz="8" w:space="0" w:color="auto"/>
                              <w:right w:val="nil"/>
                            </w:tcBorders>
                            <w:vAlign w:val="center"/>
                            <w:hideMark/>
                          </w:tcPr>
                          <w:p w14:paraId="6041A4B6"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2.25</w:t>
                            </w:r>
                          </w:p>
                        </w:tc>
                        <w:tc>
                          <w:tcPr>
                            <w:tcW w:w="952" w:type="dxa"/>
                            <w:tcBorders>
                              <w:top w:val="nil"/>
                              <w:left w:val="nil"/>
                              <w:bottom w:val="single" w:sz="8" w:space="0" w:color="auto"/>
                              <w:right w:val="nil"/>
                            </w:tcBorders>
                            <w:vAlign w:val="center"/>
                            <w:hideMark/>
                          </w:tcPr>
                          <w:p w14:paraId="5158BF1F"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4.05</w:t>
                            </w:r>
                          </w:p>
                        </w:tc>
                        <w:tc>
                          <w:tcPr>
                            <w:tcW w:w="630" w:type="dxa"/>
                            <w:tcBorders>
                              <w:top w:val="nil"/>
                              <w:left w:val="nil"/>
                              <w:bottom w:val="single" w:sz="8" w:space="0" w:color="auto"/>
                              <w:right w:val="nil"/>
                            </w:tcBorders>
                            <w:vAlign w:val="center"/>
                            <w:hideMark/>
                          </w:tcPr>
                          <w:p w14:paraId="54A8DC68"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294</w:t>
                            </w:r>
                          </w:p>
                        </w:tc>
                        <w:tc>
                          <w:tcPr>
                            <w:tcW w:w="647" w:type="dxa"/>
                            <w:tcBorders>
                              <w:top w:val="nil"/>
                              <w:left w:val="nil"/>
                              <w:bottom w:val="single" w:sz="8" w:space="0" w:color="auto"/>
                              <w:right w:val="nil"/>
                            </w:tcBorders>
                            <w:vAlign w:val="center"/>
                            <w:hideMark/>
                          </w:tcPr>
                          <w:p w14:paraId="6D1C5AF2"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423</w:t>
                            </w:r>
                          </w:p>
                        </w:tc>
                        <w:tc>
                          <w:tcPr>
                            <w:tcW w:w="957" w:type="dxa"/>
                            <w:tcBorders>
                              <w:top w:val="nil"/>
                              <w:left w:val="nil"/>
                              <w:bottom w:val="single" w:sz="8" w:space="0" w:color="auto"/>
                              <w:right w:val="nil"/>
                            </w:tcBorders>
                            <w:vAlign w:val="center"/>
                            <w:hideMark/>
                          </w:tcPr>
                          <w:p w14:paraId="73D9D598"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55</w:t>
                            </w:r>
                          </w:p>
                        </w:tc>
                        <w:tc>
                          <w:tcPr>
                            <w:tcW w:w="1317" w:type="dxa"/>
                            <w:tcBorders>
                              <w:top w:val="nil"/>
                              <w:left w:val="nil"/>
                              <w:bottom w:val="single" w:sz="8" w:space="0" w:color="auto"/>
                              <w:right w:val="nil"/>
                            </w:tcBorders>
                            <w:vAlign w:val="center"/>
                            <w:hideMark/>
                          </w:tcPr>
                          <w:p w14:paraId="06E426C7"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17.1</w:t>
                            </w:r>
                          </w:p>
                        </w:tc>
                        <w:tc>
                          <w:tcPr>
                            <w:tcW w:w="1032" w:type="dxa"/>
                            <w:tcBorders>
                              <w:top w:val="nil"/>
                              <w:left w:val="nil"/>
                              <w:bottom w:val="single" w:sz="8" w:space="0" w:color="auto"/>
                              <w:right w:val="nil"/>
                            </w:tcBorders>
                            <w:vAlign w:val="center"/>
                            <w:hideMark/>
                          </w:tcPr>
                          <w:p w14:paraId="79B04BD3"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1.38</w:t>
                            </w:r>
                          </w:p>
                        </w:tc>
                        <w:tc>
                          <w:tcPr>
                            <w:tcW w:w="938" w:type="dxa"/>
                            <w:tcBorders>
                              <w:top w:val="nil"/>
                              <w:left w:val="nil"/>
                              <w:bottom w:val="single" w:sz="8" w:space="0" w:color="auto"/>
                              <w:right w:val="nil"/>
                            </w:tcBorders>
                            <w:vAlign w:val="center"/>
                            <w:hideMark/>
                          </w:tcPr>
                          <w:p w14:paraId="7B59CBF2"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28.34</w:t>
                            </w:r>
                          </w:p>
                        </w:tc>
                        <w:tc>
                          <w:tcPr>
                            <w:tcW w:w="1140" w:type="dxa"/>
                            <w:tcBorders>
                              <w:top w:val="nil"/>
                              <w:left w:val="nil"/>
                              <w:bottom w:val="single" w:sz="8" w:space="0" w:color="auto"/>
                              <w:right w:val="nil"/>
                            </w:tcBorders>
                            <w:noWrap/>
                            <w:vAlign w:val="center"/>
                            <w:hideMark/>
                          </w:tcPr>
                          <w:p w14:paraId="3EF1EB24"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 xml:space="preserve">6.88 </w:t>
                            </w:r>
                          </w:p>
                        </w:tc>
                      </w:tr>
                    </w:tbl>
                    <w:p w14:paraId="3CC2EAFE" w14:textId="5F35CFAF" w:rsidR="005F19CA" w:rsidRPr="003D4E99" w:rsidRDefault="005F19CA" w:rsidP="005F19CA">
                      <w:pPr>
                        <w:rPr>
                          <w:sz w:val="40"/>
                          <w:szCs w:val="28"/>
                          <w:lang w:eastAsia="zh-CN"/>
                        </w:rPr>
                      </w:pPr>
                    </w:p>
                  </w:txbxContent>
                </v:textbox>
                <w10:wrap anchorx="margin"/>
              </v:shape>
            </w:pict>
          </mc:Fallback>
        </mc:AlternateContent>
      </w:r>
    </w:p>
    <w:p w14:paraId="2EDB3B52" w14:textId="3976FF84" w:rsidR="003D4E99" w:rsidRPr="006A7FD1" w:rsidRDefault="003D4E99" w:rsidP="00A272C3">
      <w:pPr>
        <w:spacing w:line="480" w:lineRule="auto"/>
        <w:jc w:val="both"/>
        <w:rPr>
          <w:b/>
          <w:bCs/>
          <w:color w:val="000000" w:themeColor="text1"/>
          <w:szCs w:val="24"/>
          <w:lang w:eastAsia="zh-CN"/>
        </w:rPr>
      </w:pPr>
    </w:p>
    <w:p w14:paraId="60F93300" w14:textId="725F3F71" w:rsidR="003D4E99" w:rsidRPr="006A7FD1" w:rsidRDefault="003D4E99" w:rsidP="00A272C3">
      <w:pPr>
        <w:spacing w:line="480" w:lineRule="auto"/>
        <w:jc w:val="both"/>
        <w:rPr>
          <w:b/>
          <w:bCs/>
          <w:color w:val="000000" w:themeColor="text1"/>
          <w:szCs w:val="24"/>
          <w:lang w:eastAsia="zh-CN"/>
        </w:rPr>
      </w:pPr>
    </w:p>
    <w:p w14:paraId="2A819EB0" w14:textId="10B3EC1E" w:rsidR="003D4E99" w:rsidRPr="006A7FD1" w:rsidRDefault="003D4E99" w:rsidP="00A272C3">
      <w:pPr>
        <w:spacing w:line="480" w:lineRule="auto"/>
        <w:jc w:val="both"/>
        <w:rPr>
          <w:b/>
          <w:bCs/>
          <w:color w:val="000000" w:themeColor="text1"/>
          <w:szCs w:val="24"/>
          <w:lang w:eastAsia="zh-CN"/>
        </w:rPr>
      </w:pPr>
    </w:p>
    <w:p w14:paraId="13C8F227" w14:textId="3F58EAD3" w:rsidR="003D4E99" w:rsidRPr="006A7FD1" w:rsidRDefault="003D4E99" w:rsidP="00A272C3">
      <w:pPr>
        <w:spacing w:line="480" w:lineRule="auto"/>
        <w:jc w:val="both"/>
        <w:rPr>
          <w:b/>
          <w:bCs/>
          <w:color w:val="000000" w:themeColor="text1"/>
          <w:szCs w:val="24"/>
          <w:lang w:eastAsia="zh-CN"/>
        </w:rPr>
      </w:pPr>
    </w:p>
    <w:p w14:paraId="546B2A43" w14:textId="4BBCFAE8" w:rsidR="003D4E99" w:rsidRPr="006A7FD1" w:rsidRDefault="003D4E99" w:rsidP="00A272C3">
      <w:pPr>
        <w:spacing w:line="480" w:lineRule="auto"/>
        <w:jc w:val="both"/>
        <w:rPr>
          <w:b/>
          <w:bCs/>
          <w:color w:val="000000" w:themeColor="text1"/>
          <w:szCs w:val="24"/>
          <w:lang w:eastAsia="zh-CN"/>
        </w:rPr>
      </w:pPr>
    </w:p>
    <w:p w14:paraId="3EED0901" w14:textId="3320DBB7" w:rsidR="003D4E99" w:rsidRPr="006A7FD1" w:rsidRDefault="003D4E99" w:rsidP="00A272C3">
      <w:pPr>
        <w:spacing w:line="480" w:lineRule="auto"/>
        <w:jc w:val="both"/>
        <w:rPr>
          <w:b/>
          <w:bCs/>
          <w:color w:val="000000" w:themeColor="text1"/>
          <w:szCs w:val="24"/>
          <w:lang w:eastAsia="zh-CN"/>
        </w:rPr>
      </w:pPr>
    </w:p>
    <w:p w14:paraId="52BC1720" w14:textId="31BA7F6C" w:rsidR="003D4E99" w:rsidRPr="006A7FD1" w:rsidRDefault="003D4E99" w:rsidP="00A272C3">
      <w:pPr>
        <w:spacing w:line="480" w:lineRule="auto"/>
        <w:jc w:val="both"/>
        <w:rPr>
          <w:b/>
          <w:bCs/>
          <w:color w:val="000000" w:themeColor="text1"/>
          <w:szCs w:val="24"/>
          <w:lang w:eastAsia="zh-CN"/>
        </w:rPr>
      </w:pPr>
    </w:p>
    <w:p w14:paraId="391D8EED" w14:textId="68438776" w:rsidR="003D4E99" w:rsidRPr="006A7FD1" w:rsidRDefault="003D4E99" w:rsidP="00A272C3">
      <w:pPr>
        <w:spacing w:line="480" w:lineRule="auto"/>
        <w:jc w:val="both"/>
        <w:rPr>
          <w:b/>
          <w:bCs/>
          <w:color w:val="000000" w:themeColor="text1"/>
          <w:szCs w:val="24"/>
          <w:lang w:eastAsia="zh-CN"/>
        </w:rPr>
      </w:pPr>
    </w:p>
    <w:p w14:paraId="377D624B" w14:textId="5E806A49" w:rsidR="003D4E99" w:rsidRPr="006A7FD1" w:rsidRDefault="003D4E99" w:rsidP="00A272C3">
      <w:pPr>
        <w:spacing w:line="480" w:lineRule="auto"/>
        <w:jc w:val="both"/>
        <w:rPr>
          <w:b/>
          <w:bCs/>
          <w:color w:val="000000" w:themeColor="text1"/>
          <w:szCs w:val="24"/>
          <w:lang w:eastAsia="zh-CN"/>
        </w:rPr>
      </w:pPr>
    </w:p>
    <w:p w14:paraId="2564C4AA" w14:textId="62C18C93" w:rsidR="00566EE2" w:rsidRPr="006A7FD1" w:rsidRDefault="00566EE2" w:rsidP="00A272C3">
      <w:pPr>
        <w:spacing w:line="480" w:lineRule="auto"/>
        <w:jc w:val="both"/>
        <w:rPr>
          <w:b/>
          <w:bCs/>
          <w:color w:val="000000" w:themeColor="text1"/>
          <w:szCs w:val="24"/>
          <w:lang w:eastAsia="zh-CN"/>
        </w:rPr>
      </w:pPr>
    </w:p>
    <w:p w14:paraId="7481F86B" w14:textId="77777777" w:rsidR="00566EE2" w:rsidRPr="006A7FD1" w:rsidRDefault="00566EE2" w:rsidP="00A272C3">
      <w:pPr>
        <w:spacing w:line="480" w:lineRule="auto"/>
        <w:jc w:val="both"/>
        <w:rPr>
          <w:b/>
          <w:bCs/>
          <w:color w:val="000000" w:themeColor="text1"/>
          <w:szCs w:val="24"/>
          <w:lang w:eastAsia="zh-CN"/>
        </w:rPr>
      </w:pPr>
    </w:p>
    <w:p w14:paraId="00A68A3D" w14:textId="77777777" w:rsidR="00D44416" w:rsidRPr="006A7FD1" w:rsidRDefault="00D44416" w:rsidP="005F19CA">
      <w:pPr>
        <w:spacing w:line="360" w:lineRule="auto"/>
        <w:rPr>
          <w:b/>
          <w:bCs/>
          <w:color w:val="000000" w:themeColor="text1"/>
          <w:szCs w:val="24"/>
          <w:lang w:eastAsia="zh-CN"/>
        </w:rPr>
      </w:pPr>
    </w:p>
    <w:p w14:paraId="234A54F6" w14:textId="77777777" w:rsidR="002C79E5" w:rsidRPr="006A7FD1" w:rsidRDefault="002C79E5" w:rsidP="005F19CA">
      <w:pPr>
        <w:spacing w:line="360" w:lineRule="auto"/>
        <w:rPr>
          <w:b/>
          <w:bCs/>
          <w:color w:val="000000" w:themeColor="text1"/>
          <w:szCs w:val="24"/>
          <w:lang w:eastAsia="zh-CN"/>
        </w:rPr>
      </w:pPr>
    </w:p>
    <w:p w14:paraId="1A5C1B96" w14:textId="77777777" w:rsidR="002C79E5" w:rsidRPr="006A7FD1" w:rsidRDefault="002C79E5" w:rsidP="005F19CA">
      <w:pPr>
        <w:spacing w:line="360" w:lineRule="auto"/>
        <w:rPr>
          <w:b/>
          <w:bCs/>
          <w:color w:val="000000" w:themeColor="text1"/>
          <w:szCs w:val="24"/>
          <w:lang w:eastAsia="zh-CN"/>
        </w:rPr>
      </w:pPr>
    </w:p>
    <w:p w14:paraId="3CC38997" w14:textId="77777777" w:rsidR="00A87042" w:rsidRPr="006A7FD1" w:rsidRDefault="00A87042" w:rsidP="005F19CA">
      <w:pPr>
        <w:spacing w:line="360" w:lineRule="auto"/>
        <w:rPr>
          <w:b/>
          <w:bCs/>
          <w:color w:val="000000" w:themeColor="text1"/>
          <w:szCs w:val="24"/>
          <w:lang w:eastAsia="zh-CN"/>
        </w:rPr>
      </w:pPr>
    </w:p>
    <w:p w14:paraId="0518A4B2" w14:textId="7BCB2E7E" w:rsidR="005F19CA" w:rsidRPr="006A7FD1" w:rsidRDefault="005F19CA" w:rsidP="005F19CA">
      <w:pPr>
        <w:spacing w:line="360" w:lineRule="auto"/>
        <w:rPr>
          <w:b/>
          <w:bCs/>
          <w:color w:val="000000" w:themeColor="text1"/>
          <w:lang w:eastAsia="zh-CN"/>
        </w:rPr>
      </w:pPr>
      <w:r w:rsidRPr="006A7FD1">
        <w:rPr>
          <w:b/>
          <w:bCs/>
          <w:color w:val="000000" w:themeColor="text1"/>
          <w:szCs w:val="24"/>
          <w:lang w:eastAsia="zh-CN"/>
        </w:rPr>
        <w:t xml:space="preserve">Additional </w:t>
      </w:r>
      <w:r w:rsidRPr="006A7FD1">
        <w:rPr>
          <w:rFonts w:hint="eastAsia"/>
          <w:b/>
          <w:bCs/>
          <w:color w:val="000000" w:themeColor="text1"/>
          <w:szCs w:val="24"/>
          <w:lang w:eastAsia="zh-CN"/>
        </w:rPr>
        <w:t>f</w:t>
      </w:r>
      <w:r w:rsidRPr="006A7FD1">
        <w:rPr>
          <w:b/>
          <w:bCs/>
          <w:color w:val="000000" w:themeColor="text1"/>
          <w:szCs w:val="24"/>
          <w:lang w:eastAsia="zh-CN"/>
        </w:rPr>
        <w:t xml:space="preserve">ile </w:t>
      </w:r>
      <w:r w:rsidRPr="006A7FD1">
        <w:rPr>
          <w:rFonts w:hint="eastAsia"/>
          <w:b/>
          <w:bCs/>
          <w:color w:val="000000" w:themeColor="text1"/>
          <w:lang w:eastAsia="zh-CN"/>
        </w:rPr>
        <w:t>Table S2. List of primers used in this study</w:t>
      </w:r>
    </w:p>
    <w:tbl>
      <w:tblPr>
        <w:tblW w:w="10287" w:type="dxa"/>
        <w:tblInd w:w="-987" w:type="dxa"/>
        <w:tblLook w:val="04A0" w:firstRow="1" w:lastRow="0" w:firstColumn="1" w:lastColumn="0" w:noHBand="0" w:noVBand="1"/>
      </w:tblPr>
      <w:tblGrid>
        <w:gridCol w:w="540"/>
        <w:gridCol w:w="1394"/>
        <w:gridCol w:w="4091"/>
        <w:gridCol w:w="4262"/>
      </w:tblGrid>
      <w:tr w:rsidR="006A7FD1" w:rsidRPr="006A7FD1" w14:paraId="6024EE7B" w14:textId="77777777" w:rsidTr="003A6DD2">
        <w:trPr>
          <w:trHeight w:val="303"/>
        </w:trPr>
        <w:tc>
          <w:tcPr>
            <w:tcW w:w="540" w:type="dxa"/>
            <w:tcBorders>
              <w:top w:val="single" w:sz="8" w:space="0" w:color="auto"/>
              <w:left w:val="nil"/>
              <w:bottom w:val="single" w:sz="8" w:space="0" w:color="auto"/>
              <w:right w:val="nil"/>
            </w:tcBorders>
            <w:noWrap/>
            <w:vAlign w:val="center"/>
            <w:hideMark/>
          </w:tcPr>
          <w:p w14:paraId="1D72E2C2"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No.</w:t>
            </w:r>
          </w:p>
        </w:tc>
        <w:tc>
          <w:tcPr>
            <w:tcW w:w="1394" w:type="dxa"/>
            <w:tcBorders>
              <w:top w:val="single" w:sz="8" w:space="0" w:color="auto"/>
              <w:left w:val="nil"/>
              <w:bottom w:val="single" w:sz="8" w:space="0" w:color="auto"/>
              <w:right w:val="nil"/>
            </w:tcBorders>
            <w:noWrap/>
            <w:vAlign w:val="center"/>
            <w:hideMark/>
          </w:tcPr>
          <w:p w14:paraId="5B71F8C1"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Gene</w:t>
            </w:r>
          </w:p>
        </w:tc>
        <w:tc>
          <w:tcPr>
            <w:tcW w:w="4091" w:type="dxa"/>
            <w:tcBorders>
              <w:top w:val="single" w:sz="8" w:space="0" w:color="auto"/>
              <w:left w:val="nil"/>
              <w:bottom w:val="single" w:sz="8" w:space="0" w:color="auto"/>
              <w:right w:val="nil"/>
            </w:tcBorders>
            <w:noWrap/>
            <w:vAlign w:val="center"/>
            <w:hideMark/>
          </w:tcPr>
          <w:p w14:paraId="3E60DA82" w14:textId="77777777" w:rsidR="005F19CA" w:rsidRPr="006A7FD1" w:rsidRDefault="005F19CA" w:rsidP="003A6DD2">
            <w:pPr>
              <w:spacing w:line="360" w:lineRule="auto"/>
              <w:jc w:val="center"/>
              <w:rPr>
                <w:rFonts w:eastAsia="等线"/>
                <w:color w:val="000000" w:themeColor="text1"/>
                <w:szCs w:val="24"/>
                <w:lang w:eastAsia="zh-CN"/>
              </w:rPr>
            </w:pPr>
            <w:bookmarkStart w:id="14" w:name="RANGE!F5"/>
            <w:r w:rsidRPr="006A7FD1">
              <w:rPr>
                <w:rFonts w:eastAsia="等线"/>
                <w:color w:val="000000" w:themeColor="text1"/>
                <w:szCs w:val="24"/>
                <w:lang w:eastAsia="zh-CN"/>
              </w:rPr>
              <w:t>Primer (forward, 5'-3' direction)</w:t>
            </w:r>
            <w:bookmarkEnd w:id="14"/>
          </w:p>
        </w:tc>
        <w:tc>
          <w:tcPr>
            <w:tcW w:w="4262" w:type="dxa"/>
            <w:tcBorders>
              <w:top w:val="single" w:sz="8" w:space="0" w:color="auto"/>
              <w:left w:val="nil"/>
              <w:bottom w:val="single" w:sz="8" w:space="0" w:color="auto"/>
              <w:right w:val="nil"/>
            </w:tcBorders>
            <w:noWrap/>
            <w:vAlign w:val="center"/>
            <w:hideMark/>
          </w:tcPr>
          <w:p w14:paraId="24AB7143" w14:textId="77777777" w:rsidR="005F19CA" w:rsidRPr="006A7FD1" w:rsidRDefault="005F19CA" w:rsidP="003A6DD2">
            <w:pPr>
              <w:spacing w:line="360" w:lineRule="auto"/>
              <w:jc w:val="center"/>
              <w:rPr>
                <w:rFonts w:eastAsia="等线"/>
                <w:color w:val="000000" w:themeColor="text1"/>
                <w:szCs w:val="24"/>
                <w:lang w:eastAsia="zh-CN"/>
              </w:rPr>
            </w:pPr>
            <w:r w:rsidRPr="006A7FD1">
              <w:rPr>
                <w:rFonts w:eastAsia="等线"/>
                <w:color w:val="000000" w:themeColor="text1"/>
                <w:szCs w:val="24"/>
                <w:lang w:eastAsia="zh-CN"/>
              </w:rPr>
              <w:t>Primer (reverse, 5'-3' direction)</w:t>
            </w:r>
          </w:p>
        </w:tc>
      </w:tr>
      <w:tr w:rsidR="006A7FD1" w:rsidRPr="006A7FD1" w14:paraId="6D8F9BF5" w14:textId="77777777" w:rsidTr="003A6DD2">
        <w:trPr>
          <w:trHeight w:val="265"/>
        </w:trPr>
        <w:tc>
          <w:tcPr>
            <w:tcW w:w="540" w:type="dxa"/>
            <w:tcBorders>
              <w:top w:val="nil"/>
              <w:left w:val="nil"/>
              <w:bottom w:val="nil"/>
              <w:right w:val="nil"/>
            </w:tcBorders>
            <w:vAlign w:val="center"/>
            <w:hideMark/>
          </w:tcPr>
          <w:p w14:paraId="03DDC80B" w14:textId="77777777" w:rsidR="005F19CA" w:rsidRPr="006A7FD1" w:rsidRDefault="005F19CA" w:rsidP="003A6DD2">
            <w:pPr>
              <w:jc w:val="center"/>
              <w:rPr>
                <w:rFonts w:eastAsia="等线"/>
                <w:color w:val="000000" w:themeColor="text1"/>
                <w:sz w:val="22"/>
                <w:szCs w:val="22"/>
                <w:lang w:eastAsia="zh-CN"/>
              </w:rPr>
            </w:pPr>
            <w:r w:rsidRPr="006A7FD1">
              <w:rPr>
                <w:rFonts w:eastAsia="等线"/>
                <w:color w:val="000000" w:themeColor="text1"/>
                <w:sz w:val="22"/>
                <w:szCs w:val="22"/>
                <w:lang w:eastAsia="zh-CN"/>
              </w:rPr>
              <w:t>1</w:t>
            </w:r>
          </w:p>
        </w:tc>
        <w:tc>
          <w:tcPr>
            <w:tcW w:w="1394" w:type="dxa"/>
            <w:tcBorders>
              <w:top w:val="nil"/>
              <w:left w:val="nil"/>
              <w:bottom w:val="nil"/>
              <w:right w:val="nil"/>
            </w:tcBorders>
            <w:vAlign w:val="center"/>
            <w:hideMark/>
          </w:tcPr>
          <w:p w14:paraId="6E4FFBED"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IL-10</w:t>
            </w:r>
          </w:p>
        </w:tc>
        <w:tc>
          <w:tcPr>
            <w:tcW w:w="4091" w:type="dxa"/>
            <w:tcBorders>
              <w:top w:val="nil"/>
              <w:left w:val="nil"/>
              <w:bottom w:val="nil"/>
              <w:right w:val="nil"/>
            </w:tcBorders>
            <w:vAlign w:val="center"/>
            <w:hideMark/>
          </w:tcPr>
          <w:p w14:paraId="0D809A34"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GCCTAACATGCTTCGAGATC</w:t>
            </w:r>
          </w:p>
        </w:tc>
        <w:tc>
          <w:tcPr>
            <w:tcW w:w="4262" w:type="dxa"/>
            <w:tcBorders>
              <w:top w:val="nil"/>
              <w:left w:val="nil"/>
              <w:bottom w:val="nil"/>
              <w:right w:val="nil"/>
            </w:tcBorders>
            <w:vAlign w:val="center"/>
            <w:hideMark/>
          </w:tcPr>
          <w:p w14:paraId="19A86DF9"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TGATGTCTGGGTCTTGGTTC</w:t>
            </w:r>
          </w:p>
        </w:tc>
      </w:tr>
      <w:tr w:rsidR="006A7FD1" w:rsidRPr="006A7FD1" w14:paraId="721CACAF" w14:textId="77777777" w:rsidTr="003A6DD2">
        <w:trPr>
          <w:trHeight w:val="265"/>
        </w:trPr>
        <w:tc>
          <w:tcPr>
            <w:tcW w:w="540" w:type="dxa"/>
            <w:tcBorders>
              <w:top w:val="nil"/>
              <w:left w:val="nil"/>
              <w:bottom w:val="nil"/>
              <w:right w:val="nil"/>
            </w:tcBorders>
            <w:vAlign w:val="center"/>
            <w:hideMark/>
          </w:tcPr>
          <w:p w14:paraId="395EF02E" w14:textId="77777777" w:rsidR="005F19CA" w:rsidRPr="006A7FD1" w:rsidRDefault="005F19CA" w:rsidP="003A6DD2">
            <w:pPr>
              <w:jc w:val="center"/>
              <w:rPr>
                <w:rFonts w:eastAsia="等线"/>
                <w:color w:val="000000" w:themeColor="text1"/>
                <w:sz w:val="22"/>
                <w:szCs w:val="22"/>
                <w:lang w:eastAsia="zh-CN"/>
              </w:rPr>
            </w:pPr>
            <w:r w:rsidRPr="006A7FD1">
              <w:rPr>
                <w:rFonts w:eastAsia="等线"/>
                <w:color w:val="000000" w:themeColor="text1"/>
                <w:sz w:val="22"/>
                <w:szCs w:val="22"/>
                <w:lang w:eastAsia="zh-CN"/>
              </w:rPr>
              <w:t>2</w:t>
            </w:r>
          </w:p>
        </w:tc>
        <w:tc>
          <w:tcPr>
            <w:tcW w:w="1394" w:type="dxa"/>
            <w:tcBorders>
              <w:top w:val="nil"/>
              <w:left w:val="nil"/>
              <w:bottom w:val="nil"/>
              <w:right w:val="nil"/>
            </w:tcBorders>
            <w:vAlign w:val="center"/>
            <w:hideMark/>
          </w:tcPr>
          <w:p w14:paraId="0A30D707"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IL-6</w:t>
            </w:r>
          </w:p>
        </w:tc>
        <w:tc>
          <w:tcPr>
            <w:tcW w:w="4091" w:type="dxa"/>
            <w:tcBorders>
              <w:top w:val="nil"/>
              <w:left w:val="nil"/>
              <w:bottom w:val="nil"/>
              <w:right w:val="nil"/>
            </w:tcBorders>
            <w:vAlign w:val="center"/>
            <w:hideMark/>
          </w:tcPr>
          <w:p w14:paraId="0EB5D182"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GGTACATCCTCGACGGCATCT</w:t>
            </w:r>
          </w:p>
        </w:tc>
        <w:tc>
          <w:tcPr>
            <w:tcW w:w="4262" w:type="dxa"/>
            <w:tcBorders>
              <w:top w:val="nil"/>
              <w:left w:val="nil"/>
              <w:bottom w:val="nil"/>
              <w:right w:val="nil"/>
            </w:tcBorders>
            <w:vAlign w:val="center"/>
            <w:hideMark/>
          </w:tcPr>
          <w:p w14:paraId="703310E9"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GTGCCTCTTTGCTGCTTTCAC</w:t>
            </w:r>
          </w:p>
        </w:tc>
      </w:tr>
      <w:tr w:rsidR="006A7FD1" w:rsidRPr="006A7FD1" w14:paraId="50B8E586" w14:textId="77777777" w:rsidTr="003A6DD2">
        <w:trPr>
          <w:trHeight w:val="265"/>
        </w:trPr>
        <w:tc>
          <w:tcPr>
            <w:tcW w:w="540" w:type="dxa"/>
            <w:tcBorders>
              <w:top w:val="nil"/>
              <w:left w:val="nil"/>
              <w:bottom w:val="nil"/>
              <w:right w:val="nil"/>
            </w:tcBorders>
            <w:vAlign w:val="center"/>
            <w:hideMark/>
          </w:tcPr>
          <w:p w14:paraId="5119A118" w14:textId="77777777" w:rsidR="005F19CA" w:rsidRPr="006A7FD1" w:rsidRDefault="005F19CA" w:rsidP="003A6DD2">
            <w:pPr>
              <w:jc w:val="center"/>
              <w:rPr>
                <w:rFonts w:eastAsia="等线"/>
                <w:color w:val="000000" w:themeColor="text1"/>
                <w:sz w:val="22"/>
                <w:szCs w:val="22"/>
                <w:lang w:eastAsia="zh-CN"/>
              </w:rPr>
            </w:pPr>
            <w:r w:rsidRPr="006A7FD1">
              <w:rPr>
                <w:rFonts w:eastAsia="等线"/>
                <w:color w:val="000000" w:themeColor="text1"/>
                <w:sz w:val="22"/>
                <w:szCs w:val="22"/>
                <w:lang w:eastAsia="zh-CN"/>
              </w:rPr>
              <w:t>3</w:t>
            </w:r>
          </w:p>
        </w:tc>
        <w:tc>
          <w:tcPr>
            <w:tcW w:w="1394" w:type="dxa"/>
            <w:tcBorders>
              <w:top w:val="nil"/>
              <w:left w:val="nil"/>
              <w:bottom w:val="nil"/>
              <w:right w:val="nil"/>
            </w:tcBorders>
            <w:vAlign w:val="center"/>
            <w:hideMark/>
          </w:tcPr>
          <w:p w14:paraId="5F4608BB"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IL-8</w:t>
            </w:r>
          </w:p>
        </w:tc>
        <w:tc>
          <w:tcPr>
            <w:tcW w:w="4091" w:type="dxa"/>
            <w:tcBorders>
              <w:top w:val="nil"/>
              <w:left w:val="nil"/>
              <w:bottom w:val="nil"/>
              <w:right w:val="nil"/>
            </w:tcBorders>
            <w:vAlign w:val="center"/>
            <w:hideMark/>
          </w:tcPr>
          <w:p w14:paraId="1CC9E72C"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CTTGGCAGCCTTCCTGATTT</w:t>
            </w:r>
          </w:p>
        </w:tc>
        <w:tc>
          <w:tcPr>
            <w:tcW w:w="4262" w:type="dxa"/>
            <w:tcBorders>
              <w:top w:val="nil"/>
              <w:left w:val="nil"/>
              <w:bottom w:val="nil"/>
              <w:right w:val="nil"/>
            </w:tcBorders>
            <w:vAlign w:val="center"/>
            <w:hideMark/>
          </w:tcPr>
          <w:p w14:paraId="08B6326B"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TTCTTTAGCACTCCTTGGCAAAA</w:t>
            </w:r>
          </w:p>
        </w:tc>
      </w:tr>
      <w:tr w:rsidR="006A7FD1" w:rsidRPr="006A7FD1" w14:paraId="6ECBB16D" w14:textId="77777777" w:rsidTr="003A6DD2">
        <w:trPr>
          <w:trHeight w:val="265"/>
        </w:trPr>
        <w:tc>
          <w:tcPr>
            <w:tcW w:w="540" w:type="dxa"/>
            <w:tcBorders>
              <w:top w:val="nil"/>
              <w:left w:val="nil"/>
              <w:bottom w:val="nil"/>
              <w:right w:val="nil"/>
            </w:tcBorders>
            <w:vAlign w:val="center"/>
            <w:hideMark/>
          </w:tcPr>
          <w:p w14:paraId="604A176D" w14:textId="77777777" w:rsidR="005F19CA" w:rsidRPr="006A7FD1" w:rsidRDefault="005F19CA" w:rsidP="003A6DD2">
            <w:pPr>
              <w:jc w:val="center"/>
              <w:rPr>
                <w:rFonts w:eastAsia="等线"/>
                <w:color w:val="000000" w:themeColor="text1"/>
                <w:sz w:val="22"/>
                <w:szCs w:val="22"/>
                <w:lang w:eastAsia="zh-CN"/>
              </w:rPr>
            </w:pPr>
            <w:r w:rsidRPr="006A7FD1">
              <w:rPr>
                <w:rFonts w:eastAsia="等线"/>
                <w:color w:val="000000" w:themeColor="text1"/>
                <w:sz w:val="22"/>
                <w:szCs w:val="22"/>
                <w:lang w:eastAsia="zh-CN"/>
              </w:rPr>
              <w:t>4</w:t>
            </w:r>
          </w:p>
        </w:tc>
        <w:tc>
          <w:tcPr>
            <w:tcW w:w="1394" w:type="dxa"/>
            <w:tcBorders>
              <w:top w:val="nil"/>
              <w:left w:val="nil"/>
              <w:bottom w:val="nil"/>
              <w:right w:val="nil"/>
            </w:tcBorders>
            <w:vAlign w:val="center"/>
            <w:hideMark/>
          </w:tcPr>
          <w:p w14:paraId="157190F5"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TNFα</w:t>
            </w:r>
          </w:p>
        </w:tc>
        <w:tc>
          <w:tcPr>
            <w:tcW w:w="4091" w:type="dxa"/>
            <w:tcBorders>
              <w:top w:val="nil"/>
              <w:left w:val="nil"/>
              <w:bottom w:val="nil"/>
              <w:right w:val="nil"/>
            </w:tcBorders>
            <w:vAlign w:val="center"/>
            <w:hideMark/>
          </w:tcPr>
          <w:p w14:paraId="40D2D11C"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GGAGAAGGGTGACCGACTCA</w:t>
            </w:r>
          </w:p>
        </w:tc>
        <w:tc>
          <w:tcPr>
            <w:tcW w:w="4262" w:type="dxa"/>
            <w:tcBorders>
              <w:top w:val="nil"/>
              <w:left w:val="nil"/>
              <w:bottom w:val="nil"/>
              <w:right w:val="nil"/>
            </w:tcBorders>
            <w:vAlign w:val="center"/>
            <w:hideMark/>
          </w:tcPr>
          <w:p w14:paraId="72ACEB4C"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CTGCCCAGACTCGGCAA</w:t>
            </w:r>
          </w:p>
        </w:tc>
      </w:tr>
      <w:tr w:rsidR="006A7FD1" w:rsidRPr="006A7FD1" w14:paraId="39B094EC" w14:textId="77777777" w:rsidTr="003A6DD2">
        <w:trPr>
          <w:trHeight w:val="265"/>
        </w:trPr>
        <w:tc>
          <w:tcPr>
            <w:tcW w:w="540" w:type="dxa"/>
            <w:tcBorders>
              <w:top w:val="nil"/>
              <w:left w:val="nil"/>
              <w:bottom w:val="nil"/>
              <w:right w:val="nil"/>
            </w:tcBorders>
            <w:vAlign w:val="center"/>
            <w:hideMark/>
          </w:tcPr>
          <w:p w14:paraId="17629551" w14:textId="77777777" w:rsidR="005F19CA" w:rsidRPr="006A7FD1" w:rsidRDefault="005F19CA" w:rsidP="003A6DD2">
            <w:pPr>
              <w:jc w:val="center"/>
              <w:rPr>
                <w:rFonts w:eastAsia="等线"/>
                <w:color w:val="000000" w:themeColor="text1"/>
                <w:sz w:val="22"/>
                <w:szCs w:val="22"/>
                <w:lang w:eastAsia="zh-CN"/>
              </w:rPr>
            </w:pPr>
            <w:r w:rsidRPr="006A7FD1">
              <w:rPr>
                <w:rFonts w:eastAsia="等线"/>
                <w:color w:val="000000" w:themeColor="text1"/>
                <w:sz w:val="22"/>
                <w:szCs w:val="22"/>
                <w:lang w:eastAsia="zh-CN"/>
              </w:rPr>
              <w:t>5</w:t>
            </w:r>
          </w:p>
        </w:tc>
        <w:tc>
          <w:tcPr>
            <w:tcW w:w="1394" w:type="dxa"/>
            <w:tcBorders>
              <w:top w:val="nil"/>
              <w:left w:val="nil"/>
              <w:bottom w:val="nil"/>
              <w:right w:val="nil"/>
            </w:tcBorders>
            <w:vAlign w:val="center"/>
            <w:hideMark/>
          </w:tcPr>
          <w:p w14:paraId="3C06FB80"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CXCL10</w:t>
            </w:r>
          </w:p>
        </w:tc>
        <w:tc>
          <w:tcPr>
            <w:tcW w:w="4091" w:type="dxa"/>
            <w:tcBorders>
              <w:top w:val="nil"/>
              <w:left w:val="nil"/>
              <w:bottom w:val="nil"/>
              <w:right w:val="nil"/>
            </w:tcBorders>
            <w:vAlign w:val="center"/>
            <w:hideMark/>
          </w:tcPr>
          <w:p w14:paraId="72EB2461"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TGTACGCTGTACCTGCATCA</w:t>
            </w:r>
          </w:p>
        </w:tc>
        <w:tc>
          <w:tcPr>
            <w:tcW w:w="4262" w:type="dxa"/>
            <w:tcBorders>
              <w:top w:val="nil"/>
              <w:left w:val="nil"/>
              <w:bottom w:val="nil"/>
              <w:right w:val="nil"/>
            </w:tcBorders>
            <w:vAlign w:val="center"/>
            <w:hideMark/>
          </w:tcPr>
          <w:p w14:paraId="41DF96FF"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GGACAAAATTGGCTTGCAGGA</w:t>
            </w:r>
          </w:p>
        </w:tc>
      </w:tr>
      <w:tr w:rsidR="006A7FD1" w:rsidRPr="006A7FD1" w14:paraId="16FB6F68" w14:textId="77777777" w:rsidTr="003A6DD2">
        <w:trPr>
          <w:trHeight w:val="265"/>
        </w:trPr>
        <w:tc>
          <w:tcPr>
            <w:tcW w:w="540" w:type="dxa"/>
            <w:tcBorders>
              <w:top w:val="nil"/>
              <w:left w:val="nil"/>
              <w:bottom w:val="nil"/>
              <w:right w:val="nil"/>
            </w:tcBorders>
            <w:vAlign w:val="center"/>
            <w:hideMark/>
          </w:tcPr>
          <w:p w14:paraId="582E9F71" w14:textId="7461FB07" w:rsidR="005F19CA" w:rsidRPr="006A7FD1" w:rsidRDefault="00D44416" w:rsidP="003A6DD2">
            <w:pPr>
              <w:jc w:val="center"/>
              <w:rPr>
                <w:rFonts w:eastAsia="等线"/>
                <w:color w:val="000000" w:themeColor="text1"/>
                <w:sz w:val="22"/>
                <w:szCs w:val="22"/>
                <w:lang w:eastAsia="zh-CN"/>
              </w:rPr>
            </w:pPr>
            <w:r w:rsidRPr="006A7FD1">
              <w:rPr>
                <w:rFonts w:eastAsia="等线" w:hint="eastAsia"/>
                <w:color w:val="000000" w:themeColor="text1"/>
                <w:sz w:val="22"/>
                <w:szCs w:val="22"/>
                <w:lang w:eastAsia="zh-CN"/>
              </w:rPr>
              <w:t>6</w:t>
            </w:r>
          </w:p>
        </w:tc>
        <w:tc>
          <w:tcPr>
            <w:tcW w:w="1394" w:type="dxa"/>
            <w:tcBorders>
              <w:top w:val="nil"/>
              <w:left w:val="nil"/>
              <w:bottom w:val="nil"/>
              <w:right w:val="nil"/>
            </w:tcBorders>
            <w:vAlign w:val="center"/>
            <w:hideMark/>
          </w:tcPr>
          <w:p w14:paraId="0FA79ACE"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P53</w:t>
            </w:r>
          </w:p>
        </w:tc>
        <w:tc>
          <w:tcPr>
            <w:tcW w:w="4091" w:type="dxa"/>
            <w:tcBorders>
              <w:top w:val="nil"/>
              <w:left w:val="nil"/>
              <w:bottom w:val="nil"/>
              <w:right w:val="nil"/>
            </w:tcBorders>
            <w:vAlign w:val="center"/>
            <w:hideMark/>
          </w:tcPr>
          <w:p w14:paraId="2BEA81C4"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AAACTACCAACCCACCGACC</w:t>
            </w:r>
          </w:p>
        </w:tc>
        <w:tc>
          <w:tcPr>
            <w:tcW w:w="4262" w:type="dxa"/>
            <w:tcBorders>
              <w:top w:val="nil"/>
              <w:left w:val="nil"/>
              <w:bottom w:val="nil"/>
              <w:right w:val="nil"/>
            </w:tcBorders>
            <w:vAlign w:val="center"/>
            <w:hideMark/>
          </w:tcPr>
          <w:p w14:paraId="5E810721"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TCTGGCCTTGAAACCACCTT</w:t>
            </w:r>
          </w:p>
        </w:tc>
      </w:tr>
      <w:tr w:rsidR="006A7FD1" w:rsidRPr="006A7FD1" w14:paraId="52ECC095" w14:textId="77777777" w:rsidTr="003A6DD2">
        <w:trPr>
          <w:trHeight w:val="265"/>
        </w:trPr>
        <w:tc>
          <w:tcPr>
            <w:tcW w:w="540" w:type="dxa"/>
            <w:tcBorders>
              <w:top w:val="nil"/>
              <w:left w:val="nil"/>
              <w:bottom w:val="nil"/>
              <w:right w:val="nil"/>
            </w:tcBorders>
            <w:vAlign w:val="center"/>
            <w:hideMark/>
          </w:tcPr>
          <w:p w14:paraId="46EDAA45" w14:textId="021AB69F" w:rsidR="005F19CA" w:rsidRPr="006A7FD1" w:rsidRDefault="00D44416" w:rsidP="003A6DD2">
            <w:pPr>
              <w:jc w:val="center"/>
              <w:rPr>
                <w:rFonts w:eastAsia="等线"/>
                <w:color w:val="000000" w:themeColor="text1"/>
                <w:sz w:val="22"/>
                <w:szCs w:val="22"/>
                <w:lang w:eastAsia="zh-CN"/>
              </w:rPr>
            </w:pPr>
            <w:r w:rsidRPr="006A7FD1">
              <w:rPr>
                <w:rFonts w:eastAsia="等线" w:hint="eastAsia"/>
                <w:color w:val="000000" w:themeColor="text1"/>
                <w:sz w:val="22"/>
                <w:szCs w:val="22"/>
                <w:lang w:eastAsia="zh-CN"/>
              </w:rPr>
              <w:t>7</w:t>
            </w:r>
          </w:p>
        </w:tc>
        <w:tc>
          <w:tcPr>
            <w:tcW w:w="1394" w:type="dxa"/>
            <w:tcBorders>
              <w:top w:val="nil"/>
              <w:left w:val="nil"/>
              <w:bottom w:val="nil"/>
              <w:right w:val="nil"/>
            </w:tcBorders>
            <w:vAlign w:val="center"/>
            <w:hideMark/>
          </w:tcPr>
          <w:p w14:paraId="26A9E977"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FASL</w:t>
            </w:r>
          </w:p>
        </w:tc>
        <w:tc>
          <w:tcPr>
            <w:tcW w:w="4091" w:type="dxa"/>
            <w:tcBorders>
              <w:top w:val="nil"/>
              <w:left w:val="nil"/>
              <w:bottom w:val="nil"/>
              <w:right w:val="nil"/>
            </w:tcBorders>
            <w:vAlign w:val="center"/>
            <w:hideMark/>
          </w:tcPr>
          <w:p w14:paraId="5F6E503F"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GCAGCCCTTCAATTACCCAT</w:t>
            </w:r>
          </w:p>
        </w:tc>
        <w:tc>
          <w:tcPr>
            <w:tcW w:w="4262" w:type="dxa"/>
            <w:tcBorders>
              <w:top w:val="nil"/>
              <w:left w:val="nil"/>
              <w:bottom w:val="nil"/>
              <w:right w:val="nil"/>
            </w:tcBorders>
            <w:vAlign w:val="center"/>
            <w:hideMark/>
          </w:tcPr>
          <w:p w14:paraId="26096ECF"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CAGAGGTTGGACAGGGAAGAA</w:t>
            </w:r>
          </w:p>
        </w:tc>
      </w:tr>
      <w:tr w:rsidR="006A7FD1" w:rsidRPr="006A7FD1" w14:paraId="30CF2DCE" w14:textId="77777777" w:rsidTr="003A6DD2">
        <w:trPr>
          <w:trHeight w:val="265"/>
        </w:trPr>
        <w:tc>
          <w:tcPr>
            <w:tcW w:w="540" w:type="dxa"/>
            <w:tcBorders>
              <w:top w:val="nil"/>
              <w:left w:val="nil"/>
              <w:bottom w:val="nil"/>
              <w:right w:val="nil"/>
            </w:tcBorders>
            <w:vAlign w:val="center"/>
            <w:hideMark/>
          </w:tcPr>
          <w:p w14:paraId="5FA4F59C" w14:textId="0D965D02" w:rsidR="005F19CA" w:rsidRPr="006A7FD1" w:rsidRDefault="00D44416" w:rsidP="003A6DD2">
            <w:pPr>
              <w:jc w:val="center"/>
              <w:rPr>
                <w:rFonts w:eastAsia="等线"/>
                <w:color w:val="000000" w:themeColor="text1"/>
                <w:sz w:val="22"/>
                <w:szCs w:val="22"/>
                <w:lang w:eastAsia="zh-CN"/>
              </w:rPr>
            </w:pPr>
            <w:r w:rsidRPr="006A7FD1">
              <w:rPr>
                <w:rFonts w:eastAsia="等线" w:hint="eastAsia"/>
                <w:color w:val="000000" w:themeColor="text1"/>
                <w:sz w:val="22"/>
                <w:szCs w:val="22"/>
                <w:lang w:eastAsia="zh-CN"/>
              </w:rPr>
              <w:t>8</w:t>
            </w:r>
          </w:p>
        </w:tc>
        <w:tc>
          <w:tcPr>
            <w:tcW w:w="1394" w:type="dxa"/>
            <w:tcBorders>
              <w:top w:val="nil"/>
              <w:left w:val="nil"/>
              <w:bottom w:val="nil"/>
              <w:right w:val="nil"/>
            </w:tcBorders>
            <w:vAlign w:val="center"/>
            <w:hideMark/>
          </w:tcPr>
          <w:p w14:paraId="566F4793"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CASP7</w:t>
            </w:r>
          </w:p>
        </w:tc>
        <w:tc>
          <w:tcPr>
            <w:tcW w:w="4091" w:type="dxa"/>
            <w:tcBorders>
              <w:top w:val="nil"/>
              <w:left w:val="nil"/>
              <w:bottom w:val="nil"/>
              <w:right w:val="nil"/>
            </w:tcBorders>
            <w:vAlign w:val="center"/>
            <w:hideMark/>
          </w:tcPr>
          <w:p w14:paraId="0619AD72"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CCGAGTGCCCACTTATCTGT</w:t>
            </w:r>
          </w:p>
        </w:tc>
        <w:tc>
          <w:tcPr>
            <w:tcW w:w="4262" w:type="dxa"/>
            <w:tcBorders>
              <w:top w:val="nil"/>
              <w:left w:val="nil"/>
              <w:bottom w:val="nil"/>
              <w:right w:val="nil"/>
            </w:tcBorders>
            <w:vAlign w:val="center"/>
            <w:hideMark/>
          </w:tcPr>
          <w:p w14:paraId="221F9621"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ACCTGTCGCTTTGTCGAAGT</w:t>
            </w:r>
          </w:p>
        </w:tc>
      </w:tr>
      <w:tr w:rsidR="006A7FD1" w:rsidRPr="006A7FD1" w14:paraId="042D3F44" w14:textId="77777777" w:rsidTr="003A6DD2">
        <w:trPr>
          <w:trHeight w:val="265"/>
        </w:trPr>
        <w:tc>
          <w:tcPr>
            <w:tcW w:w="540" w:type="dxa"/>
            <w:tcBorders>
              <w:top w:val="nil"/>
              <w:left w:val="nil"/>
              <w:bottom w:val="nil"/>
              <w:right w:val="nil"/>
            </w:tcBorders>
            <w:vAlign w:val="center"/>
            <w:hideMark/>
          </w:tcPr>
          <w:p w14:paraId="171D0C0F" w14:textId="6FF5657F" w:rsidR="005F19CA" w:rsidRPr="006A7FD1" w:rsidRDefault="00D44416" w:rsidP="003A6DD2">
            <w:pPr>
              <w:jc w:val="center"/>
              <w:rPr>
                <w:rFonts w:eastAsia="等线"/>
                <w:color w:val="000000" w:themeColor="text1"/>
                <w:sz w:val="22"/>
                <w:szCs w:val="22"/>
                <w:lang w:eastAsia="zh-CN"/>
              </w:rPr>
            </w:pPr>
            <w:r w:rsidRPr="006A7FD1">
              <w:rPr>
                <w:rFonts w:eastAsia="等线" w:hint="eastAsia"/>
                <w:color w:val="000000" w:themeColor="text1"/>
                <w:sz w:val="22"/>
                <w:szCs w:val="22"/>
                <w:lang w:eastAsia="zh-CN"/>
              </w:rPr>
              <w:t>9</w:t>
            </w:r>
          </w:p>
        </w:tc>
        <w:tc>
          <w:tcPr>
            <w:tcW w:w="1394" w:type="dxa"/>
            <w:tcBorders>
              <w:top w:val="nil"/>
              <w:left w:val="nil"/>
              <w:bottom w:val="nil"/>
              <w:right w:val="nil"/>
            </w:tcBorders>
            <w:vAlign w:val="center"/>
            <w:hideMark/>
          </w:tcPr>
          <w:p w14:paraId="50645538"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ALB</w:t>
            </w:r>
          </w:p>
        </w:tc>
        <w:tc>
          <w:tcPr>
            <w:tcW w:w="4091" w:type="dxa"/>
            <w:tcBorders>
              <w:top w:val="nil"/>
              <w:left w:val="nil"/>
              <w:bottom w:val="nil"/>
              <w:right w:val="nil"/>
            </w:tcBorders>
            <w:vAlign w:val="center"/>
            <w:hideMark/>
          </w:tcPr>
          <w:p w14:paraId="342620E8"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TTTATGCCCCGGAACTCCTTT</w:t>
            </w:r>
          </w:p>
        </w:tc>
        <w:tc>
          <w:tcPr>
            <w:tcW w:w="4262" w:type="dxa"/>
            <w:tcBorders>
              <w:top w:val="nil"/>
              <w:left w:val="nil"/>
              <w:bottom w:val="nil"/>
              <w:right w:val="nil"/>
            </w:tcBorders>
            <w:vAlign w:val="center"/>
            <w:hideMark/>
          </w:tcPr>
          <w:p w14:paraId="35C93CC6"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AGTCTCTGTTTGGCAGACGAA</w:t>
            </w:r>
          </w:p>
        </w:tc>
      </w:tr>
      <w:tr w:rsidR="006A7FD1" w:rsidRPr="006A7FD1" w14:paraId="4198C67E" w14:textId="77777777" w:rsidTr="003A6DD2">
        <w:trPr>
          <w:trHeight w:val="265"/>
        </w:trPr>
        <w:tc>
          <w:tcPr>
            <w:tcW w:w="540" w:type="dxa"/>
            <w:tcBorders>
              <w:top w:val="nil"/>
              <w:left w:val="nil"/>
              <w:bottom w:val="nil"/>
              <w:right w:val="nil"/>
            </w:tcBorders>
            <w:vAlign w:val="center"/>
            <w:hideMark/>
          </w:tcPr>
          <w:p w14:paraId="56E0C42E" w14:textId="501BEAAA" w:rsidR="005F19CA" w:rsidRPr="006A7FD1" w:rsidRDefault="00D44416" w:rsidP="003A6DD2">
            <w:pPr>
              <w:jc w:val="center"/>
              <w:rPr>
                <w:rFonts w:eastAsia="等线"/>
                <w:color w:val="000000" w:themeColor="text1"/>
                <w:sz w:val="22"/>
                <w:szCs w:val="22"/>
                <w:lang w:eastAsia="zh-CN"/>
              </w:rPr>
            </w:pPr>
            <w:r w:rsidRPr="006A7FD1">
              <w:rPr>
                <w:rFonts w:eastAsia="等线" w:hint="eastAsia"/>
                <w:color w:val="000000" w:themeColor="text1"/>
                <w:sz w:val="22"/>
                <w:szCs w:val="22"/>
                <w:lang w:eastAsia="zh-CN"/>
              </w:rPr>
              <w:t>10</w:t>
            </w:r>
          </w:p>
        </w:tc>
        <w:tc>
          <w:tcPr>
            <w:tcW w:w="1394" w:type="dxa"/>
            <w:tcBorders>
              <w:top w:val="nil"/>
              <w:left w:val="nil"/>
              <w:bottom w:val="nil"/>
              <w:right w:val="nil"/>
            </w:tcBorders>
            <w:vAlign w:val="center"/>
            <w:hideMark/>
          </w:tcPr>
          <w:p w14:paraId="07D3068F"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HGF</w:t>
            </w:r>
          </w:p>
        </w:tc>
        <w:tc>
          <w:tcPr>
            <w:tcW w:w="4091" w:type="dxa"/>
            <w:tcBorders>
              <w:top w:val="nil"/>
              <w:left w:val="nil"/>
              <w:bottom w:val="nil"/>
              <w:right w:val="nil"/>
            </w:tcBorders>
            <w:vAlign w:val="center"/>
            <w:hideMark/>
          </w:tcPr>
          <w:p w14:paraId="45AF5A5D"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GAGAGTTGGGTTCTTACTGCACG</w:t>
            </w:r>
          </w:p>
        </w:tc>
        <w:tc>
          <w:tcPr>
            <w:tcW w:w="4262" w:type="dxa"/>
            <w:tcBorders>
              <w:top w:val="nil"/>
              <w:left w:val="nil"/>
              <w:bottom w:val="nil"/>
              <w:right w:val="nil"/>
            </w:tcBorders>
            <w:vAlign w:val="center"/>
            <w:hideMark/>
          </w:tcPr>
          <w:p w14:paraId="732A8763"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CTCATCTCCTCTTCCGTGGACA</w:t>
            </w:r>
          </w:p>
        </w:tc>
      </w:tr>
      <w:tr w:rsidR="006A7FD1" w:rsidRPr="006A7FD1" w14:paraId="2BE5CA7E" w14:textId="77777777" w:rsidTr="003A6DD2">
        <w:trPr>
          <w:trHeight w:val="265"/>
        </w:trPr>
        <w:tc>
          <w:tcPr>
            <w:tcW w:w="540" w:type="dxa"/>
            <w:tcBorders>
              <w:top w:val="nil"/>
              <w:left w:val="nil"/>
              <w:bottom w:val="nil"/>
              <w:right w:val="nil"/>
            </w:tcBorders>
            <w:vAlign w:val="center"/>
            <w:hideMark/>
          </w:tcPr>
          <w:p w14:paraId="1D03AE69" w14:textId="3F598867" w:rsidR="005F19CA" w:rsidRPr="006A7FD1" w:rsidRDefault="005F19CA" w:rsidP="003A6DD2">
            <w:pPr>
              <w:jc w:val="center"/>
              <w:rPr>
                <w:rFonts w:eastAsia="等线"/>
                <w:color w:val="000000" w:themeColor="text1"/>
                <w:sz w:val="22"/>
                <w:szCs w:val="22"/>
                <w:lang w:eastAsia="zh-CN"/>
              </w:rPr>
            </w:pPr>
            <w:r w:rsidRPr="006A7FD1">
              <w:rPr>
                <w:rFonts w:eastAsia="等线"/>
                <w:color w:val="000000" w:themeColor="text1"/>
                <w:sz w:val="22"/>
                <w:szCs w:val="22"/>
                <w:lang w:eastAsia="zh-CN"/>
              </w:rPr>
              <w:t>1</w:t>
            </w:r>
            <w:r w:rsidR="00D44416" w:rsidRPr="006A7FD1">
              <w:rPr>
                <w:rFonts w:eastAsia="等线" w:hint="eastAsia"/>
                <w:color w:val="000000" w:themeColor="text1"/>
                <w:sz w:val="22"/>
                <w:szCs w:val="22"/>
                <w:lang w:eastAsia="zh-CN"/>
              </w:rPr>
              <w:t>1</w:t>
            </w:r>
          </w:p>
        </w:tc>
        <w:tc>
          <w:tcPr>
            <w:tcW w:w="1394" w:type="dxa"/>
            <w:tcBorders>
              <w:top w:val="nil"/>
              <w:left w:val="nil"/>
              <w:bottom w:val="nil"/>
              <w:right w:val="nil"/>
            </w:tcBorders>
            <w:vAlign w:val="center"/>
            <w:hideMark/>
          </w:tcPr>
          <w:p w14:paraId="3146B56E"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IFN-γ</w:t>
            </w:r>
          </w:p>
        </w:tc>
        <w:tc>
          <w:tcPr>
            <w:tcW w:w="4091" w:type="dxa"/>
            <w:tcBorders>
              <w:top w:val="nil"/>
              <w:left w:val="nil"/>
              <w:bottom w:val="nil"/>
              <w:right w:val="nil"/>
            </w:tcBorders>
            <w:vAlign w:val="center"/>
            <w:hideMark/>
          </w:tcPr>
          <w:p w14:paraId="00AB1B26"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GAGTGTGGAGACCATCAAGGAAG</w:t>
            </w:r>
          </w:p>
        </w:tc>
        <w:tc>
          <w:tcPr>
            <w:tcW w:w="4262" w:type="dxa"/>
            <w:tcBorders>
              <w:top w:val="nil"/>
              <w:left w:val="nil"/>
              <w:bottom w:val="nil"/>
              <w:right w:val="nil"/>
            </w:tcBorders>
            <w:vAlign w:val="center"/>
            <w:hideMark/>
          </w:tcPr>
          <w:p w14:paraId="3F3D40A5"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TGCTTTGCGTTGGACATTCAAGTC</w:t>
            </w:r>
          </w:p>
        </w:tc>
      </w:tr>
      <w:tr w:rsidR="006A7FD1" w:rsidRPr="006A7FD1" w14:paraId="67331429" w14:textId="77777777" w:rsidTr="003A6DD2">
        <w:trPr>
          <w:trHeight w:val="265"/>
        </w:trPr>
        <w:tc>
          <w:tcPr>
            <w:tcW w:w="540" w:type="dxa"/>
            <w:tcBorders>
              <w:top w:val="nil"/>
              <w:left w:val="nil"/>
              <w:bottom w:val="nil"/>
              <w:right w:val="nil"/>
            </w:tcBorders>
            <w:vAlign w:val="center"/>
            <w:hideMark/>
          </w:tcPr>
          <w:p w14:paraId="29960CD5" w14:textId="747FB2D0" w:rsidR="005F19CA" w:rsidRPr="006A7FD1" w:rsidRDefault="005F19CA" w:rsidP="003A6DD2">
            <w:pPr>
              <w:jc w:val="center"/>
              <w:rPr>
                <w:rFonts w:eastAsia="等线"/>
                <w:color w:val="000000" w:themeColor="text1"/>
                <w:sz w:val="22"/>
                <w:szCs w:val="22"/>
                <w:lang w:eastAsia="zh-CN"/>
              </w:rPr>
            </w:pPr>
            <w:r w:rsidRPr="006A7FD1">
              <w:rPr>
                <w:rFonts w:eastAsia="等线"/>
                <w:color w:val="000000" w:themeColor="text1"/>
                <w:sz w:val="22"/>
                <w:szCs w:val="22"/>
                <w:lang w:eastAsia="zh-CN"/>
              </w:rPr>
              <w:t>1</w:t>
            </w:r>
            <w:r w:rsidR="00D44416" w:rsidRPr="006A7FD1">
              <w:rPr>
                <w:rFonts w:eastAsia="等线" w:hint="eastAsia"/>
                <w:color w:val="000000" w:themeColor="text1"/>
                <w:sz w:val="22"/>
                <w:szCs w:val="22"/>
                <w:lang w:eastAsia="zh-CN"/>
              </w:rPr>
              <w:t>2</w:t>
            </w:r>
          </w:p>
        </w:tc>
        <w:tc>
          <w:tcPr>
            <w:tcW w:w="1394" w:type="dxa"/>
            <w:tcBorders>
              <w:top w:val="nil"/>
              <w:left w:val="nil"/>
              <w:bottom w:val="nil"/>
              <w:right w:val="nil"/>
            </w:tcBorders>
            <w:vAlign w:val="center"/>
            <w:hideMark/>
          </w:tcPr>
          <w:p w14:paraId="7C76FEAC"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GAPDH</w:t>
            </w:r>
          </w:p>
        </w:tc>
        <w:tc>
          <w:tcPr>
            <w:tcW w:w="4091" w:type="dxa"/>
            <w:tcBorders>
              <w:top w:val="nil"/>
              <w:left w:val="nil"/>
              <w:bottom w:val="nil"/>
              <w:right w:val="nil"/>
            </w:tcBorders>
            <w:vAlign w:val="center"/>
            <w:hideMark/>
          </w:tcPr>
          <w:p w14:paraId="7C150EA2"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CTGGGCTACACTGAGCACC</w:t>
            </w:r>
          </w:p>
        </w:tc>
        <w:tc>
          <w:tcPr>
            <w:tcW w:w="4262" w:type="dxa"/>
            <w:tcBorders>
              <w:top w:val="nil"/>
              <w:left w:val="nil"/>
              <w:bottom w:val="nil"/>
              <w:right w:val="nil"/>
            </w:tcBorders>
            <w:vAlign w:val="center"/>
            <w:hideMark/>
          </w:tcPr>
          <w:p w14:paraId="4EDF4A52"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AAGTGGTCGTTGAGGGCAATG</w:t>
            </w:r>
          </w:p>
        </w:tc>
      </w:tr>
      <w:tr w:rsidR="006A7FD1" w:rsidRPr="006A7FD1" w14:paraId="71ACDAA5" w14:textId="77777777" w:rsidTr="003A6DD2">
        <w:trPr>
          <w:trHeight w:val="265"/>
        </w:trPr>
        <w:tc>
          <w:tcPr>
            <w:tcW w:w="540" w:type="dxa"/>
            <w:tcBorders>
              <w:top w:val="nil"/>
              <w:left w:val="nil"/>
              <w:bottom w:val="nil"/>
              <w:right w:val="nil"/>
            </w:tcBorders>
            <w:vAlign w:val="center"/>
            <w:hideMark/>
          </w:tcPr>
          <w:p w14:paraId="2D996A13" w14:textId="11E9188C" w:rsidR="005F19CA" w:rsidRPr="006A7FD1" w:rsidRDefault="005F19CA" w:rsidP="003A6DD2">
            <w:pPr>
              <w:jc w:val="center"/>
              <w:rPr>
                <w:rFonts w:eastAsia="等线"/>
                <w:color w:val="000000" w:themeColor="text1"/>
                <w:sz w:val="22"/>
                <w:szCs w:val="22"/>
                <w:lang w:eastAsia="zh-CN"/>
              </w:rPr>
            </w:pPr>
            <w:r w:rsidRPr="006A7FD1">
              <w:rPr>
                <w:rFonts w:eastAsia="等线"/>
                <w:color w:val="000000" w:themeColor="text1"/>
                <w:sz w:val="22"/>
                <w:szCs w:val="22"/>
                <w:lang w:eastAsia="zh-CN"/>
              </w:rPr>
              <w:t>1</w:t>
            </w:r>
            <w:r w:rsidR="00D44416" w:rsidRPr="006A7FD1">
              <w:rPr>
                <w:rFonts w:eastAsia="等线" w:hint="eastAsia"/>
                <w:color w:val="000000" w:themeColor="text1"/>
                <w:sz w:val="22"/>
                <w:szCs w:val="22"/>
                <w:lang w:eastAsia="zh-CN"/>
              </w:rPr>
              <w:t>3</w:t>
            </w:r>
          </w:p>
        </w:tc>
        <w:tc>
          <w:tcPr>
            <w:tcW w:w="1394" w:type="dxa"/>
            <w:tcBorders>
              <w:top w:val="nil"/>
              <w:left w:val="nil"/>
              <w:bottom w:val="nil"/>
              <w:right w:val="nil"/>
            </w:tcBorders>
            <w:vAlign w:val="center"/>
            <w:hideMark/>
          </w:tcPr>
          <w:p w14:paraId="71871412"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CYP2C9</w:t>
            </w:r>
          </w:p>
        </w:tc>
        <w:tc>
          <w:tcPr>
            <w:tcW w:w="4091" w:type="dxa"/>
            <w:tcBorders>
              <w:top w:val="nil"/>
              <w:left w:val="nil"/>
              <w:bottom w:val="nil"/>
              <w:right w:val="nil"/>
            </w:tcBorders>
            <w:vAlign w:val="center"/>
            <w:hideMark/>
          </w:tcPr>
          <w:p w14:paraId="6619E714"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TGGATGAAGGTGGCAATTTT</w:t>
            </w:r>
          </w:p>
        </w:tc>
        <w:tc>
          <w:tcPr>
            <w:tcW w:w="4262" w:type="dxa"/>
            <w:tcBorders>
              <w:top w:val="nil"/>
              <w:left w:val="nil"/>
              <w:bottom w:val="nil"/>
              <w:right w:val="nil"/>
            </w:tcBorders>
            <w:vAlign w:val="center"/>
            <w:hideMark/>
          </w:tcPr>
          <w:p w14:paraId="0AC2E3E1"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AGGAATAAAAACAGCTCCATGC</w:t>
            </w:r>
          </w:p>
        </w:tc>
      </w:tr>
      <w:tr w:rsidR="006A7FD1" w:rsidRPr="006A7FD1" w14:paraId="3BDFB093" w14:textId="77777777" w:rsidTr="003A6DD2">
        <w:trPr>
          <w:trHeight w:val="265"/>
        </w:trPr>
        <w:tc>
          <w:tcPr>
            <w:tcW w:w="540" w:type="dxa"/>
            <w:tcBorders>
              <w:top w:val="nil"/>
              <w:left w:val="nil"/>
              <w:bottom w:val="nil"/>
              <w:right w:val="nil"/>
            </w:tcBorders>
            <w:vAlign w:val="center"/>
            <w:hideMark/>
          </w:tcPr>
          <w:p w14:paraId="0F4CD6B8" w14:textId="0583DBCE" w:rsidR="005F19CA" w:rsidRPr="006A7FD1" w:rsidRDefault="005F19CA" w:rsidP="003A6DD2">
            <w:pPr>
              <w:jc w:val="center"/>
              <w:rPr>
                <w:rFonts w:eastAsia="等线"/>
                <w:color w:val="000000" w:themeColor="text1"/>
                <w:sz w:val="22"/>
                <w:szCs w:val="22"/>
                <w:lang w:eastAsia="zh-CN"/>
              </w:rPr>
            </w:pPr>
            <w:r w:rsidRPr="006A7FD1">
              <w:rPr>
                <w:rFonts w:eastAsia="等线"/>
                <w:color w:val="000000" w:themeColor="text1"/>
                <w:sz w:val="22"/>
                <w:szCs w:val="22"/>
                <w:lang w:eastAsia="zh-CN"/>
              </w:rPr>
              <w:t>1</w:t>
            </w:r>
            <w:r w:rsidR="00D44416" w:rsidRPr="006A7FD1">
              <w:rPr>
                <w:rFonts w:eastAsia="等线" w:hint="eastAsia"/>
                <w:color w:val="000000" w:themeColor="text1"/>
                <w:sz w:val="22"/>
                <w:szCs w:val="22"/>
                <w:lang w:eastAsia="zh-CN"/>
              </w:rPr>
              <w:t>4</w:t>
            </w:r>
          </w:p>
        </w:tc>
        <w:tc>
          <w:tcPr>
            <w:tcW w:w="1394" w:type="dxa"/>
            <w:tcBorders>
              <w:top w:val="nil"/>
              <w:left w:val="nil"/>
              <w:bottom w:val="nil"/>
              <w:right w:val="nil"/>
            </w:tcBorders>
            <w:vAlign w:val="center"/>
            <w:hideMark/>
          </w:tcPr>
          <w:p w14:paraId="11D5FE2E"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CYP2C19</w:t>
            </w:r>
          </w:p>
        </w:tc>
        <w:tc>
          <w:tcPr>
            <w:tcW w:w="4091" w:type="dxa"/>
            <w:tcBorders>
              <w:top w:val="nil"/>
              <w:left w:val="nil"/>
              <w:bottom w:val="nil"/>
              <w:right w:val="nil"/>
            </w:tcBorders>
            <w:vAlign w:val="center"/>
            <w:hideMark/>
          </w:tcPr>
          <w:p w14:paraId="5984DA10"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ACTATTGAAAACTTGGTAATCACTGC</w:t>
            </w:r>
          </w:p>
        </w:tc>
        <w:tc>
          <w:tcPr>
            <w:tcW w:w="4262" w:type="dxa"/>
            <w:tcBorders>
              <w:top w:val="nil"/>
              <w:left w:val="nil"/>
              <w:bottom w:val="nil"/>
              <w:right w:val="nil"/>
            </w:tcBorders>
            <w:vAlign w:val="center"/>
            <w:hideMark/>
          </w:tcPr>
          <w:p w14:paraId="58AE9039"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TCTCAGGGTTGTGCTTGTTG</w:t>
            </w:r>
          </w:p>
        </w:tc>
      </w:tr>
      <w:tr w:rsidR="006A7FD1" w:rsidRPr="006A7FD1" w14:paraId="5A0910B9" w14:textId="77777777" w:rsidTr="003A6DD2">
        <w:trPr>
          <w:trHeight w:val="265"/>
        </w:trPr>
        <w:tc>
          <w:tcPr>
            <w:tcW w:w="540" w:type="dxa"/>
            <w:tcBorders>
              <w:top w:val="nil"/>
              <w:left w:val="nil"/>
              <w:bottom w:val="nil"/>
              <w:right w:val="nil"/>
            </w:tcBorders>
            <w:vAlign w:val="center"/>
            <w:hideMark/>
          </w:tcPr>
          <w:p w14:paraId="0F85D764" w14:textId="4C97EB4B" w:rsidR="005F19CA" w:rsidRPr="006A7FD1" w:rsidRDefault="005F19CA" w:rsidP="003A6DD2">
            <w:pPr>
              <w:jc w:val="center"/>
              <w:rPr>
                <w:rFonts w:eastAsia="等线"/>
                <w:color w:val="000000" w:themeColor="text1"/>
                <w:sz w:val="22"/>
                <w:szCs w:val="22"/>
                <w:lang w:eastAsia="zh-CN"/>
              </w:rPr>
            </w:pPr>
            <w:r w:rsidRPr="006A7FD1">
              <w:rPr>
                <w:rFonts w:eastAsia="等线"/>
                <w:color w:val="000000" w:themeColor="text1"/>
                <w:sz w:val="22"/>
                <w:szCs w:val="22"/>
                <w:lang w:eastAsia="zh-CN"/>
              </w:rPr>
              <w:t>1</w:t>
            </w:r>
            <w:r w:rsidR="00D44416" w:rsidRPr="006A7FD1">
              <w:rPr>
                <w:rFonts w:eastAsia="等线" w:hint="eastAsia"/>
                <w:color w:val="000000" w:themeColor="text1"/>
                <w:sz w:val="22"/>
                <w:szCs w:val="22"/>
                <w:lang w:eastAsia="zh-CN"/>
              </w:rPr>
              <w:t>5</w:t>
            </w:r>
          </w:p>
        </w:tc>
        <w:tc>
          <w:tcPr>
            <w:tcW w:w="1394" w:type="dxa"/>
            <w:tcBorders>
              <w:top w:val="nil"/>
              <w:left w:val="nil"/>
              <w:bottom w:val="nil"/>
              <w:right w:val="nil"/>
            </w:tcBorders>
            <w:vAlign w:val="center"/>
            <w:hideMark/>
          </w:tcPr>
          <w:p w14:paraId="1CA4BE98"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CYP3A4</w:t>
            </w:r>
          </w:p>
        </w:tc>
        <w:tc>
          <w:tcPr>
            <w:tcW w:w="4091" w:type="dxa"/>
            <w:tcBorders>
              <w:top w:val="nil"/>
              <w:left w:val="nil"/>
              <w:bottom w:val="nil"/>
              <w:right w:val="nil"/>
            </w:tcBorders>
            <w:vAlign w:val="center"/>
            <w:hideMark/>
          </w:tcPr>
          <w:p w14:paraId="77308796"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GATGGCTCTCATCCCAGACTT</w:t>
            </w:r>
          </w:p>
        </w:tc>
        <w:tc>
          <w:tcPr>
            <w:tcW w:w="4262" w:type="dxa"/>
            <w:tcBorders>
              <w:top w:val="nil"/>
              <w:left w:val="nil"/>
              <w:bottom w:val="nil"/>
              <w:right w:val="nil"/>
            </w:tcBorders>
            <w:vAlign w:val="center"/>
            <w:hideMark/>
          </w:tcPr>
          <w:p w14:paraId="1BCE7271"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AGTCCATGTGAATGGGTTCC</w:t>
            </w:r>
          </w:p>
        </w:tc>
      </w:tr>
      <w:tr w:rsidR="006A7FD1" w:rsidRPr="006A7FD1" w14:paraId="7E1054BE" w14:textId="77777777" w:rsidTr="003A6DD2">
        <w:trPr>
          <w:trHeight w:val="265"/>
        </w:trPr>
        <w:tc>
          <w:tcPr>
            <w:tcW w:w="540" w:type="dxa"/>
            <w:tcBorders>
              <w:top w:val="nil"/>
              <w:left w:val="nil"/>
              <w:bottom w:val="nil"/>
              <w:right w:val="nil"/>
            </w:tcBorders>
            <w:vAlign w:val="center"/>
            <w:hideMark/>
          </w:tcPr>
          <w:p w14:paraId="28D36179" w14:textId="24E493FB" w:rsidR="005F19CA" w:rsidRPr="006A7FD1" w:rsidRDefault="005F19CA" w:rsidP="003A6DD2">
            <w:pPr>
              <w:jc w:val="center"/>
              <w:rPr>
                <w:rFonts w:eastAsia="等线"/>
                <w:color w:val="000000" w:themeColor="text1"/>
                <w:sz w:val="22"/>
                <w:szCs w:val="22"/>
                <w:lang w:eastAsia="zh-CN"/>
              </w:rPr>
            </w:pPr>
            <w:r w:rsidRPr="006A7FD1">
              <w:rPr>
                <w:rFonts w:eastAsia="等线"/>
                <w:color w:val="000000" w:themeColor="text1"/>
                <w:sz w:val="22"/>
                <w:szCs w:val="22"/>
                <w:lang w:eastAsia="zh-CN"/>
              </w:rPr>
              <w:t>1</w:t>
            </w:r>
            <w:r w:rsidR="00D44416" w:rsidRPr="006A7FD1">
              <w:rPr>
                <w:rFonts w:eastAsia="等线" w:hint="eastAsia"/>
                <w:color w:val="000000" w:themeColor="text1"/>
                <w:sz w:val="22"/>
                <w:szCs w:val="22"/>
                <w:lang w:eastAsia="zh-CN"/>
              </w:rPr>
              <w:t>6</w:t>
            </w:r>
          </w:p>
        </w:tc>
        <w:tc>
          <w:tcPr>
            <w:tcW w:w="1394" w:type="dxa"/>
            <w:tcBorders>
              <w:top w:val="nil"/>
              <w:left w:val="nil"/>
              <w:bottom w:val="nil"/>
              <w:right w:val="nil"/>
            </w:tcBorders>
            <w:vAlign w:val="center"/>
            <w:hideMark/>
          </w:tcPr>
          <w:p w14:paraId="504F37BF"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CYP3A7</w:t>
            </w:r>
          </w:p>
        </w:tc>
        <w:tc>
          <w:tcPr>
            <w:tcW w:w="4091" w:type="dxa"/>
            <w:tcBorders>
              <w:top w:val="nil"/>
              <w:left w:val="nil"/>
              <w:bottom w:val="nil"/>
              <w:right w:val="nil"/>
            </w:tcBorders>
            <w:vAlign w:val="center"/>
            <w:hideMark/>
          </w:tcPr>
          <w:p w14:paraId="0A1A7D98"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GGAACCCGTACACATGGACT</w:t>
            </w:r>
          </w:p>
        </w:tc>
        <w:tc>
          <w:tcPr>
            <w:tcW w:w="4262" w:type="dxa"/>
            <w:tcBorders>
              <w:top w:val="nil"/>
              <w:left w:val="nil"/>
              <w:bottom w:val="nil"/>
              <w:right w:val="nil"/>
            </w:tcBorders>
            <w:vAlign w:val="center"/>
            <w:hideMark/>
          </w:tcPr>
          <w:p w14:paraId="3550F694"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GATGTCAAACGTCCAATAGCC</w:t>
            </w:r>
          </w:p>
        </w:tc>
      </w:tr>
      <w:tr w:rsidR="006A7FD1" w:rsidRPr="006A7FD1" w14:paraId="68ED5BC1" w14:textId="77777777" w:rsidTr="003A6DD2">
        <w:trPr>
          <w:trHeight w:val="265"/>
        </w:trPr>
        <w:tc>
          <w:tcPr>
            <w:tcW w:w="540" w:type="dxa"/>
            <w:tcBorders>
              <w:top w:val="nil"/>
              <w:left w:val="nil"/>
              <w:bottom w:val="nil"/>
              <w:right w:val="nil"/>
            </w:tcBorders>
            <w:vAlign w:val="center"/>
            <w:hideMark/>
          </w:tcPr>
          <w:p w14:paraId="538FFA14" w14:textId="5A5F93A6" w:rsidR="005F19CA" w:rsidRPr="006A7FD1" w:rsidRDefault="005F19CA" w:rsidP="003A6DD2">
            <w:pPr>
              <w:jc w:val="center"/>
              <w:rPr>
                <w:rFonts w:eastAsia="等线"/>
                <w:color w:val="000000" w:themeColor="text1"/>
                <w:sz w:val="22"/>
                <w:szCs w:val="22"/>
                <w:lang w:eastAsia="zh-CN"/>
              </w:rPr>
            </w:pPr>
            <w:r w:rsidRPr="006A7FD1">
              <w:rPr>
                <w:rFonts w:eastAsia="等线"/>
                <w:color w:val="000000" w:themeColor="text1"/>
                <w:sz w:val="22"/>
                <w:szCs w:val="22"/>
                <w:lang w:eastAsia="zh-CN"/>
              </w:rPr>
              <w:t>1</w:t>
            </w:r>
            <w:r w:rsidR="00D44416" w:rsidRPr="006A7FD1">
              <w:rPr>
                <w:rFonts w:eastAsia="等线" w:hint="eastAsia"/>
                <w:color w:val="000000" w:themeColor="text1"/>
                <w:sz w:val="22"/>
                <w:szCs w:val="22"/>
                <w:lang w:eastAsia="zh-CN"/>
              </w:rPr>
              <w:t>7</w:t>
            </w:r>
          </w:p>
        </w:tc>
        <w:tc>
          <w:tcPr>
            <w:tcW w:w="1394" w:type="dxa"/>
            <w:tcBorders>
              <w:top w:val="nil"/>
              <w:left w:val="nil"/>
              <w:bottom w:val="nil"/>
              <w:right w:val="nil"/>
            </w:tcBorders>
            <w:vAlign w:val="center"/>
            <w:hideMark/>
          </w:tcPr>
          <w:p w14:paraId="5579B13F"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NTCP</w:t>
            </w:r>
          </w:p>
        </w:tc>
        <w:tc>
          <w:tcPr>
            <w:tcW w:w="4091" w:type="dxa"/>
            <w:tcBorders>
              <w:top w:val="nil"/>
              <w:left w:val="nil"/>
              <w:bottom w:val="nil"/>
              <w:right w:val="nil"/>
            </w:tcBorders>
            <w:vAlign w:val="center"/>
            <w:hideMark/>
          </w:tcPr>
          <w:p w14:paraId="3891B1E0"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CATGCGCTATGTCATCAAGG</w:t>
            </w:r>
          </w:p>
        </w:tc>
        <w:tc>
          <w:tcPr>
            <w:tcW w:w="4262" w:type="dxa"/>
            <w:tcBorders>
              <w:top w:val="nil"/>
              <w:left w:val="nil"/>
              <w:bottom w:val="nil"/>
              <w:right w:val="nil"/>
            </w:tcBorders>
            <w:vAlign w:val="center"/>
            <w:hideMark/>
          </w:tcPr>
          <w:p w14:paraId="4861BF1B"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TGATGCTCTTCCCCACATT</w:t>
            </w:r>
          </w:p>
        </w:tc>
      </w:tr>
      <w:tr w:rsidR="006A7FD1" w:rsidRPr="006A7FD1" w14:paraId="7AA1517C" w14:textId="77777777" w:rsidTr="003A6DD2">
        <w:trPr>
          <w:trHeight w:val="265"/>
        </w:trPr>
        <w:tc>
          <w:tcPr>
            <w:tcW w:w="540" w:type="dxa"/>
            <w:tcBorders>
              <w:top w:val="nil"/>
              <w:left w:val="nil"/>
              <w:bottom w:val="nil"/>
              <w:right w:val="nil"/>
            </w:tcBorders>
            <w:vAlign w:val="center"/>
            <w:hideMark/>
          </w:tcPr>
          <w:p w14:paraId="55EF67D8" w14:textId="0E3A0552" w:rsidR="005F19CA" w:rsidRPr="006A7FD1" w:rsidRDefault="00D44416" w:rsidP="003A6DD2">
            <w:pPr>
              <w:jc w:val="center"/>
              <w:rPr>
                <w:rFonts w:eastAsia="等线"/>
                <w:color w:val="000000" w:themeColor="text1"/>
                <w:sz w:val="22"/>
                <w:szCs w:val="22"/>
                <w:lang w:eastAsia="zh-CN"/>
              </w:rPr>
            </w:pPr>
            <w:r w:rsidRPr="006A7FD1">
              <w:rPr>
                <w:rFonts w:eastAsia="等线" w:hint="eastAsia"/>
                <w:color w:val="000000" w:themeColor="text1"/>
                <w:sz w:val="22"/>
                <w:szCs w:val="22"/>
                <w:lang w:eastAsia="zh-CN"/>
              </w:rPr>
              <w:t>19</w:t>
            </w:r>
          </w:p>
        </w:tc>
        <w:tc>
          <w:tcPr>
            <w:tcW w:w="1394" w:type="dxa"/>
            <w:tcBorders>
              <w:top w:val="nil"/>
              <w:left w:val="nil"/>
              <w:bottom w:val="nil"/>
              <w:right w:val="nil"/>
            </w:tcBorders>
            <w:vAlign w:val="center"/>
            <w:hideMark/>
          </w:tcPr>
          <w:p w14:paraId="5C6F9C6A" w14:textId="77777777" w:rsidR="005F19CA" w:rsidRPr="006A7FD1" w:rsidRDefault="005F19CA" w:rsidP="003A6DD2">
            <w:pPr>
              <w:spacing w:line="360" w:lineRule="auto"/>
              <w:jc w:val="center"/>
              <w:rPr>
                <w:rFonts w:eastAsia="等线"/>
                <w:color w:val="000000" w:themeColor="text1"/>
                <w:sz w:val="22"/>
                <w:szCs w:val="22"/>
                <w:lang w:eastAsia="zh-CN"/>
              </w:rPr>
            </w:pPr>
            <w:proofErr w:type="spellStart"/>
            <w:r w:rsidRPr="006A7FD1">
              <w:rPr>
                <w:rFonts w:eastAsia="等线"/>
                <w:color w:val="000000" w:themeColor="text1"/>
                <w:sz w:val="22"/>
                <w:szCs w:val="22"/>
                <w:lang w:eastAsia="zh-CN"/>
              </w:rPr>
              <w:t>pgRNA</w:t>
            </w:r>
            <w:proofErr w:type="spellEnd"/>
          </w:p>
        </w:tc>
        <w:tc>
          <w:tcPr>
            <w:tcW w:w="4091" w:type="dxa"/>
            <w:tcBorders>
              <w:top w:val="nil"/>
              <w:left w:val="nil"/>
              <w:bottom w:val="nil"/>
              <w:right w:val="nil"/>
            </w:tcBorders>
            <w:vAlign w:val="center"/>
            <w:hideMark/>
          </w:tcPr>
          <w:p w14:paraId="40D06B45"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CCCTATCTTATCAACACTTCCGGA</w:t>
            </w:r>
          </w:p>
        </w:tc>
        <w:tc>
          <w:tcPr>
            <w:tcW w:w="4262" w:type="dxa"/>
            <w:tcBorders>
              <w:top w:val="nil"/>
              <w:left w:val="nil"/>
              <w:bottom w:val="nil"/>
              <w:right w:val="nil"/>
            </w:tcBorders>
            <w:vAlign w:val="center"/>
            <w:hideMark/>
          </w:tcPr>
          <w:p w14:paraId="16B00AF7"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AGATCTTCTGCGACGCGG</w:t>
            </w:r>
          </w:p>
        </w:tc>
      </w:tr>
      <w:tr w:rsidR="006A7FD1" w:rsidRPr="006A7FD1" w14:paraId="5B719BBA" w14:textId="77777777" w:rsidTr="003A6DD2">
        <w:trPr>
          <w:trHeight w:val="101"/>
        </w:trPr>
        <w:tc>
          <w:tcPr>
            <w:tcW w:w="540" w:type="dxa"/>
            <w:tcBorders>
              <w:top w:val="nil"/>
              <w:left w:val="nil"/>
              <w:bottom w:val="single" w:sz="8" w:space="0" w:color="auto"/>
              <w:right w:val="nil"/>
            </w:tcBorders>
            <w:vAlign w:val="center"/>
            <w:hideMark/>
          </w:tcPr>
          <w:p w14:paraId="19C00540" w14:textId="63628A9C" w:rsidR="005F19CA" w:rsidRPr="006A7FD1" w:rsidRDefault="005F19CA" w:rsidP="003A6DD2">
            <w:pPr>
              <w:jc w:val="center"/>
              <w:rPr>
                <w:rFonts w:eastAsia="等线"/>
                <w:color w:val="000000" w:themeColor="text1"/>
                <w:sz w:val="22"/>
                <w:szCs w:val="22"/>
                <w:lang w:eastAsia="zh-CN"/>
              </w:rPr>
            </w:pPr>
            <w:r w:rsidRPr="006A7FD1">
              <w:rPr>
                <w:rFonts w:eastAsia="等线"/>
                <w:color w:val="000000" w:themeColor="text1"/>
                <w:sz w:val="22"/>
                <w:szCs w:val="22"/>
                <w:lang w:eastAsia="zh-CN"/>
              </w:rPr>
              <w:t>2</w:t>
            </w:r>
            <w:r w:rsidR="00D44416" w:rsidRPr="006A7FD1">
              <w:rPr>
                <w:rFonts w:eastAsia="等线" w:hint="eastAsia"/>
                <w:color w:val="000000" w:themeColor="text1"/>
                <w:sz w:val="22"/>
                <w:szCs w:val="22"/>
                <w:lang w:eastAsia="zh-CN"/>
              </w:rPr>
              <w:t>0</w:t>
            </w:r>
          </w:p>
        </w:tc>
        <w:tc>
          <w:tcPr>
            <w:tcW w:w="1394" w:type="dxa"/>
            <w:tcBorders>
              <w:top w:val="nil"/>
              <w:left w:val="nil"/>
              <w:bottom w:val="single" w:sz="8" w:space="0" w:color="auto"/>
              <w:right w:val="nil"/>
            </w:tcBorders>
            <w:vAlign w:val="center"/>
            <w:hideMark/>
          </w:tcPr>
          <w:p w14:paraId="76961DD2"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HNF4</w:t>
            </w:r>
            <w:r w:rsidRPr="006A7FD1">
              <w:rPr>
                <w:rFonts w:ascii="Calibri" w:eastAsia="等线" w:hAnsi="Calibri" w:cs="Calibri"/>
                <w:color w:val="000000" w:themeColor="text1"/>
                <w:szCs w:val="24"/>
                <w:lang w:eastAsia="zh-CN"/>
              </w:rPr>
              <w:t>α</w:t>
            </w:r>
          </w:p>
        </w:tc>
        <w:tc>
          <w:tcPr>
            <w:tcW w:w="4091" w:type="dxa"/>
            <w:tcBorders>
              <w:top w:val="nil"/>
              <w:left w:val="nil"/>
              <w:bottom w:val="single" w:sz="8" w:space="0" w:color="auto"/>
              <w:right w:val="nil"/>
            </w:tcBorders>
            <w:vAlign w:val="center"/>
            <w:hideMark/>
          </w:tcPr>
          <w:p w14:paraId="7802FC9E"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GGCCAAGTACATCCCAGCTTT</w:t>
            </w:r>
          </w:p>
        </w:tc>
        <w:tc>
          <w:tcPr>
            <w:tcW w:w="4262" w:type="dxa"/>
            <w:tcBorders>
              <w:top w:val="nil"/>
              <w:left w:val="nil"/>
              <w:bottom w:val="single" w:sz="8" w:space="0" w:color="auto"/>
              <w:right w:val="nil"/>
            </w:tcBorders>
            <w:vAlign w:val="center"/>
            <w:hideMark/>
          </w:tcPr>
          <w:p w14:paraId="25A23901" w14:textId="77777777" w:rsidR="005F19CA" w:rsidRPr="006A7FD1" w:rsidRDefault="005F19CA" w:rsidP="003A6DD2">
            <w:pPr>
              <w:spacing w:line="360" w:lineRule="auto"/>
              <w:jc w:val="center"/>
              <w:rPr>
                <w:rFonts w:eastAsia="等线"/>
                <w:color w:val="000000" w:themeColor="text1"/>
                <w:sz w:val="22"/>
                <w:szCs w:val="22"/>
                <w:lang w:eastAsia="zh-CN"/>
              </w:rPr>
            </w:pPr>
            <w:r w:rsidRPr="006A7FD1">
              <w:rPr>
                <w:rFonts w:eastAsia="等线"/>
                <w:color w:val="000000" w:themeColor="text1"/>
                <w:sz w:val="22"/>
                <w:szCs w:val="22"/>
                <w:lang w:eastAsia="zh-CN"/>
              </w:rPr>
              <w:t>CAGCACCAGCTCGTCAAGG</w:t>
            </w:r>
          </w:p>
        </w:tc>
      </w:tr>
    </w:tbl>
    <w:p w14:paraId="20F736CD" w14:textId="77777777" w:rsidR="005F19CA" w:rsidRPr="006A7FD1" w:rsidRDefault="005F19CA" w:rsidP="00A272C3">
      <w:pPr>
        <w:spacing w:line="480" w:lineRule="auto"/>
        <w:jc w:val="both"/>
        <w:rPr>
          <w:b/>
          <w:bCs/>
          <w:color w:val="000000" w:themeColor="text1"/>
          <w:szCs w:val="24"/>
          <w:lang w:eastAsia="zh-CN"/>
        </w:rPr>
      </w:pPr>
    </w:p>
    <w:p w14:paraId="52834285" w14:textId="22ED4C6D" w:rsidR="00566EE2" w:rsidRPr="006A7FD1" w:rsidRDefault="00566EE2" w:rsidP="00AD29CD">
      <w:pPr>
        <w:spacing w:line="480" w:lineRule="auto"/>
        <w:rPr>
          <w:b/>
          <w:bCs/>
          <w:color w:val="000000" w:themeColor="text1"/>
          <w:szCs w:val="24"/>
          <w:lang w:eastAsia="zh-CN"/>
        </w:rPr>
      </w:pPr>
    </w:p>
    <w:p w14:paraId="34B7C032" w14:textId="77777777" w:rsidR="00D55969" w:rsidRPr="006A7FD1" w:rsidRDefault="00D55969" w:rsidP="002C79E5">
      <w:pPr>
        <w:spacing w:line="480" w:lineRule="auto"/>
        <w:jc w:val="both"/>
        <w:rPr>
          <w:b/>
          <w:bCs/>
          <w:color w:val="000000" w:themeColor="text1"/>
          <w:szCs w:val="24"/>
          <w:lang w:eastAsia="zh-CN"/>
        </w:rPr>
      </w:pPr>
    </w:p>
    <w:p w14:paraId="24842CCA" w14:textId="0557BBF9" w:rsidR="00D55969" w:rsidRPr="006A7FD1" w:rsidRDefault="00C15F4C" w:rsidP="002C79E5">
      <w:pPr>
        <w:spacing w:line="480" w:lineRule="auto"/>
        <w:jc w:val="both"/>
        <w:rPr>
          <w:b/>
          <w:bCs/>
          <w:color w:val="000000" w:themeColor="text1"/>
          <w:szCs w:val="24"/>
          <w:lang w:eastAsia="zh-CN"/>
        </w:rPr>
      </w:pPr>
      <w:r>
        <w:rPr>
          <w:b/>
          <w:bCs/>
          <w:noProof/>
          <w:color w:val="000000" w:themeColor="text1"/>
          <w:szCs w:val="24"/>
          <w:lang w:eastAsia="zh-CN"/>
          <w14:ligatures w14:val="standardContextual"/>
        </w:rPr>
        <w:lastRenderedPageBreak/>
        <w:drawing>
          <wp:inline distT="0" distB="0" distL="0" distR="0" wp14:anchorId="11D3019F" wp14:editId="36DB8A91">
            <wp:extent cx="5628998" cy="7943353"/>
            <wp:effectExtent l="0" t="0" r="0" b="635"/>
            <wp:docPr id="53506727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067273" name="图片 53506727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32680" cy="7948549"/>
                    </a:xfrm>
                    <a:prstGeom prst="rect">
                      <a:avLst/>
                    </a:prstGeom>
                  </pic:spPr>
                </pic:pic>
              </a:graphicData>
            </a:graphic>
          </wp:inline>
        </w:drawing>
      </w:r>
    </w:p>
    <w:p w14:paraId="3C98CF4E" w14:textId="121C3D7B" w:rsidR="00A272C3" w:rsidRPr="006A7FD1" w:rsidRDefault="00A272C3" w:rsidP="002C79E5">
      <w:pPr>
        <w:spacing w:line="480" w:lineRule="auto"/>
        <w:jc w:val="both"/>
        <w:rPr>
          <w:rFonts w:hint="eastAsia"/>
          <w:b/>
          <w:bCs/>
          <w:color w:val="000000" w:themeColor="text1"/>
          <w:szCs w:val="24"/>
          <w:lang w:eastAsia="zh-CN"/>
        </w:rPr>
      </w:pPr>
      <w:r w:rsidRPr="006A7FD1">
        <w:rPr>
          <w:b/>
          <w:bCs/>
          <w:color w:val="000000" w:themeColor="text1"/>
          <w:szCs w:val="24"/>
          <w:lang w:eastAsia="zh-CN"/>
        </w:rPr>
        <w:lastRenderedPageBreak/>
        <w:t xml:space="preserve">Additional </w:t>
      </w:r>
      <w:r w:rsidR="005F19CA" w:rsidRPr="006A7FD1">
        <w:rPr>
          <w:rFonts w:hint="eastAsia"/>
          <w:b/>
          <w:bCs/>
          <w:color w:val="000000" w:themeColor="text1"/>
          <w:szCs w:val="24"/>
          <w:lang w:eastAsia="zh-CN"/>
        </w:rPr>
        <w:t>f</w:t>
      </w:r>
      <w:r w:rsidRPr="006A7FD1">
        <w:rPr>
          <w:b/>
          <w:bCs/>
          <w:color w:val="000000" w:themeColor="text1"/>
          <w:szCs w:val="24"/>
          <w:lang w:eastAsia="zh-CN"/>
        </w:rPr>
        <w:t>ile Figure S1. Characterization of liver organoid differentiation, HBV infection, and HBV-specific CD8⁺ T cell activation</w:t>
      </w:r>
      <w:r w:rsidR="001C320B">
        <w:rPr>
          <w:rFonts w:hint="eastAsia"/>
          <w:b/>
          <w:bCs/>
          <w:color w:val="000000" w:themeColor="text1"/>
          <w:szCs w:val="24"/>
          <w:lang w:eastAsia="zh-CN"/>
        </w:rPr>
        <w:t>.</w:t>
      </w:r>
    </w:p>
    <w:p w14:paraId="34F9A94C" w14:textId="462A43C4" w:rsidR="008578FA" w:rsidRPr="006A7FD1" w:rsidRDefault="00A87042" w:rsidP="00A87042">
      <w:pPr>
        <w:spacing w:line="480" w:lineRule="auto"/>
        <w:jc w:val="both"/>
        <w:rPr>
          <w:color w:val="000000" w:themeColor="text1"/>
          <w:szCs w:val="24"/>
          <w:lang w:eastAsia="zh-CN"/>
        </w:rPr>
      </w:pPr>
      <w:r w:rsidRPr="006A7FD1">
        <w:rPr>
          <w:rFonts w:hint="eastAsia"/>
          <w:color w:val="000000" w:themeColor="text1"/>
          <w:szCs w:val="24"/>
          <w:lang w:eastAsia="zh-CN"/>
        </w:rPr>
        <w:t>(a</w:t>
      </w:r>
      <w:r w:rsidRPr="006A7FD1">
        <w:rPr>
          <w:color w:val="000000" w:themeColor="text1"/>
          <w:szCs w:val="24"/>
          <w:lang w:eastAsia="zh-CN"/>
        </w:rPr>
        <w:t xml:space="preserve">) </w:t>
      </w:r>
      <w:r w:rsidR="00842CA5" w:rsidRPr="006A7FD1">
        <w:rPr>
          <w:color w:val="000000" w:themeColor="text1"/>
          <w:szCs w:val="24"/>
          <w:lang w:eastAsia="zh-CN"/>
        </w:rPr>
        <w:t xml:space="preserve">Representative bright-field and immunofluorescence images of ductal organoids (DO) and liver organoids (LO). DO were </w:t>
      </w:r>
      <w:proofErr w:type="spellStart"/>
      <w:r w:rsidR="00842CA5" w:rsidRPr="006A7FD1">
        <w:rPr>
          <w:color w:val="000000" w:themeColor="text1"/>
          <w:szCs w:val="24"/>
          <w:lang w:eastAsia="zh-CN"/>
        </w:rPr>
        <w:t>immunostained</w:t>
      </w:r>
      <w:proofErr w:type="spellEnd"/>
      <w:r w:rsidR="00842CA5" w:rsidRPr="006A7FD1">
        <w:rPr>
          <w:color w:val="000000" w:themeColor="text1"/>
          <w:szCs w:val="24"/>
          <w:lang w:eastAsia="zh-CN"/>
        </w:rPr>
        <w:t xml:space="preserve"> for cholangiocyte markers KRT19 (green) and SOX9 (white); LO were </w:t>
      </w:r>
      <w:proofErr w:type="spellStart"/>
      <w:r w:rsidR="00842CA5" w:rsidRPr="006A7FD1">
        <w:rPr>
          <w:color w:val="000000" w:themeColor="text1"/>
          <w:szCs w:val="24"/>
          <w:lang w:eastAsia="zh-CN"/>
        </w:rPr>
        <w:t>immunostained</w:t>
      </w:r>
      <w:proofErr w:type="spellEnd"/>
      <w:r w:rsidR="00842CA5" w:rsidRPr="006A7FD1">
        <w:rPr>
          <w:color w:val="000000" w:themeColor="text1"/>
          <w:szCs w:val="24"/>
          <w:lang w:eastAsia="zh-CN"/>
        </w:rPr>
        <w:t xml:space="preserve"> for EPCAM (green), albumin (ALB, red), and HNF4α (white). Nuclei were counterstained with DAPI (blue). Scale bar = 50 </w:t>
      </w:r>
      <w:proofErr w:type="spellStart"/>
      <w:r w:rsidR="00842CA5" w:rsidRPr="006A7FD1">
        <w:rPr>
          <w:color w:val="000000" w:themeColor="text1"/>
          <w:szCs w:val="24"/>
          <w:lang w:eastAsia="zh-CN"/>
        </w:rPr>
        <w:t>μm</w:t>
      </w:r>
      <w:proofErr w:type="spellEnd"/>
      <w:r w:rsidR="00842CA5" w:rsidRPr="006A7FD1">
        <w:rPr>
          <w:color w:val="000000" w:themeColor="text1"/>
          <w:szCs w:val="24"/>
          <w:lang w:eastAsia="zh-CN"/>
        </w:rPr>
        <w:t>.</w:t>
      </w:r>
      <w:r w:rsidR="00842CA5" w:rsidRPr="006A7FD1">
        <w:rPr>
          <w:rFonts w:hint="eastAsia"/>
          <w:color w:val="000000" w:themeColor="text1"/>
          <w:szCs w:val="24"/>
          <w:lang w:eastAsia="zh-CN"/>
        </w:rPr>
        <w:t xml:space="preserve"> </w:t>
      </w:r>
      <w:r w:rsidR="00842CA5" w:rsidRPr="006A7FD1">
        <w:rPr>
          <w:color w:val="000000" w:themeColor="text1"/>
          <w:szCs w:val="24"/>
          <w:lang w:eastAsia="zh-CN"/>
        </w:rPr>
        <w:t>(b) Human ALB concentration in culture supernatants collected from LO, as measured by ELISA (</w:t>
      </w:r>
      <w:r w:rsidR="00842CA5" w:rsidRPr="006A7FD1">
        <w:rPr>
          <w:i/>
          <w:iCs/>
          <w:color w:val="000000" w:themeColor="text1"/>
          <w:szCs w:val="24"/>
          <w:lang w:eastAsia="zh-CN"/>
        </w:rPr>
        <w:t>n</w:t>
      </w:r>
      <w:r w:rsidR="00842CA5" w:rsidRPr="006A7FD1">
        <w:rPr>
          <w:color w:val="000000" w:themeColor="text1"/>
          <w:szCs w:val="24"/>
          <w:lang w:eastAsia="zh-CN"/>
        </w:rPr>
        <w:t> = 4). Data are presented as mean ± SEM.</w:t>
      </w:r>
      <w:r w:rsidR="00842CA5" w:rsidRPr="006A7FD1">
        <w:rPr>
          <w:rFonts w:hint="eastAsia"/>
          <w:color w:val="000000" w:themeColor="text1"/>
          <w:szCs w:val="24"/>
          <w:lang w:eastAsia="zh-CN"/>
        </w:rPr>
        <w:t xml:space="preserve"> </w:t>
      </w:r>
      <w:r w:rsidR="00842CA5" w:rsidRPr="006A7FD1">
        <w:rPr>
          <w:color w:val="000000" w:themeColor="text1"/>
          <w:szCs w:val="24"/>
          <w:lang w:eastAsia="zh-CN"/>
        </w:rPr>
        <w:t>(c) </w:t>
      </w:r>
      <w:r w:rsidR="00395E6D" w:rsidRPr="006A7FD1">
        <w:rPr>
          <w:color w:val="000000" w:themeColor="text1"/>
          <w:szCs w:val="24"/>
          <w:lang w:eastAsia="zh-CN"/>
        </w:rPr>
        <w:t>Fold change of hepatocyte-associated genes (</w:t>
      </w:r>
      <w:r w:rsidR="00395E6D" w:rsidRPr="006A7FD1">
        <w:rPr>
          <w:i/>
          <w:iCs/>
          <w:color w:val="000000" w:themeColor="text1"/>
          <w:szCs w:val="24"/>
          <w:lang w:eastAsia="zh-CN"/>
        </w:rPr>
        <w:t>CYP2C9</w:t>
      </w:r>
      <w:r w:rsidR="00395E6D" w:rsidRPr="006A7FD1">
        <w:rPr>
          <w:color w:val="000000" w:themeColor="text1"/>
          <w:szCs w:val="24"/>
          <w:lang w:eastAsia="zh-CN"/>
        </w:rPr>
        <w:t xml:space="preserve">, </w:t>
      </w:r>
      <w:r w:rsidR="00395E6D" w:rsidRPr="006A7FD1">
        <w:rPr>
          <w:i/>
          <w:iCs/>
          <w:color w:val="000000" w:themeColor="text1"/>
          <w:szCs w:val="24"/>
          <w:lang w:eastAsia="zh-CN"/>
        </w:rPr>
        <w:t>CYP3A7</w:t>
      </w:r>
      <w:r w:rsidR="00395E6D" w:rsidRPr="006A7FD1">
        <w:rPr>
          <w:color w:val="000000" w:themeColor="text1"/>
          <w:szCs w:val="24"/>
          <w:lang w:eastAsia="zh-CN"/>
        </w:rPr>
        <w:t xml:space="preserve">, </w:t>
      </w:r>
      <w:r w:rsidR="00395E6D" w:rsidRPr="006A7FD1">
        <w:rPr>
          <w:i/>
          <w:iCs/>
          <w:color w:val="000000" w:themeColor="text1"/>
          <w:szCs w:val="24"/>
          <w:lang w:eastAsia="zh-CN"/>
        </w:rPr>
        <w:t>CYP3A4</w:t>
      </w:r>
      <w:r w:rsidR="00395E6D" w:rsidRPr="006A7FD1">
        <w:rPr>
          <w:color w:val="000000" w:themeColor="text1"/>
          <w:szCs w:val="24"/>
          <w:lang w:eastAsia="zh-CN"/>
        </w:rPr>
        <w:t xml:space="preserve">, </w:t>
      </w:r>
      <w:r w:rsidR="00395E6D" w:rsidRPr="006A7FD1">
        <w:rPr>
          <w:i/>
          <w:iCs/>
          <w:color w:val="000000" w:themeColor="text1"/>
          <w:szCs w:val="24"/>
          <w:lang w:eastAsia="zh-CN"/>
        </w:rPr>
        <w:t>CYP2C19</w:t>
      </w:r>
      <w:r w:rsidR="00395E6D" w:rsidRPr="006A7FD1">
        <w:rPr>
          <w:color w:val="000000" w:themeColor="text1"/>
          <w:szCs w:val="24"/>
          <w:lang w:eastAsia="zh-CN"/>
        </w:rPr>
        <w:t xml:space="preserve">, </w:t>
      </w:r>
      <w:r w:rsidR="00395E6D" w:rsidRPr="006A7FD1">
        <w:rPr>
          <w:i/>
          <w:iCs/>
          <w:color w:val="000000" w:themeColor="text1"/>
          <w:szCs w:val="24"/>
          <w:lang w:eastAsia="zh-CN"/>
        </w:rPr>
        <w:t>HNF4α</w:t>
      </w:r>
      <w:r w:rsidR="00395E6D" w:rsidRPr="006A7FD1">
        <w:rPr>
          <w:color w:val="000000" w:themeColor="text1"/>
          <w:szCs w:val="24"/>
          <w:lang w:eastAsia="zh-CN"/>
        </w:rPr>
        <w:t xml:space="preserve">, </w:t>
      </w:r>
      <w:r w:rsidR="00395E6D" w:rsidRPr="006A7FD1">
        <w:rPr>
          <w:i/>
          <w:iCs/>
          <w:color w:val="000000" w:themeColor="text1"/>
          <w:szCs w:val="24"/>
          <w:lang w:eastAsia="zh-CN"/>
        </w:rPr>
        <w:t>ALB</w:t>
      </w:r>
      <w:r w:rsidR="00395E6D" w:rsidRPr="006A7FD1">
        <w:rPr>
          <w:color w:val="000000" w:themeColor="text1"/>
          <w:szCs w:val="24"/>
          <w:lang w:eastAsia="zh-CN"/>
        </w:rPr>
        <w:t xml:space="preserve">, and </w:t>
      </w:r>
      <w:r w:rsidR="00395E6D" w:rsidRPr="006A7FD1">
        <w:rPr>
          <w:i/>
          <w:iCs/>
          <w:color w:val="000000" w:themeColor="text1"/>
          <w:szCs w:val="24"/>
          <w:lang w:eastAsia="zh-CN"/>
        </w:rPr>
        <w:t>NTCP</w:t>
      </w:r>
      <w:r w:rsidR="00395E6D" w:rsidRPr="006A7FD1">
        <w:rPr>
          <w:color w:val="000000" w:themeColor="text1"/>
          <w:szCs w:val="24"/>
          <w:lang w:eastAsia="zh-CN"/>
        </w:rPr>
        <w:t xml:space="preserve">) in DO and LO relative to the DO group, as quantified by qPCR using </w:t>
      </w:r>
      <w:r w:rsidR="00395E6D" w:rsidRPr="006A7FD1">
        <w:rPr>
          <w:i/>
          <w:iCs/>
          <w:color w:val="000000" w:themeColor="text1"/>
          <w:szCs w:val="24"/>
          <w:lang w:eastAsia="zh-CN"/>
        </w:rPr>
        <w:t>GAPDH</w:t>
      </w:r>
      <w:r w:rsidR="00395E6D" w:rsidRPr="006A7FD1">
        <w:rPr>
          <w:color w:val="000000" w:themeColor="text1"/>
          <w:szCs w:val="24"/>
          <w:lang w:eastAsia="zh-CN"/>
        </w:rPr>
        <w:t xml:space="preserve"> mRNA as the internal control (</w:t>
      </w:r>
      <w:r w:rsidR="00395E6D" w:rsidRPr="006A7FD1">
        <w:rPr>
          <w:i/>
          <w:iCs/>
          <w:color w:val="000000" w:themeColor="text1"/>
          <w:szCs w:val="24"/>
          <w:lang w:eastAsia="zh-CN"/>
        </w:rPr>
        <w:t>n</w:t>
      </w:r>
      <w:r w:rsidR="00395E6D" w:rsidRPr="006A7FD1">
        <w:rPr>
          <w:color w:val="000000" w:themeColor="text1"/>
          <w:szCs w:val="24"/>
          <w:lang w:eastAsia="zh-CN"/>
        </w:rPr>
        <w:t xml:space="preserve"> = 4</w:t>
      </w:r>
      <w:r w:rsidR="00395E6D" w:rsidRPr="006A7FD1">
        <w:rPr>
          <w:rFonts w:hint="eastAsia"/>
          <w:color w:val="000000" w:themeColor="text1"/>
          <w:szCs w:val="24"/>
          <w:lang w:eastAsia="zh-CN"/>
        </w:rPr>
        <w:t xml:space="preserve">). </w:t>
      </w:r>
      <w:r w:rsidR="00842CA5" w:rsidRPr="006A7FD1">
        <w:rPr>
          <w:color w:val="000000" w:themeColor="text1"/>
          <w:szCs w:val="24"/>
          <w:lang w:eastAsia="zh-CN"/>
        </w:rPr>
        <w:t>Data are presented as mean ± SEM. *</w:t>
      </w:r>
      <w:r w:rsidR="00842CA5" w:rsidRPr="006A7FD1">
        <w:rPr>
          <w:i/>
          <w:iCs/>
          <w:color w:val="000000" w:themeColor="text1"/>
          <w:szCs w:val="24"/>
          <w:lang w:eastAsia="zh-CN"/>
        </w:rPr>
        <w:t>P</w:t>
      </w:r>
      <w:r w:rsidR="00842CA5" w:rsidRPr="006A7FD1">
        <w:rPr>
          <w:color w:val="000000" w:themeColor="text1"/>
          <w:szCs w:val="24"/>
          <w:lang w:eastAsia="zh-CN"/>
        </w:rPr>
        <w:t> &lt; 0.05.</w:t>
      </w:r>
      <w:r w:rsidR="00842CA5" w:rsidRPr="006A7FD1">
        <w:rPr>
          <w:rFonts w:hint="eastAsia"/>
          <w:color w:val="000000" w:themeColor="text1"/>
          <w:szCs w:val="24"/>
          <w:lang w:eastAsia="zh-CN"/>
        </w:rPr>
        <w:t xml:space="preserve"> </w:t>
      </w:r>
      <w:r w:rsidR="00842CA5" w:rsidRPr="006A7FD1">
        <w:rPr>
          <w:color w:val="000000" w:themeColor="text1"/>
          <w:szCs w:val="24"/>
          <w:lang w:eastAsia="zh-CN"/>
        </w:rPr>
        <w:t>(d) Representative immunofluorescence images of LO infected with HBV at multiplicities of infection (MOIs) of 100 and 200, assessed at days 1, 3, and 5 post-</w:t>
      </w:r>
      <w:proofErr w:type="gramStart"/>
      <w:r w:rsidR="00842CA5" w:rsidRPr="006A7FD1">
        <w:rPr>
          <w:color w:val="000000" w:themeColor="text1"/>
          <w:szCs w:val="24"/>
          <w:lang w:eastAsia="zh-CN"/>
        </w:rPr>
        <w:t>infection</w:t>
      </w:r>
      <w:proofErr w:type="gramEnd"/>
      <w:r w:rsidR="00842CA5" w:rsidRPr="006A7FD1">
        <w:rPr>
          <w:color w:val="000000" w:themeColor="text1"/>
          <w:szCs w:val="24"/>
          <w:lang w:eastAsia="zh-CN"/>
        </w:rPr>
        <w:t xml:space="preserve">. Organoids were </w:t>
      </w:r>
      <w:proofErr w:type="spellStart"/>
      <w:r w:rsidR="00842CA5" w:rsidRPr="006A7FD1">
        <w:rPr>
          <w:color w:val="000000" w:themeColor="text1"/>
          <w:szCs w:val="24"/>
          <w:lang w:eastAsia="zh-CN"/>
        </w:rPr>
        <w:t>immunostained</w:t>
      </w:r>
      <w:proofErr w:type="spellEnd"/>
      <w:r w:rsidR="00842CA5" w:rsidRPr="006A7FD1">
        <w:rPr>
          <w:color w:val="000000" w:themeColor="text1"/>
          <w:szCs w:val="24"/>
          <w:lang w:eastAsia="zh-CN"/>
        </w:rPr>
        <w:t xml:space="preserve"> for HBV core antigen (</w:t>
      </w:r>
      <w:proofErr w:type="spellStart"/>
      <w:r w:rsidR="00842CA5" w:rsidRPr="006A7FD1">
        <w:rPr>
          <w:color w:val="000000" w:themeColor="text1"/>
          <w:szCs w:val="24"/>
          <w:lang w:eastAsia="zh-CN"/>
        </w:rPr>
        <w:t>HBcAg</w:t>
      </w:r>
      <w:proofErr w:type="spellEnd"/>
      <w:r w:rsidR="00842CA5" w:rsidRPr="006A7FD1">
        <w:rPr>
          <w:color w:val="000000" w:themeColor="text1"/>
          <w:szCs w:val="24"/>
          <w:lang w:eastAsia="zh-CN"/>
        </w:rPr>
        <w:t xml:space="preserve">, red) and hepatocyte marker HNF4α (pink); nuclei were counterstained with DAPI (cyan). Uninfected organoids served as negative controls (Ctrl). Scale bar = 50 </w:t>
      </w:r>
      <w:proofErr w:type="spellStart"/>
      <w:r w:rsidR="00842CA5" w:rsidRPr="006A7FD1">
        <w:rPr>
          <w:color w:val="000000" w:themeColor="text1"/>
          <w:szCs w:val="24"/>
          <w:lang w:eastAsia="zh-CN"/>
        </w:rPr>
        <w:t>μm</w:t>
      </w:r>
      <w:proofErr w:type="spellEnd"/>
      <w:r w:rsidR="00842CA5" w:rsidRPr="006A7FD1">
        <w:rPr>
          <w:color w:val="000000" w:themeColor="text1"/>
          <w:szCs w:val="24"/>
          <w:lang w:eastAsia="zh-CN"/>
        </w:rPr>
        <w:t>.</w:t>
      </w:r>
      <w:r w:rsidR="00842CA5" w:rsidRPr="006A7FD1">
        <w:rPr>
          <w:rFonts w:hint="eastAsia"/>
          <w:color w:val="000000" w:themeColor="text1"/>
          <w:szCs w:val="24"/>
          <w:lang w:eastAsia="zh-CN"/>
        </w:rPr>
        <w:t xml:space="preserve"> </w:t>
      </w:r>
      <w:r w:rsidR="00842CA5" w:rsidRPr="006A7FD1">
        <w:rPr>
          <w:color w:val="000000" w:themeColor="text1"/>
          <w:szCs w:val="24"/>
          <w:lang w:eastAsia="zh-CN"/>
        </w:rPr>
        <w:t>(e) Quantification of intracellular HBV DNA copy numbers in LO infected at MOIs of 100 and 200, assessed at days 1, 3, and 5 post-</w:t>
      </w:r>
      <w:proofErr w:type="gramStart"/>
      <w:r w:rsidR="00842CA5" w:rsidRPr="006A7FD1">
        <w:rPr>
          <w:color w:val="000000" w:themeColor="text1"/>
          <w:szCs w:val="24"/>
          <w:lang w:eastAsia="zh-CN"/>
        </w:rPr>
        <w:t>infection</w:t>
      </w:r>
      <w:proofErr w:type="gramEnd"/>
      <w:r w:rsidR="00842CA5" w:rsidRPr="006A7FD1">
        <w:rPr>
          <w:color w:val="000000" w:themeColor="text1"/>
          <w:szCs w:val="24"/>
          <w:lang w:eastAsia="zh-CN"/>
        </w:rPr>
        <w:t xml:space="preserve"> by qPCR (</w:t>
      </w:r>
      <w:r w:rsidR="00842CA5" w:rsidRPr="006A7FD1">
        <w:rPr>
          <w:i/>
          <w:iCs/>
          <w:color w:val="000000" w:themeColor="text1"/>
          <w:szCs w:val="24"/>
          <w:lang w:eastAsia="zh-CN"/>
        </w:rPr>
        <w:t>n</w:t>
      </w:r>
      <w:r w:rsidR="00842CA5" w:rsidRPr="006A7FD1">
        <w:rPr>
          <w:color w:val="000000" w:themeColor="text1"/>
          <w:szCs w:val="24"/>
          <w:lang w:eastAsia="zh-CN"/>
        </w:rPr>
        <w:t> = 3). Data are presented as mean ± SEM.</w:t>
      </w:r>
      <w:r w:rsidR="00842CA5" w:rsidRPr="006A7FD1">
        <w:rPr>
          <w:rFonts w:hint="eastAsia"/>
          <w:color w:val="000000" w:themeColor="text1"/>
          <w:szCs w:val="24"/>
          <w:lang w:eastAsia="zh-CN"/>
        </w:rPr>
        <w:t xml:space="preserve"> </w:t>
      </w:r>
      <w:r w:rsidR="00842CA5" w:rsidRPr="006A7FD1">
        <w:rPr>
          <w:color w:val="000000" w:themeColor="text1"/>
          <w:szCs w:val="24"/>
          <w:lang w:eastAsia="zh-CN"/>
        </w:rPr>
        <w:t>(f) Representative bright-field images showing morphological changes of HBV-specific CD8⁺ T cells during </w:t>
      </w:r>
      <w:r w:rsidR="00842CA5" w:rsidRPr="006A7FD1">
        <w:rPr>
          <w:i/>
          <w:iCs/>
          <w:color w:val="000000" w:themeColor="text1"/>
          <w:szCs w:val="24"/>
          <w:lang w:eastAsia="zh-CN"/>
        </w:rPr>
        <w:t>in vitro</w:t>
      </w:r>
      <w:r w:rsidR="00842CA5" w:rsidRPr="006A7FD1">
        <w:rPr>
          <w:color w:val="000000" w:themeColor="text1"/>
          <w:szCs w:val="24"/>
          <w:lang w:eastAsia="zh-CN"/>
        </w:rPr>
        <w:t xml:space="preserve"> expansion at days 0, 5, 10, and 12. Scale bar = 50 </w:t>
      </w:r>
      <w:proofErr w:type="spellStart"/>
      <w:r w:rsidR="00842CA5" w:rsidRPr="006A7FD1">
        <w:rPr>
          <w:color w:val="000000" w:themeColor="text1"/>
          <w:szCs w:val="24"/>
          <w:lang w:eastAsia="zh-CN"/>
        </w:rPr>
        <w:t>μm</w:t>
      </w:r>
      <w:proofErr w:type="spellEnd"/>
      <w:r w:rsidR="00842CA5" w:rsidRPr="006A7FD1">
        <w:rPr>
          <w:color w:val="000000" w:themeColor="text1"/>
          <w:szCs w:val="24"/>
          <w:lang w:eastAsia="zh-CN"/>
        </w:rPr>
        <w:t>.</w:t>
      </w:r>
      <w:r w:rsidR="00842CA5" w:rsidRPr="006A7FD1">
        <w:rPr>
          <w:rFonts w:hint="eastAsia"/>
          <w:color w:val="000000" w:themeColor="text1"/>
          <w:szCs w:val="24"/>
          <w:lang w:eastAsia="zh-CN"/>
        </w:rPr>
        <w:t xml:space="preserve"> </w:t>
      </w:r>
      <w:r w:rsidR="0060115D" w:rsidRPr="006A7FD1">
        <w:rPr>
          <w:color w:val="000000" w:themeColor="text1"/>
          <w:szCs w:val="24"/>
          <w:lang w:eastAsia="zh-CN"/>
        </w:rPr>
        <w:t>(g) </w:t>
      </w:r>
      <w:r w:rsidR="00181882" w:rsidRPr="006A7FD1">
        <w:rPr>
          <w:color w:val="000000" w:themeColor="text1"/>
          <w:szCs w:val="24"/>
          <w:lang w:eastAsia="zh-CN"/>
        </w:rPr>
        <w:t>Representative flow cytometric analysis of IFN-</w:t>
      </w:r>
      <w:r w:rsidR="00181882" w:rsidRPr="006A7FD1">
        <w:rPr>
          <w:color w:val="000000" w:themeColor="text1"/>
          <w:szCs w:val="24"/>
          <w:lang w:eastAsia="zh-CN"/>
        </w:rPr>
        <w:lastRenderedPageBreak/>
        <w:t>γ production in HBV-specific CD8⁺ T cells. Cells were gated sequentially as follows: all events → lymphocytes → singlets → CD3⁺CD8⁺ T cells → IFN-γ⁺ cells. The percentage of IFN-γ⁺ cells within the CD3⁺CD8⁺ T cell gate is shown for both the HBV peptide pool-stimulated and unstimulated control groups.</w:t>
      </w:r>
    </w:p>
    <w:p w14:paraId="17E7562A" w14:textId="77777777" w:rsidR="00BA6110" w:rsidRDefault="00BA6110" w:rsidP="00C104E3">
      <w:pPr>
        <w:pStyle w:val="a9"/>
        <w:spacing w:line="480" w:lineRule="auto"/>
        <w:ind w:left="360"/>
        <w:jc w:val="both"/>
        <w:rPr>
          <w:color w:val="000000" w:themeColor="text1"/>
          <w:szCs w:val="24"/>
          <w:lang w:eastAsia="zh-CN"/>
        </w:rPr>
      </w:pPr>
    </w:p>
    <w:p w14:paraId="59EA7322" w14:textId="268671EA" w:rsidR="00C104E3" w:rsidRPr="006A7FD1" w:rsidRDefault="00C15F4C" w:rsidP="00C104E3">
      <w:pPr>
        <w:pStyle w:val="a9"/>
        <w:spacing w:line="480" w:lineRule="auto"/>
        <w:ind w:left="360"/>
        <w:jc w:val="both"/>
        <w:rPr>
          <w:color w:val="000000" w:themeColor="text1"/>
          <w:szCs w:val="24"/>
          <w:lang w:eastAsia="zh-CN"/>
        </w:rPr>
      </w:pPr>
      <w:r>
        <w:rPr>
          <w:noProof/>
          <w:color w:val="000000" w:themeColor="text1"/>
          <w:szCs w:val="24"/>
          <w:lang w:eastAsia="zh-CN"/>
          <w14:ligatures w14:val="standardContextual"/>
        </w:rPr>
        <w:drawing>
          <wp:inline distT="0" distB="0" distL="0" distR="0" wp14:anchorId="0ECCE006" wp14:editId="21D30109">
            <wp:extent cx="5294188" cy="6459343"/>
            <wp:effectExtent l="0" t="0" r="1905" b="0"/>
            <wp:docPr id="169109404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094047" name="图片 169109404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94381" cy="6459578"/>
                    </a:xfrm>
                    <a:prstGeom prst="rect">
                      <a:avLst/>
                    </a:prstGeom>
                  </pic:spPr>
                </pic:pic>
              </a:graphicData>
            </a:graphic>
          </wp:inline>
        </w:drawing>
      </w:r>
    </w:p>
    <w:p w14:paraId="6285CD12" w14:textId="63951897" w:rsidR="00181882" w:rsidRPr="006A7FD1" w:rsidRDefault="00A21726" w:rsidP="002C79E5">
      <w:pPr>
        <w:spacing w:line="480" w:lineRule="auto"/>
        <w:jc w:val="both"/>
        <w:rPr>
          <w:color w:val="000000" w:themeColor="text1"/>
          <w:lang w:eastAsia="zh-CN"/>
        </w:rPr>
      </w:pPr>
      <w:r w:rsidRPr="006A7FD1">
        <w:rPr>
          <w:b/>
          <w:bCs/>
          <w:color w:val="000000" w:themeColor="text1"/>
          <w:szCs w:val="24"/>
          <w:lang w:eastAsia="zh-CN"/>
        </w:rPr>
        <w:lastRenderedPageBreak/>
        <w:t xml:space="preserve">Additional </w:t>
      </w:r>
      <w:r w:rsidR="00C76432" w:rsidRPr="006A7FD1">
        <w:rPr>
          <w:rFonts w:hint="eastAsia"/>
          <w:b/>
          <w:bCs/>
          <w:color w:val="000000" w:themeColor="text1"/>
          <w:szCs w:val="24"/>
          <w:lang w:eastAsia="zh-CN"/>
        </w:rPr>
        <w:t>f</w:t>
      </w:r>
      <w:r w:rsidRPr="006A7FD1">
        <w:rPr>
          <w:b/>
          <w:bCs/>
          <w:color w:val="000000" w:themeColor="text1"/>
          <w:szCs w:val="24"/>
          <w:lang w:eastAsia="zh-CN"/>
        </w:rPr>
        <w:t>ile Figure S2. Establishment of an HBV-specific CD8⁺ T cell-mediated acute liver injury organoid model and evaluation of the effects of MSC therapy.</w:t>
      </w:r>
      <w:r w:rsidRPr="006A7FD1">
        <w:rPr>
          <w:color w:val="000000" w:themeColor="text1"/>
          <w:szCs w:val="24"/>
          <w:lang w:eastAsia="zh-CN"/>
        </w:rPr>
        <w:t xml:space="preserve"> </w:t>
      </w:r>
      <w:r w:rsidR="00181882" w:rsidRPr="006A7FD1">
        <w:rPr>
          <w:color w:val="000000" w:themeColor="text1"/>
          <w:lang w:eastAsia="zh-CN"/>
        </w:rPr>
        <w:t>(a) Representative bright-field images of the co-culture system at day 0 across all experimental groups:</w:t>
      </w:r>
      <w:r w:rsidR="00722FB3" w:rsidRPr="006A7FD1">
        <w:rPr>
          <w:color w:val="000000" w:themeColor="text1"/>
          <w:lang w:eastAsia="zh-CN"/>
        </w:rPr>
        <w:t xml:space="preserve"> </w:t>
      </w:r>
      <w:r w:rsidR="00F73E03" w:rsidRPr="006A7FD1">
        <w:rPr>
          <w:rFonts w:hint="eastAsia"/>
          <w:color w:val="000000" w:themeColor="text1"/>
          <w:lang w:eastAsia="zh-CN"/>
        </w:rPr>
        <w:t>LO</w:t>
      </w:r>
      <w:r w:rsidR="00181882" w:rsidRPr="006A7FD1">
        <w:rPr>
          <w:color w:val="000000" w:themeColor="text1"/>
          <w:lang w:eastAsia="zh-CN"/>
        </w:rPr>
        <w:t xml:space="preserve">, </w:t>
      </w:r>
      <w:r w:rsidR="00F73E03" w:rsidRPr="006A7FD1">
        <w:rPr>
          <w:rFonts w:hint="eastAsia"/>
          <w:color w:val="000000" w:themeColor="text1"/>
          <w:lang w:eastAsia="zh-CN"/>
        </w:rPr>
        <w:t>LO</w:t>
      </w:r>
      <w:r w:rsidR="00181882" w:rsidRPr="006A7FD1">
        <w:rPr>
          <w:color w:val="000000" w:themeColor="text1"/>
          <w:lang w:eastAsia="zh-CN"/>
        </w:rPr>
        <w:t xml:space="preserve">+MB, </w:t>
      </w:r>
      <w:r w:rsidR="00F73E03" w:rsidRPr="006A7FD1">
        <w:rPr>
          <w:rFonts w:hint="eastAsia"/>
          <w:color w:val="000000" w:themeColor="text1"/>
          <w:lang w:eastAsia="zh-CN"/>
        </w:rPr>
        <w:t>LO</w:t>
      </w:r>
      <w:r w:rsidR="00181882" w:rsidRPr="006A7FD1">
        <w:rPr>
          <w:color w:val="000000" w:themeColor="text1"/>
          <w:lang w:eastAsia="zh-CN"/>
        </w:rPr>
        <w:t xml:space="preserve">+UC, inf, </w:t>
      </w:r>
      <w:proofErr w:type="spellStart"/>
      <w:r w:rsidR="00181882" w:rsidRPr="006A7FD1">
        <w:rPr>
          <w:color w:val="000000" w:themeColor="text1"/>
          <w:lang w:eastAsia="zh-CN"/>
        </w:rPr>
        <w:t>inf+MB</w:t>
      </w:r>
      <w:proofErr w:type="spellEnd"/>
      <w:r w:rsidR="00181882" w:rsidRPr="006A7FD1">
        <w:rPr>
          <w:color w:val="000000" w:themeColor="text1"/>
          <w:lang w:eastAsia="zh-CN"/>
        </w:rPr>
        <w:t xml:space="preserve">, </w:t>
      </w:r>
      <w:proofErr w:type="spellStart"/>
      <w:r w:rsidR="00181882" w:rsidRPr="006A7FD1">
        <w:rPr>
          <w:color w:val="000000" w:themeColor="text1"/>
          <w:lang w:eastAsia="zh-CN"/>
        </w:rPr>
        <w:t>inf+UC</w:t>
      </w:r>
      <w:proofErr w:type="spellEnd"/>
      <w:r w:rsidR="00181882" w:rsidRPr="006A7FD1">
        <w:rPr>
          <w:color w:val="000000" w:themeColor="text1"/>
          <w:lang w:eastAsia="zh-CN"/>
        </w:rPr>
        <w:t xml:space="preserve">, </w:t>
      </w:r>
      <w:proofErr w:type="spellStart"/>
      <w:r w:rsidR="00181882" w:rsidRPr="006A7FD1">
        <w:rPr>
          <w:color w:val="000000" w:themeColor="text1"/>
          <w:lang w:eastAsia="zh-CN"/>
        </w:rPr>
        <w:t>inf+T</w:t>
      </w:r>
      <w:proofErr w:type="spellEnd"/>
      <w:r w:rsidR="00181882" w:rsidRPr="006A7FD1">
        <w:rPr>
          <w:color w:val="000000" w:themeColor="text1"/>
          <w:lang w:eastAsia="zh-CN"/>
        </w:rPr>
        <w:t xml:space="preserve">, </w:t>
      </w:r>
      <w:proofErr w:type="spellStart"/>
      <w:r w:rsidR="00181882" w:rsidRPr="006A7FD1">
        <w:rPr>
          <w:color w:val="000000" w:themeColor="text1"/>
          <w:lang w:eastAsia="zh-CN"/>
        </w:rPr>
        <w:t>inf+T+MB</w:t>
      </w:r>
      <w:proofErr w:type="spellEnd"/>
      <w:r w:rsidR="00181882" w:rsidRPr="006A7FD1">
        <w:rPr>
          <w:color w:val="000000" w:themeColor="text1"/>
          <w:lang w:eastAsia="zh-CN"/>
        </w:rPr>
        <w:t xml:space="preserve">, and </w:t>
      </w:r>
      <w:proofErr w:type="spellStart"/>
      <w:r w:rsidR="00181882" w:rsidRPr="006A7FD1">
        <w:rPr>
          <w:color w:val="000000" w:themeColor="text1"/>
          <w:lang w:eastAsia="zh-CN"/>
        </w:rPr>
        <w:t>inf+T+UC</w:t>
      </w:r>
      <w:proofErr w:type="spellEnd"/>
      <w:r w:rsidR="00181882" w:rsidRPr="006A7FD1">
        <w:rPr>
          <w:color w:val="000000" w:themeColor="text1"/>
          <w:lang w:eastAsia="zh-CN"/>
        </w:rPr>
        <w:t xml:space="preserve">. Scale bar = 100 </w:t>
      </w:r>
      <w:proofErr w:type="spellStart"/>
      <w:r w:rsidR="00181882" w:rsidRPr="006A7FD1">
        <w:rPr>
          <w:color w:val="000000" w:themeColor="text1"/>
          <w:lang w:eastAsia="zh-CN"/>
        </w:rPr>
        <w:t>μm</w:t>
      </w:r>
      <w:proofErr w:type="spellEnd"/>
      <w:r w:rsidR="00181882" w:rsidRPr="006A7FD1">
        <w:rPr>
          <w:color w:val="000000" w:themeColor="text1"/>
          <w:lang w:eastAsia="zh-CN"/>
        </w:rPr>
        <w:t>.</w:t>
      </w:r>
      <w:r w:rsidR="00181882" w:rsidRPr="006A7FD1">
        <w:rPr>
          <w:rFonts w:hint="eastAsia"/>
          <w:color w:val="000000" w:themeColor="text1"/>
          <w:lang w:eastAsia="zh-CN"/>
        </w:rPr>
        <w:t xml:space="preserve"> </w:t>
      </w:r>
      <w:r w:rsidR="00181882" w:rsidRPr="006A7FD1">
        <w:rPr>
          <w:color w:val="000000" w:themeColor="text1"/>
          <w:szCs w:val="24"/>
          <w:lang w:eastAsia="zh-CN"/>
        </w:rPr>
        <w:t xml:space="preserve">(b) Representative bright-field images of the co-culture system at day 3 in the following groups: inf, </w:t>
      </w:r>
      <w:proofErr w:type="spellStart"/>
      <w:r w:rsidR="00181882" w:rsidRPr="006A7FD1">
        <w:rPr>
          <w:color w:val="000000" w:themeColor="text1"/>
          <w:szCs w:val="24"/>
          <w:lang w:eastAsia="zh-CN"/>
        </w:rPr>
        <w:t>inf+MB</w:t>
      </w:r>
      <w:proofErr w:type="spellEnd"/>
      <w:r w:rsidR="00181882" w:rsidRPr="006A7FD1">
        <w:rPr>
          <w:color w:val="000000" w:themeColor="text1"/>
          <w:szCs w:val="24"/>
          <w:lang w:eastAsia="zh-CN"/>
        </w:rPr>
        <w:t xml:space="preserve">, </w:t>
      </w:r>
      <w:proofErr w:type="spellStart"/>
      <w:r w:rsidR="00181882" w:rsidRPr="006A7FD1">
        <w:rPr>
          <w:color w:val="000000" w:themeColor="text1"/>
          <w:szCs w:val="24"/>
          <w:lang w:eastAsia="zh-CN"/>
        </w:rPr>
        <w:t>inf+UC</w:t>
      </w:r>
      <w:proofErr w:type="spellEnd"/>
      <w:r w:rsidR="00181882" w:rsidRPr="006A7FD1">
        <w:rPr>
          <w:color w:val="000000" w:themeColor="text1"/>
          <w:szCs w:val="24"/>
          <w:lang w:eastAsia="zh-CN"/>
        </w:rPr>
        <w:t xml:space="preserve">, </w:t>
      </w:r>
      <w:proofErr w:type="spellStart"/>
      <w:r w:rsidR="00181882" w:rsidRPr="006A7FD1">
        <w:rPr>
          <w:color w:val="000000" w:themeColor="text1"/>
          <w:szCs w:val="24"/>
          <w:lang w:eastAsia="zh-CN"/>
        </w:rPr>
        <w:t>inf+T</w:t>
      </w:r>
      <w:proofErr w:type="spellEnd"/>
      <w:r w:rsidR="00181882" w:rsidRPr="006A7FD1">
        <w:rPr>
          <w:color w:val="000000" w:themeColor="text1"/>
          <w:szCs w:val="24"/>
          <w:lang w:eastAsia="zh-CN"/>
        </w:rPr>
        <w:t xml:space="preserve">, </w:t>
      </w:r>
      <w:proofErr w:type="spellStart"/>
      <w:r w:rsidR="00181882" w:rsidRPr="006A7FD1">
        <w:rPr>
          <w:color w:val="000000" w:themeColor="text1"/>
          <w:szCs w:val="24"/>
          <w:lang w:eastAsia="zh-CN"/>
        </w:rPr>
        <w:t>inf+T+MB</w:t>
      </w:r>
      <w:proofErr w:type="spellEnd"/>
      <w:r w:rsidR="00181882" w:rsidRPr="006A7FD1">
        <w:rPr>
          <w:color w:val="000000" w:themeColor="text1"/>
          <w:szCs w:val="24"/>
          <w:lang w:eastAsia="zh-CN"/>
        </w:rPr>
        <w:t xml:space="preserve">, and </w:t>
      </w:r>
      <w:proofErr w:type="spellStart"/>
      <w:r w:rsidR="00181882" w:rsidRPr="006A7FD1">
        <w:rPr>
          <w:color w:val="000000" w:themeColor="text1"/>
          <w:szCs w:val="24"/>
          <w:lang w:eastAsia="zh-CN"/>
        </w:rPr>
        <w:t>inf+T+UC</w:t>
      </w:r>
      <w:proofErr w:type="spellEnd"/>
      <w:r w:rsidR="00181882" w:rsidRPr="006A7FD1">
        <w:rPr>
          <w:color w:val="000000" w:themeColor="text1"/>
          <w:szCs w:val="24"/>
          <w:lang w:eastAsia="zh-CN"/>
        </w:rPr>
        <w:t xml:space="preserve">. Scale bar = 100 </w:t>
      </w:r>
      <w:proofErr w:type="spellStart"/>
      <w:r w:rsidR="00181882" w:rsidRPr="006A7FD1">
        <w:rPr>
          <w:color w:val="000000" w:themeColor="text1"/>
          <w:szCs w:val="24"/>
          <w:lang w:eastAsia="zh-CN"/>
        </w:rPr>
        <w:t>μm</w:t>
      </w:r>
      <w:proofErr w:type="spellEnd"/>
      <w:r w:rsidR="00181882" w:rsidRPr="006A7FD1">
        <w:rPr>
          <w:color w:val="000000" w:themeColor="text1"/>
          <w:szCs w:val="24"/>
          <w:lang w:eastAsia="zh-CN"/>
        </w:rPr>
        <w:t>.</w:t>
      </w:r>
      <w:r w:rsidR="00181882" w:rsidRPr="006A7FD1">
        <w:rPr>
          <w:rFonts w:hint="eastAsia"/>
          <w:color w:val="000000" w:themeColor="text1"/>
          <w:lang w:eastAsia="zh-CN"/>
        </w:rPr>
        <w:t xml:space="preserve"> </w:t>
      </w:r>
      <w:r w:rsidR="00181882" w:rsidRPr="006A7FD1">
        <w:rPr>
          <w:color w:val="000000" w:themeColor="text1"/>
          <w:szCs w:val="24"/>
          <w:lang w:eastAsia="zh-CN"/>
        </w:rPr>
        <w:t xml:space="preserve">(c) Quantification of HBsAg and </w:t>
      </w:r>
      <w:proofErr w:type="spellStart"/>
      <w:r w:rsidR="00181882" w:rsidRPr="006A7FD1">
        <w:rPr>
          <w:color w:val="000000" w:themeColor="text1"/>
          <w:szCs w:val="24"/>
          <w:lang w:eastAsia="zh-CN"/>
        </w:rPr>
        <w:t>HBcAg</w:t>
      </w:r>
      <w:proofErr w:type="spellEnd"/>
      <w:r w:rsidR="00181882" w:rsidRPr="006A7FD1">
        <w:rPr>
          <w:color w:val="000000" w:themeColor="text1"/>
          <w:szCs w:val="24"/>
          <w:lang w:eastAsia="zh-CN"/>
        </w:rPr>
        <w:t xml:space="preserve"> concentrations in culture supernatants from all experimental groups, as measured by ELISA (</w:t>
      </w:r>
      <w:r w:rsidR="00181882" w:rsidRPr="006A7FD1">
        <w:rPr>
          <w:i/>
          <w:iCs/>
          <w:color w:val="000000" w:themeColor="text1"/>
          <w:szCs w:val="24"/>
          <w:lang w:eastAsia="zh-CN"/>
        </w:rPr>
        <w:t>n</w:t>
      </w:r>
      <w:r w:rsidR="00181882" w:rsidRPr="006A7FD1">
        <w:rPr>
          <w:color w:val="000000" w:themeColor="text1"/>
          <w:szCs w:val="24"/>
          <w:lang w:eastAsia="zh-CN"/>
        </w:rPr>
        <w:t> =</w:t>
      </w:r>
      <w:r w:rsidR="00181882" w:rsidRPr="006A7FD1">
        <w:rPr>
          <w:rFonts w:hint="eastAsia"/>
          <w:color w:val="000000" w:themeColor="text1"/>
          <w:szCs w:val="24"/>
          <w:lang w:eastAsia="zh-CN"/>
        </w:rPr>
        <w:t xml:space="preserve"> </w:t>
      </w:r>
      <w:r w:rsidR="00181882" w:rsidRPr="006A7FD1">
        <w:rPr>
          <w:color w:val="000000" w:themeColor="text1"/>
          <w:szCs w:val="24"/>
          <w:lang w:eastAsia="zh-CN"/>
        </w:rPr>
        <w:t>3–4). Data are presented as mean ± SEM.</w:t>
      </w:r>
      <w:r w:rsidR="00181882" w:rsidRPr="006A7FD1">
        <w:rPr>
          <w:rFonts w:hint="eastAsia"/>
          <w:color w:val="000000" w:themeColor="text1"/>
          <w:szCs w:val="24"/>
          <w:lang w:eastAsia="zh-CN"/>
        </w:rPr>
        <w:t xml:space="preserve"> </w:t>
      </w:r>
      <w:r w:rsidR="00181882" w:rsidRPr="006A7FD1">
        <w:rPr>
          <w:color w:val="000000" w:themeColor="text1"/>
          <w:szCs w:val="24"/>
          <w:lang w:eastAsia="zh-CN"/>
        </w:rPr>
        <w:t>(d) Quantification of HBV DNA copy numbers in culture supernatants from all experimental groups, as determined by qPCR (</w:t>
      </w:r>
      <w:r w:rsidR="00181882" w:rsidRPr="006A7FD1">
        <w:rPr>
          <w:i/>
          <w:iCs/>
          <w:color w:val="000000" w:themeColor="text1"/>
          <w:szCs w:val="24"/>
          <w:lang w:eastAsia="zh-CN"/>
        </w:rPr>
        <w:t>n</w:t>
      </w:r>
      <w:r w:rsidR="00181882" w:rsidRPr="006A7FD1">
        <w:rPr>
          <w:color w:val="000000" w:themeColor="text1"/>
          <w:szCs w:val="24"/>
          <w:lang w:eastAsia="zh-CN"/>
        </w:rPr>
        <w:t> = 3–4). Data are presented as mean ± SEM.</w:t>
      </w:r>
      <w:r w:rsidR="00181882" w:rsidRPr="006A7FD1">
        <w:rPr>
          <w:rFonts w:hint="eastAsia"/>
          <w:color w:val="000000" w:themeColor="text1"/>
          <w:szCs w:val="24"/>
          <w:lang w:eastAsia="zh-CN"/>
        </w:rPr>
        <w:t xml:space="preserve"> </w:t>
      </w:r>
      <w:r w:rsidR="00181882" w:rsidRPr="006A7FD1">
        <w:rPr>
          <w:color w:val="000000" w:themeColor="text1"/>
          <w:szCs w:val="24"/>
          <w:lang w:eastAsia="zh-CN"/>
        </w:rPr>
        <w:t>(e) </w:t>
      </w:r>
      <w:r w:rsidR="00395E6D" w:rsidRPr="006A7FD1">
        <w:rPr>
          <w:color w:val="000000" w:themeColor="text1"/>
          <w:lang w:eastAsia="zh-CN"/>
        </w:rPr>
        <w:t xml:space="preserve">Fold change of intracellular HBV </w:t>
      </w:r>
      <w:proofErr w:type="spellStart"/>
      <w:r w:rsidR="00395E6D" w:rsidRPr="006A7FD1">
        <w:rPr>
          <w:color w:val="000000" w:themeColor="text1"/>
          <w:lang w:eastAsia="zh-CN"/>
        </w:rPr>
        <w:t>pgRNA</w:t>
      </w:r>
      <w:proofErr w:type="spellEnd"/>
      <w:r w:rsidR="00395E6D" w:rsidRPr="006A7FD1">
        <w:rPr>
          <w:color w:val="000000" w:themeColor="text1"/>
          <w:lang w:eastAsia="zh-CN"/>
        </w:rPr>
        <w:t xml:space="preserve"> in all experimental groups relative to the </w:t>
      </w:r>
      <w:r w:rsidR="00F73E03" w:rsidRPr="006A7FD1">
        <w:rPr>
          <w:rFonts w:hint="eastAsia"/>
          <w:color w:val="000000" w:themeColor="text1"/>
          <w:lang w:eastAsia="zh-CN"/>
        </w:rPr>
        <w:t>LO</w:t>
      </w:r>
      <w:r w:rsidR="00395E6D" w:rsidRPr="006A7FD1">
        <w:rPr>
          <w:color w:val="000000" w:themeColor="text1"/>
          <w:lang w:eastAsia="zh-CN"/>
        </w:rPr>
        <w:t xml:space="preserve"> group, as quantified by qPCR using </w:t>
      </w:r>
      <w:r w:rsidR="00395E6D" w:rsidRPr="006A7FD1">
        <w:rPr>
          <w:i/>
          <w:iCs/>
          <w:color w:val="000000" w:themeColor="text1"/>
          <w:lang w:eastAsia="zh-CN"/>
        </w:rPr>
        <w:t>GAPDH</w:t>
      </w:r>
      <w:r w:rsidR="00395E6D" w:rsidRPr="006A7FD1">
        <w:rPr>
          <w:color w:val="000000" w:themeColor="text1"/>
          <w:lang w:eastAsia="zh-CN"/>
        </w:rPr>
        <w:t xml:space="preserve"> mRNA as the internal control (</w:t>
      </w:r>
      <w:r w:rsidR="00395E6D" w:rsidRPr="006A7FD1">
        <w:rPr>
          <w:i/>
          <w:iCs/>
          <w:color w:val="000000" w:themeColor="text1"/>
          <w:lang w:eastAsia="zh-CN"/>
        </w:rPr>
        <w:t>n</w:t>
      </w:r>
      <w:r w:rsidR="00395E6D" w:rsidRPr="006A7FD1">
        <w:rPr>
          <w:color w:val="000000" w:themeColor="text1"/>
          <w:lang w:eastAsia="zh-CN"/>
        </w:rPr>
        <w:t xml:space="preserve"> = 3–4).</w:t>
      </w:r>
      <w:r w:rsidR="00395E6D" w:rsidRPr="006A7FD1">
        <w:rPr>
          <w:rFonts w:hint="eastAsia"/>
          <w:color w:val="000000" w:themeColor="text1"/>
          <w:lang w:eastAsia="zh-CN"/>
        </w:rPr>
        <w:t xml:space="preserve"> </w:t>
      </w:r>
      <w:r w:rsidR="00181882" w:rsidRPr="006A7FD1">
        <w:rPr>
          <w:color w:val="000000" w:themeColor="text1"/>
          <w:szCs w:val="24"/>
          <w:lang w:eastAsia="zh-CN"/>
        </w:rPr>
        <w:t>Data are presented as mean ± SEM.</w:t>
      </w:r>
      <w:r w:rsidR="00181882" w:rsidRPr="006A7FD1">
        <w:rPr>
          <w:rFonts w:hint="eastAsia"/>
          <w:color w:val="000000" w:themeColor="text1"/>
          <w:szCs w:val="24"/>
          <w:lang w:eastAsia="zh-CN"/>
        </w:rPr>
        <w:t xml:space="preserve"> </w:t>
      </w:r>
      <w:r w:rsidR="00181882" w:rsidRPr="006A7FD1">
        <w:rPr>
          <w:color w:val="000000" w:themeColor="text1"/>
          <w:szCs w:val="24"/>
          <w:lang w:eastAsia="zh-CN"/>
        </w:rPr>
        <w:t>(f) Representative AB-PAS</w:t>
      </w:r>
      <w:r w:rsidR="00722FB3" w:rsidRPr="006A7FD1">
        <w:rPr>
          <w:rFonts w:hint="eastAsia"/>
          <w:color w:val="000000" w:themeColor="text1"/>
          <w:szCs w:val="24"/>
          <w:lang w:eastAsia="zh-CN"/>
        </w:rPr>
        <w:t xml:space="preserve"> </w:t>
      </w:r>
      <w:r w:rsidR="00181882" w:rsidRPr="006A7FD1">
        <w:rPr>
          <w:color w:val="000000" w:themeColor="text1"/>
          <w:szCs w:val="24"/>
          <w:lang w:eastAsia="zh-CN"/>
        </w:rPr>
        <w:t>staining images of organoids from four groups (</w:t>
      </w:r>
      <w:r w:rsidR="00F73E03" w:rsidRPr="006A7FD1">
        <w:rPr>
          <w:rFonts w:hint="eastAsia"/>
          <w:color w:val="000000" w:themeColor="text1"/>
          <w:lang w:eastAsia="zh-CN"/>
        </w:rPr>
        <w:t>LO</w:t>
      </w:r>
      <w:r w:rsidR="00181882" w:rsidRPr="006A7FD1">
        <w:rPr>
          <w:color w:val="000000" w:themeColor="text1"/>
          <w:szCs w:val="24"/>
          <w:lang w:eastAsia="zh-CN"/>
        </w:rPr>
        <w:t xml:space="preserve">, </w:t>
      </w:r>
      <w:r w:rsidR="00F73E03" w:rsidRPr="006A7FD1">
        <w:rPr>
          <w:rFonts w:hint="eastAsia"/>
          <w:color w:val="000000" w:themeColor="text1"/>
          <w:lang w:eastAsia="zh-CN"/>
        </w:rPr>
        <w:t>LO</w:t>
      </w:r>
      <w:r w:rsidR="00181882" w:rsidRPr="006A7FD1">
        <w:rPr>
          <w:color w:val="000000" w:themeColor="text1"/>
          <w:szCs w:val="24"/>
          <w:lang w:eastAsia="zh-CN"/>
        </w:rPr>
        <w:t xml:space="preserve">+T, </w:t>
      </w:r>
      <w:r w:rsidR="00F73E03" w:rsidRPr="006A7FD1">
        <w:rPr>
          <w:rFonts w:hint="eastAsia"/>
          <w:color w:val="000000" w:themeColor="text1"/>
          <w:lang w:eastAsia="zh-CN"/>
        </w:rPr>
        <w:t>LO</w:t>
      </w:r>
      <w:r w:rsidR="00181882" w:rsidRPr="006A7FD1">
        <w:rPr>
          <w:color w:val="000000" w:themeColor="text1"/>
          <w:szCs w:val="24"/>
          <w:lang w:eastAsia="zh-CN"/>
        </w:rPr>
        <w:t xml:space="preserve">+MB, and </w:t>
      </w:r>
      <w:proofErr w:type="spellStart"/>
      <w:r w:rsidR="00181882" w:rsidRPr="006A7FD1">
        <w:rPr>
          <w:color w:val="000000" w:themeColor="text1"/>
          <w:szCs w:val="24"/>
          <w:lang w:eastAsia="zh-CN"/>
        </w:rPr>
        <w:t>inf+MB</w:t>
      </w:r>
      <w:proofErr w:type="spellEnd"/>
      <w:r w:rsidR="00181882" w:rsidRPr="006A7FD1">
        <w:rPr>
          <w:color w:val="000000" w:themeColor="text1"/>
          <w:szCs w:val="24"/>
          <w:lang w:eastAsia="zh-CN"/>
        </w:rPr>
        <w:t xml:space="preserve">), used to assess organoid morphology and glycogen storage. Scale bar = 50 </w:t>
      </w:r>
      <w:proofErr w:type="spellStart"/>
      <w:r w:rsidR="00181882" w:rsidRPr="006A7FD1">
        <w:rPr>
          <w:color w:val="000000" w:themeColor="text1"/>
          <w:szCs w:val="24"/>
          <w:lang w:eastAsia="zh-CN"/>
        </w:rPr>
        <w:t>μm</w:t>
      </w:r>
      <w:proofErr w:type="spellEnd"/>
      <w:r w:rsidR="00181882" w:rsidRPr="006A7FD1">
        <w:rPr>
          <w:color w:val="000000" w:themeColor="text1"/>
          <w:szCs w:val="24"/>
          <w:lang w:eastAsia="zh-CN"/>
        </w:rPr>
        <w:t>.</w:t>
      </w:r>
      <w:r w:rsidR="00181882" w:rsidRPr="006A7FD1">
        <w:rPr>
          <w:rFonts w:hint="eastAsia"/>
          <w:color w:val="000000" w:themeColor="text1"/>
          <w:szCs w:val="24"/>
          <w:lang w:eastAsia="zh-CN"/>
        </w:rPr>
        <w:t xml:space="preserve"> </w:t>
      </w:r>
      <w:r w:rsidR="00181882" w:rsidRPr="006A7FD1">
        <w:rPr>
          <w:color w:val="000000" w:themeColor="text1"/>
          <w:szCs w:val="24"/>
          <w:lang w:eastAsia="zh-CN"/>
        </w:rPr>
        <w:t>***</w:t>
      </w:r>
      <w:r w:rsidR="00181882" w:rsidRPr="006A7FD1">
        <w:rPr>
          <w:i/>
          <w:iCs/>
          <w:color w:val="000000" w:themeColor="text1"/>
          <w:szCs w:val="24"/>
          <w:lang w:eastAsia="zh-CN"/>
        </w:rPr>
        <w:t>P</w:t>
      </w:r>
      <w:r w:rsidR="00181882" w:rsidRPr="006A7FD1">
        <w:rPr>
          <w:color w:val="000000" w:themeColor="text1"/>
          <w:szCs w:val="24"/>
          <w:lang w:eastAsia="zh-CN"/>
        </w:rPr>
        <w:t> &lt; 0.001, ***</w:t>
      </w:r>
      <w:r w:rsidR="003C4BA5" w:rsidRPr="006A7FD1">
        <w:rPr>
          <w:color w:val="000000" w:themeColor="text1"/>
          <w:szCs w:val="24"/>
          <w:lang w:eastAsia="zh-CN"/>
        </w:rPr>
        <w:t>*</w:t>
      </w:r>
      <w:r w:rsidR="00181882" w:rsidRPr="006A7FD1">
        <w:rPr>
          <w:i/>
          <w:iCs/>
          <w:color w:val="000000" w:themeColor="text1"/>
          <w:szCs w:val="24"/>
          <w:lang w:eastAsia="zh-CN"/>
        </w:rPr>
        <w:t>P</w:t>
      </w:r>
      <w:r w:rsidR="00181882" w:rsidRPr="006A7FD1">
        <w:rPr>
          <w:color w:val="000000" w:themeColor="text1"/>
          <w:szCs w:val="24"/>
          <w:lang w:eastAsia="zh-CN"/>
        </w:rPr>
        <w:t> &lt; 0.0001; ns, not significant.</w:t>
      </w:r>
    </w:p>
    <w:p w14:paraId="21C0D352" w14:textId="42191D0E" w:rsidR="008578FA" w:rsidRPr="006A7FD1" w:rsidRDefault="008578FA" w:rsidP="002C79E5">
      <w:pPr>
        <w:spacing w:line="480" w:lineRule="auto"/>
        <w:jc w:val="both"/>
        <w:rPr>
          <w:b/>
          <w:bCs/>
          <w:color w:val="000000" w:themeColor="text1"/>
          <w:szCs w:val="24"/>
          <w:lang w:eastAsia="zh-CN"/>
        </w:rPr>
      </w:pPr>
    </w:p>
    <w:p w14:paraId="28DDE988" w14:textId="62E0E83A" w:rsidR="00F7365E" w:rsidRPr="006A7FD1" w:rsidRDefault="00F73E03" w:rsidP="002C79E5">
      <w:pPr>
        <w:spacing w:line="480" w:lineRule="auto"/>
        <w:jc w:val="both"/>
        <w:rPr>
          <w:b/>
          <w:bCs/>
          <w:color w:val="000000" w:themeColor="text1"/>
          <w:szCs w:val="24"/>
          <w:lang w:eastAsia="zh-CN"/>
        </w:rPr>
      </w:pPr>
      <w:r w:rsidRPr="006A7FD1">
        <w:rPr>
          <w:b/>
          <w:bCs/>
          <w:noProof/>
          <w:color w:val="000000" w:themeColor="text1"/>
          <w:szCs w:val="24"/>
          <w:lang w:eastAsia="zh-CN"/>
          <w14:ligatures w14:val="standardContextual"/>
        </w:rPr>
        <w:lastRenderedPageBreak/>
        <w:drawing>
          <wp:anchor distT="0" distB="0" distL="114300" distR="114300" simplePos="0" relativeHeight="251662336" behindDoc="0" locked="0" layoutInCell="1" allowOverlap="1" wp14:anchorId="6939E364" wp14:editId="6B856D04">
            <wp:simplePos x="0" y="0"/>
            <wp:positionH relativeFrom="column">
              <wp:posOffset>-260350</wp:posOffset>
            </wp:positionH>
            <wp:positionV relativeFrom="paragraph">
              <wp:posOffset>292100</wp:posOffset>
            </wp:positionV>
            <wp:extent cx="5676900" cy="8457255"/>
            <wp:effectExtent l="0" t="0" r="0" b="1270"/>
            <wp:wrapTopAndBottom/>
            <wp:docPr id="37134258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342587" name="图片 37134258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676900" cy="8457255"/>
                    </a:xfrm>
                    <a:prstGeom prst="rect">
                      <a:avLst/>
                    </a:prstGeom>
                  </pic:spPr>
                </pic:pic>
              </a:graphicData>
            </a:graphic>
            <wp14:sizeRelH relativeFrom="page">
              <wp14:pctWidth>0</wp14:pctWidth>
            </wp14:sizeRelH>
            <wp14:sizeRelV relativeFrom="page">
              <wp14:pctHeight>0</wp14:pctHeight>
            </wp14:sizeRelV>
          </wp:anchor>
        </w:drawing>
      </w:r>
    </w:p>
    <w:p w14:paraId="2B081095" w14:textId="2B2ECF01" w:rsidR="00181882" w:rsidRPr="006A7FD1" w:rsidRDefault="00181882" w:rsidP="002C79E5">
      <w:pPr>
        <w:spacing w:line="480" w:lineRule="auto"/>
        <w:jc w:val="both"/>
        <w:rPr>
          <w:b/>
          <w:bCs/>
          <w:color w:val="000000" w:themeColor="text1"/>
          <w:szCs w:val="24"/>
          <w:lang w:eastAsia="zh-CN"/>
        </w:rPr>
      </w:pPr>
      <w:r w:rsidRPr="006A7FD1">
        <w:rPr>
          <w:b/>
          <w:bCs/>
          <w:color w:val="000000" w:themeColor="text1"/>
          <w:szCs w:val="24"/>
          <w:lang w:eastAsia="zh-CN"/>
        </w:rPr>
        <w:lastRenderedPageBreak/>
        <w:t>Additional file</w:t>
      </w:r>
      <w:r w:rsidRPr="006A7FD1">
        <w:rPr>
          <w:rFonts w:hint="eastAsia"/>
          <w:b/>
          <w:bCs/>
          <w:color w:val="000000" w:themeColor="text1"/>
          <w:szCs w:val="24"/>
          <w:lang w:eastAsia="zh-CN"/>
        </w:rPr>
        <w:t xml:space="preserve"> </w:t>
      </w:r>
      <w:r w:rsidRPr="006A7FD1">
        <w:rPr>
          <w:b/>
          <w:bCs/>
          <w:color w:val="000000" w:themeColor="text1"/>
          <w:szCs w:val="24"/>
          <w:lang w:eastAsia="zh-CN"/>
        </w:rPr>
        <w:t xml:space="preserve">Figure S3. Immunofluorescence characterization of </w:t>
      </w:r>
      <w:proofErr w:type="spellStart"/>
      <w:r w:rsidRPr="006A7FD1">
        <w:rPr>
          <w:b/>
          <w:bCs/>
          <w:color w:val="000000" w:themeColor="text1"/>
          <w:szCs w:val="24"/>
          <w:lang w:eastAsia="zh-CN"/>
        </w:rPr>
        <w:t>HBcAg</w:t>
      </w:r>
      <w:proofErr w:type="spellEnd"/>
      <w:r w:rsidRPr="006A7FD1">
        <w:rPr>
          <w:b/>
          <w:bCs/>
          <w:color w:val="000000" w:themeColor="text1"/>
          <w:szCs w:val="24"/>
          <w:lang w:eastAsia="zh-CN"/>
        </w:rPr>
        <w:t xml:space="preserve"> expression, CD8⁺ T cell infiltration, and CD90⁺ MSC distribution in co-cultured liver organoids.</w:t>
      </w:r>
    </w:p>
    <w:p w14:paraId="6F70E550" w14:textId="18E35A2F" w:rsidR="00181882" w:rsidRPr="006A7FD1" w:rsidRDefault="00181882" w:rsidP="002C79E5">
      <w:pPr>
        <w:spacing w:line="480" w:lineRule="auto"/>
        <w:jc w:val="both"/>
        <w:rPr>
          <w:color w:val="000000" w:themeColor="text1"/>
          <w:szCs w:val="24"/>
          <w:lang w:eastAsia="zh-CN"/>
        </w:rPr>
      </w:pPr>
      <w:r w:rsidRPr="006A7FD1">
        <w:rPr>
          <w:color w:val="000000" w:themeColor="text1"/>
          <w:szCs w:val="24"/>
          <w:lang w:eastAsia="zh-CN"/>
        </w:rPr>
        <w:t xml:space="preserve">Representative immunofluorescence images of liver organoids across eight experimental groups: </w:t>
      </w:r>
      <w:r w:rsidR="00F73E03" w:rsidRPr="006A7FD1">
        <w:rPr>
          <w:rFonts w:hint="eastAsia"/>
          <w:color w:val="000000" w:themeColor="text1"/>
          <w:lang w:eastAsia="zh-CN"/>
        </w:rPr>
        <w:t>LO</w:t>
      </w:r>
      <w:r w:rsidR="003C4BA5" w:rsidRPr="006A7FD1">
        <w:rPr>
          <w:color w:val="000000" w:themeColor="text1"/>
          <w:szCs w:val="24"/>
          <w:lang w:eastAsia="zh-CN"/>
        </w:rPr>
        <w:t xml:space="preserve">, </w:t>
      </w:r>
      <w:r w:rsidR="00F73E03" w:rsidRPr="006A7FD1">
        <w:rPr>
          <w:rFonts w:hint="eastAsia"/>
          <w:color w:val="000000" w:themeColor="text1"/>
          <w:lang w:eastAsia="zh-CN"/>
        </w:rPr>
        <w:t>LO</w:t>
      </w:r>
      <w:r w:rsidR="003C4BA5" w:rsidRPr="006A7FD1">
        <w:rPr>
          <w:color w:val="000000" w:themeColor="text1"/>
          <w:szCs w:val="24"/>
          <w:lang w:eastAsia="zh-CN"/>
        </w:rPr>
        <w:t xml:space="preserve">+MB, </w:t>
      </w:r>
      <w:r w:rsidR="00F73E03" w:rsidRPr="006A7FD1">
        <w:rPr>
          <w:rFonts w:hint="eastAsia"/>
          <w:color w:val="000000" w:themeColor="text1"/>
          <w:lang w:eastAsia="zh-CN"/>
        </w:rPr>
        <w:t>LO</w:t>
      </w:r>
      <w:r w:rsidR="003C4BA5" w:rsidRPr="006A7FD1">
        <w:rPr>
          <w:color w:val="000000" w:themeColor="text1"/>
          <w:szCs w:val="24"/>
          <w:lang w:eastAsia="zh-CN"/>
        </w:rPr>
        <w:t xml:space="preserve">+T, inf, </w:t>
      </w:r>
      <w:proofErr w:type="spellStart"/>
      <w:r w:rsidR="003C4BA5" w:rsidRPr="006A7FD1">
        <w:rPr>
          <w:color w:val="000000" w:themeColor="text1"/>
          <w:szCs w:val="24"/>
          <w:lang w:eastAsia="zh-CN"/>
        </w:rPr>
        <w:t>inf+MB</w:t>
      </w:r>
      <w:proofErr w:type="spellEnd"/>
      <w:r w:rsidR="003C4BA5" w:rsidRPr="006A7FD1">
        <w:rPr>
          <w:color w:val="000000" w:themeColor="text1"/>
          <w:szCs w:val="24"/>
          <w:lang w:eastAsia="zh-CN"/>
        </w:rPr>
        <w:t xml:space="preserve">, </w:t>
      </w:r>
      <w:proofErr w:type="spellStart"/>
      <w:r w:rsidR="003C4BA5" w:rsidRPr="006A7FD1">
        <w:rPr>
          <w:color w:val="000000" w:themeColor="text1"/>
          <w:szCs w:val="24"/>
          <w:lang w:eastAsia="zh-CN"/>
        </w:rPr>
        <w:t>inf+T</w:t>
      </w:r>
      <w:proofErr w:type="spellEnd"/>
      <w:r w:rsidR="003C4BA5" w:rsidRPr="006A7FD1">
        <w:rPr>
          <w:color w:val="000000" w:themeColor="text1"/>
          <w:szCs w:val="24"/>
          <w:lang w:eastAsia="zh-CN"/>
        </w:rPr>
        <w:t xml:space="preserve">, </w:t>
      </w:r>
      <w:proofErr w:type="spellStart"/>
      <w:r w:rsidR="003C4BA5" w:rsidRPr="006A7FD1">
        <w:rPr>
          <w:color w:val="000000" w:themeColor="text1"/>
          <w:szCs w:val="24"/>
          <w:lang w:eastAsia="zh-CN"/>
        </w:rPr>
        <w:t>inf+T+MB</w:t>
      </w:r>
      <w:proofErr w:type="spellEnd"/>
      <w:r w:rsidR="003C4BA5" w:rsidRPr="006A7FD1">
        <w:rPr>
          <w:color w:val="000000" w:themeColor="text1"/>
          <w:szCs w:val="24"/>
          <w:lang w:eastAsia="zh-CN"/>
        </w:rPr>
        <w:t xml:space="preserve">, and </w:t>
      </w:r>
      <w:proofErr w:type="spellStart"/>
      <w:r w:rsidR="003C4BA5" w:rsidRPr="006A7FD1">
        <w:rPr>
          <w:color w:val="000000" w:themeColor="text1"/>
          <w:szCs w:val="24"/>
          <w:lang w:eastAsia="zh-CN"/>
        </w:rPr>
        <w:t>inf+T+UC</w:t>
      </w:r>
      <w:proofErr w:type="spellEnd"/>
      <w:r w:rsidRPr="006A7FD1">
        <w:rPr>
          <w:color w:val="000000" w:themeColor="text1"/>
          <w:szCs w:val="24"/>
          <w:lang w:eastAsia="zh-CN"/>
        </w:rPr>
        <w:t>. Each row corresponds to one experimental group, and each column represents an individual fluorescence channel: nuclei (DAPI, cyan), HBV core antigen (</w:t>
      </w:r>
      <w:proofErr w:type="spellStart"/>
      <w:r w:rsidRPr="006A7FD1">
        <w:rPr>
          <w:color w:val="000000" w:themeColor="text1"/>
          <w:szCs w:val="24"/>
          <w:lang w:eastAsia="zh-CN"/>
        </w:rPr>
        <w:t>HBcAg</w:t>
      </w:r>
      <w:proofErr w:type="spellEnd"/>
      <w:r w:rsidRPr="006A7FD1">
        <w:rPr>
          <w:color w:val="000000" w:themeColor="text1"/>
          <w:szCs w:val="24"/>
          <w:lang w:eastAsia="zh-CN"/>
        </w:rPr>
        <w:t>, red), CD8⁺ T cells (</w:t>
      </w:r>
      <w:r w:rsidR="003C4BA5" w:rsidRPr="006A7FD1">
        <w:rPr>
          <w:rFonts w:hint="eastAsia"/>
          <w:color w:val="000000" w:themeColor="text1"/>
          <w:szCs w:val="24"/>
          <w:lang w:eastAsia="zh-CN"/>
        </w:rPr>
        <w:t>pink</w:t>
      </w:r>
      <w:r w:rsidRPr="006A7FD1">
        <w:rPr>
          <w:color w:val="000000" w:themeColor="text1"/>
          <w:szCs w:val="24"/>
          <w:lang w:eastAsia="zh-CN"/>
        </w:rPr>
        <w:t xml:space="preserve">), CD90⁺ MSCs (green), and the merged image of all channels. Scale bar = 50 </w:t>
      </w:r>
      <w:proofErr w:type="spellStart"/>
      <w:r w:rsidRPr="006A7FD1">
        <w:rPr>
          <w:color w:val="000000" w:themeColor="text1"/>
          <w:szCs w:val="24"/>
          <w:lang w:eastAsia="zh-CN"/>
        </w:rPr>
        <w:t>μm</w:t>
      </w:r>
      <w:proofErr w:type="spellEnd"/>
      <w:r w:rsidRPr="006A7FD1">
        <w:rPr>
          <w:color w:val="000000" w:themeColor="text1"/>
          <w:szCs w:val="24"/>
          <w:lang w:eastAsia="zh-CN"/>
        </w:rPr>
        <w:t>.</w:t>
      </w:r>
    </w:p>
    <w:p w14:paraId="7C5B54B5" w14:textId="77777777" w:rsidR="00F7365E" w:rsidRPr="006A7FD1" w:rsidRDefault="00F7365E" w:rsidP="002C79E5">
      <w:pPr>
        <w:spacing w:line="480" w:lineRule="auto"/>
        <w:jc w:val="both"/>
        <w:rPr>
          <w:b/>
          <w:bCs/>
          <w:color w:val="000000" w:themeColor="text1"/>
          <w:szCs w:val="24"/>
          <w:lang w:eastAsia="zh-CN"/>
        </w:rPr>
      </w:pPr>
    </w:p>
    <w:p w14:paraId="5B26081E" w14:textId="5657AC9B" w:rsidR="00F7365E" w:rsidRPr="006A7FD1" w:rsidRDefault="00B04731" w:rsidP="00C104E3">
      <w:pPr>
        <w:spacing w:line="480" w:lineRule="auto"/>
        <w:jc w:val="center"/>
        <w:rPr>
          <w:b/>
          <w:bCs/>
          <w:color w:val="000000" w:themeColor="text1"/>
          <w:szCs w:val="24"/>
          <w:lang w:eastAsia="zh-CN"/>
        </w:rPr>
      </w:pPr>
      <w:r>
        <w:rPr>
          <w:b/>
          <w:bCs/>
          <w:noProof/>
          <w:color w:val="000000" w:themeColor="text1"/>
          <w:szCs w:val="24"/>
          <w:lang w:eastAsia="zh-CN"/>
          <w14:ligatures w14:val="standardContextual"/>
        </w:rPr>
        <w:lastRenderedPageBreak/>
        <w:drawing>
          <wp:inline distT="0" distB="0" distL="0" distR="0" wp14:anchorId="7C85A965" wp14:editId="24904ACF">
            <wp:extent cx="5933075" cy="7194550"/>
            <wp:effectExtent l="0" t="0" r="0" b="6350"/>
            <wp:docPr id="59733774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337740" name="图片 59733774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37179" cy="7199527"/>
                    </a:xfrm>
                    <a:prstGeom prst="rect">
                      <a:avLst/>
                    </a:prstGeom>
                  </pic:spPr>
                </pic:pic>
              </a:graphicData>
            </a:graphic>
          </wp:inline>
        </w:drawing>
      </w:r>
    </w:p>
    <w:p w14:paraId="399E2CBB" w14:textId="3A143910" w:rsidR="003C4BA5" w:rsidRPr="006A7FD1" w:rsidRDefault="003C4BA5" w:rsidP="002C79E5">
      <w:pPr>
        <w:spacing w:line="480" w:lineRule="auto"/>
        <w:jc w:val="both"/>
        <w:rPr>
          <w:color w:val="000000" w:themeColor="text1"/>
          <w:szCs w:val="24"/>
          <w:lang w:eastAsia="zh-CN"/>
        </w:rPr>
      </w:pPr>
      <w:r w:rsidRPr="006A7FD1">
        <w:rPr>
          <w:b/>
          <w:bCs/>
          <w:color w:val="000000" w:themeColor="text1"/>
          <w:szCs w:val="24"/>
          <w:lang w:eastAsia="zh-CN"/>
        </w:rPr>
        <w:t>Additional file Figure S4. Immunofluorescence characterization and hepatic gene expression analysis in the HBV-specific CD8⁺ T cell-mediated acute liver injury organoid model with MSC treatment.</w:t>
      </w:r>
    </w:p>
    <w:p w14:paraId="379A5763" w14:textId="274960F4" w:rsidR="003C4BA5" w:rsidRPr="006A7FD1" w:rsidRDefault="003C4BA5" w:rsidP="002C79E5">
      <w:pPr>
        <w:spacing w:line="480" w:lineRule="auto"/>
        <w:jc w:val="both"/>
        <w:rPr>
          <w:color w:val="000000" w:themeColor="text1"/>
          <w:szCs w:val="24"/>
          <w:lang w:eastAsia="zh-CN"/>
        </w:rPr>
      </w:pPr>
      <w:r w:rsidRPr="006A7FD1">
        <w:rPr>
          <w:color w:val="000000" w:themeColor="text1"/>
          <w:szCs w:val="24"/>
          <w:lang w:eastAsia="zh-CN"/>
        </w:rPr>
        <w:lastRenderedPageBreak/>
        <w:t xml:space="preserve">(a) Representative immunofluorescence images of liver organoids from six experimental groups: </w:t>
      </w:r>
      <w:r w:rsidR="00F73E03" w:rsidRPr="006A7FD1">
        <w:rPr>
          <w:rFonts w:hint="eastAsia"/>
          <w:color w:val="000000" w:themeColor="text1"/>
          <w:lang w:eastAsia="zh-CN"/>
        </w:rPr>
        <w:t>LO</w:t>
      </w:r>
      <w:r w:rsidRPr="006A7FD1">
        <w:rPr>
          <w:color w:val="000000" w:themeColor="text1"/>
          <w:szCs w:val="24"/>
          <w:lang w:eastAsia="zh-CN"/>
        </w:rPr>
        <w:t xml:space="preserve">, </w:t>
      </w:r>
      <w:r w:rsidR="00F73E03" w:rsidRPr="006A7FD1">
        <w:rPr>
          <w:rFonts w:hint="eastAsia"/>
          <w:color w:val="000000" w:themeColor="text1"/>
          <w:lang w:eastAsia="zh-CN"/>
        </w:rPr>
        <w:t>LO</w:t>
      </w:r>
      <w:r w:rsidRPr="006A7FD1">
        <w:rPr>
          <w:color w:val="000000" w:themeColor="text1"/>
          <w:szCs w:val="24"/>
          <w:lang w:eastAsia="zh-CN"/>
        </w:rPr>
        <w:t xml:space="preserve">+T, inf, </w:t>
      </w:r>
      <w:proofErr w:type="spellStart"/>
      <w:r w:rsidRPr="006A7FD1">
        <w:rPr>
          <w:color w:val="000000" w:themeColor="text1"/>
          <w:szCs w:val="24"/>
          <w:lang w:eastAsia="zh-CN"/>
        </w:rPr>
        <w:t>inf+T+MB</w:t>
      </w:r>
      <w:proofErr w:type="spellEnd"/>
      <w:r w:rsidRPr="006A7FD1">
        <w:rPr>
          <w:color w:val="000000" w:themeColor="text1"/>
          <w:szCs w:val="24"/>
          <w:lang w:eastAsia="zh-CN"/>
        </w:rPr>
        <w:t xml:space="preserve">, </w:t>
      </w:r>
      <w:proofErr w:type="spellStart"/>
      <w:r w:rsidRPr="006A7FD1">
        <w:rPr>
          <w:color w:val="000000" w:themeColor="text1"/>
          <w:szCs w:val="24"/>
          <w:lang w:eastAsia="zh-CN"/>
        </w:rPr>
        <w:t>inf+T+UC</w:t>
      </w:r>
      <w:proofErr w:type="spellEnd"/>
      <w:r w:rsidRPr="006A7FD1">
        <w:rPr>
          <w:color w:val="000000" w:themeColor="text1"/>
          <w:szCs w:val="24"/>
          <w:lang w:eastAsia="zh-CN"/>
        </w:rPr>
        <w:t xml:space="preserve">, and </w:t>
      </w:r>
      <w:proofErr w:type="spellStart"/>
      <w:r w:rsidRPr="006A7FD1">
        <w:rPr>
          <w:color w:val="000000" w:themeColor="text1"/>
          <w:szCs w:val="24"/>
          <w:lang w:eastAsia="zh-CN"/>
        </w:rPr>
        <w:t>inf+T</w:t>
      </w:r>
      <w:proofErr w:type="spellEnd"/>
      <w:r w:rsidRPr="006A7FD1">
        <w:rPr>
          <w:color w:val="000000" w:themeColor="text1"/>
          <w:szCs w:val="24"/>
          <w:lang w:eastAsia="zh-CN"/>
        </w:rPr>
        <w:t>. Each row corresponds to one experimental group, and each column represents an individual fluorescence channel: nuclei (DAPI, blue), HNF4α</w:t>
      </w:r>
      <w:r w:rsidR="00722FB3" w:rsidRPr="006A7FD1">
        <w:rPr>
          <w:rFonts w:hint="eastAsia"/>
          <w:color w:val="000000" w:themeColor="text1"/>
          <w:szCs w:val="24"/>
          <w:lang w:eastAsia="zh-CN"/>
        </w:rPr>
        <w:t xml:space="preserve"> (</w:t>
      </w:r>
      <w:r w:rsidRPr="006A7FD1">
        <w:rPr>
          <w:rFonts w:hint="eastAsia"/>
          <w:color w:val="000000" w:themeColor="text1"/>
          <w:szCs w:val="24"/>
          <w:lang w:eastAsia="zh-CN"/>
        </w:rPr>
        <w:t>pink</w:t>
      </w:r>
      <w:r w:rsidRPr="006A7FD1">
        <w:rPr>
          <w:color w:val="000000" w:themeColor="text1"/>
          <w:szCs w:val="24"/>
          <w:lang w:eastAsia="zh-CN"/>
        </w:rPr>
        <w:t xml:space="preserve">), </w:t>
      </w:r>
      <w:proofErr w:type="spellStart"/>
      <w:r w:rsidRPr="006A7FD1">
        <w:rPr>
          <w:color w:val="000000" w:themeColor="text1"/>
          <w:szCs w:val="24"/>
          <w:lang w:eastAsia="zh-CN"/>
        </w:rPr>
        <w:t>HBcAg</w:t>
      </w:r>
      <w:proofErr w:type="spellEnd"/>
      <w:r w:rsidR="00722FB3" w:rsidRPr="006A7FD1">
        <w:rPr>
          <w:rFonts w:hint="eastAsia"/>
          <w:color w:val="000000" w:themeColor="text1"/>
          <w:szCs w:val="24"/>
          <w:lang w:eastAsia="zh-CN"/>
        </w:rPr>
        <w:t xml:space="preserve"> (</w:t>
      </w:r>
      <w:r w:rsidRPr="006A7FD1">
        <w:rPr>
          <w:rFonts w:hint="eastAsia"/>
          <w:color w:val="000000" w:themeColor="text1"/>
          <w:szCs w:val="24"/>
          <w:lang w:eastAsia="zh-CN"/>
        </w:rPr>
        <w:t>white</w:t>
      </w:r>
      <w:r w:rsidRPr="006A7FD1">
        <w:rPr>
          <w:color w:val="000000" w:themeColor="text1"/>
          <w:szCs w:val="24"/>
          <w:lang w:eastAsia="zh-CN"/>
        </w:rPr>
        <w:t xml:space="preserve">), CD8 (green), Granzyme B (red), and the merged image of all channels. Scale bar = 50 </w:t>
      </w:r>
      <w:proofErr w:type="spellStart"/>
      <w:r w:rsidRPr="006A7FD1">
        <w:rPr>
          <w:color w:val="000000" w:themeColor="text1"/>
          <w:szCs w:val="24"/>
          <w:lang w:eastAsia="zh-CN"/>
        </w:rPr>
        <w:t>μm</w:t>
      </w:r>
      <w:proofErr w:type="spellEnd"/>
      <w:r w:rsidRPr="006A7FD1">
        <w:rPr>
          <w:color w:val="000000" w:themeColor="text1"/>
          <w:szCs w:val="24"/>
          <w:lang w:eastAsia="zh-CN"/>
        </w:rPr>
        <w:t>.</w:t>
      </w:r>
      <w:r w:rsidRPr="006A7FD1">
        <w:rPr>
          <w:rFonts w:hint="eastAsia"/>
          <w:color w:val="000000" w:themeColor="text1"/>
          <w:szCs w:val="24"/>
          <w:lang w:eastAsia="zh-CN"/>
        </w:rPr>
        <w:t xml:space="preserve"> </w:t>
      </w:r>
      <w:r w:rsidRPr="006A7FD1">
        <w:rPr>
          <w:color w:val="000000" w:themeColor="text1"/>
          <w:szCs w:val="24"/>
          <w:lang w:eastAsia="zh-CN"/>
        </w:rPr>
        <w:t xml:space="preserve">(b) Quantification of </w:t>
      </w:r>
      <w:proofErr w:type="spellStart"/>
      <w:r w:rsidRPr="006A7FD1">
        <w:rPr>
          <w:color w:val="000000" w:themeColor="text1"/>
          <w:szCs w:val="24"/>
          <w:lang w:eastAsia="zh-CN"/>
        </w:rPr>
        <w:t>HBcAg</w:t>
      </w:r>
      <w:proofErr w:type="spellEnd"/>
      <w:r w:rsidRPr="006A7FD1">
        <w:rPr>
          <w:color w:val="000000" w:themeColor="text1"/>
          <w:szCs w:val="24"/>
          <w:lang w:eastAsia="zh-CN"/>
        </w:rPr>
        <w:t xml:space="preserve">⁺ cells as a percentage of total cells in four experimental groups (inf, </w:t>
      </w:r>
      <w:proofErr w:type="spellStart"/>
      <w:r w:rsidRPr="006A7FD1">
        <w:rPr>
          <w:color w:val="000000" w:themeColor="text1"/>
          <w:szCs w:val="24"/>
          <w:lang w:eastAsia="zh-CN"/>
        </w:rPr>
        <w:t>inf+T</w:t>
      </w:r>
      <w:proofErr w:type="spellEnd"/>
      <w:r w:rsidRPr="006A7FD1">
        <w:rPr>
          <w:color w:val="000000" w:themeColor="text1"/>
          <w:szCs w:val="24"/>
          <w:lang w:eastAsia="zh-CN"/>
        </w:rPr>
        <w:t xml:space="preserve">, </w:t>
      </w:r>
      <w:proofErr w:type="spellStart"/>
      <w:r w:rsidRPr="006A7FD1">
        <w:rPr>
          <w:color w:val="000000" w:themeColor="text1"/>
          <w:szCs w:val="24"/>
          <w:lang w:eastAsia="zh-CN"/>
        </w:rPr>
        <w:t>inf+T+MB</w:t>
      </w:r>
      <w:proofErr w:type="spellEnd"/>
      <w:r w:rsidRPr="006A7FD1">
        <w:rPr>
          <w:color w:val="000000" w:themeColor="text1"/>
          <w:szCs w:val="24"/>
          <w:lang w:eastAsia="zh-CN"/>
        </w:rPr>
        <w:t xml:space="preserve">, and </w:t>
      </w:r>
      <w:proofErr w:type="spellStart"/>
      <w:r w:rsidRPr="006A7FD1">
        <w:rPr>
          <w:color w:val="000000" w:themeColor="text1"/>
          <w:szCs w:val="24"/>
          <w:lang w:eastAsia="zh-CN"/>
        </w:rPr>
        <w:t>inf+T+UC</w:t>
      </w:r>
      <w:proofErr w:type="spellEnd"/>
      <w:r w:rsidRPr="006A7FD1">
        <w:rPr>
          <w:color w:val="000000" w:themeColor="text1"/>
          <w:szCs w:val="24"/>
          <w:lang w:eastAsia="zh-CN"/>
        </w:rPr>
        <w:t>), based on immunofluorescence staining analysis.</w:t>
      </w:r>
      <w:r w:rsidRPr="006A7FD1">
        <w:rPr>
          <w:rFonts w:hint="eastAsia"/>
          <w:color w:val="000000" w:themeColor="text1"/>
          <w:szCs w:val="24"/>
          <w:lang w:eastAsia="zh-CN"/>
        </w:rPr>
        <w:t xml:space="preserve"> </w:t>
      </w:r>
      <w:r w:rsidRPr="006A7FD1">
        <w:rPr>
          <w:color w:val="000000" w:themeColor="text1"/>
          <w:szCs w:val="24"/>
          <w:lang w:eastAsia="zh-CN"/>
        </w:rPr>
        <w:t>(c) </w:t>
      </w:r>
      <w:r w:rsidR="00395E6D" w:rsidRPr="006A7FD1">
        <w:rPr>
          <w:color w:val="000000" w:themeColor="text1"/>
          <w:szCs w:val="24"/>
          <w:lang w:eastAsia="zh-CN"/>
        </w:rPr>
        <w:t>Fold change of liver regeneration-associated genes (</w:t>
      </w:r>
      <w:r w:rsidR="00395E6D" w:rsidRPr="006A7FD1">
        <w:rPr>
          <w:i/>
          <w:iCs/>
          <w:color w:val="000000" w:themeColor="text1"/>
          <w:szCs w:val="24"/>
          <w:lang w:eastAsia="zh-CN"/>
        </w:rPr>
        <w:t>IL-6</w:t>
      </w:r>
      <w:r w:rsidR="00395E6D" w:rsidRPr="006A7FD1">
        <w:rPr>
          <w:color w:val="000000" w:themeColor="text1"/>
          <w:szCs w:val="24"/>
          <w:lang w:eastAsia="zh-CN"/>
        </w:rPr>
        <w:t xml:space="preserve"> and </w:t>
      </w:r>
      <w:r w:rsidR="00395E6D" w:rsidRPr="006A7FD1">
        <w:rPr>
          <w:i/>
          <w:iCs/>
          <w:color w:val="000000" w:themeColor="text1"/>
          <w:szCs w:val="24"/>
          <w:lang w:eastAsia="zh-CN"/>
        </w:rPr>
        <w:t>HGF</w:t>
      </w:r>
      <w:r w:rsidR="00395E6D" w:rsidRPr="006A7FD1">
        <w:rPr>
          <w:color w:val="000000" w:themeColor="text1"/>
          <w:szCs w:val="24"/>
          <w:lang w:eastAsia="zh-CN"/>
        </w:rPr>
        <w:t xml:space="preserve">) in all experimental groups relative to the </w:t>
      </w:r>
      <w:r w:rsidR="00F73E03" w:rsidRPr="006A7FD1">
        <w:rPr>
          <w:rFonts w:hint="eastAsia"/>
          <w:color w:val="000000" w:themeColor="text1"/>
          <w:lang w:eastAsia="zh-CN"/>
        </w:rPr>
        <w:t>LO</w:t>
      </w:r>
      <w:r w:rsidR="00395E6D" w:rsidRPr="006A7FD1">
        <w:rPr>
          <w:color w:val="000000" w:themeColor="text1"/>
          <w:szCs w:val="24"/>
          <w:lang w:eastAsia="zh-CN"/>
        </w:rPr>
        <w:t xml:space="preserve"> group, as quantified by qPCR using </w:t>
      </w:r>
      <w:r w:rsidR="00395E6D" w:rsidRPr="006A7FD1">
        <w:rPr>
          <w:i/>
          <w:iCs/>
          <w:color w:val="000000" w:themeColor="text1"/>
          <w:szCs w:val="24"/>
          <w:lang w:eastAsia="zh-CN"/>
        </w:rPr>
        <w:t>GAPDH</w:t>
      </w:r>
      <w:r w:rsidR="00395E6D" w:rsidRPr="006A7FD1">
        <w:rPr>
          <w:color w:val="000000" w:themeColor="text1"/>
          <w:szCs w:val="24"/>
          <w:lang w:eastAsia="zh-CN"/>
        </w:rPr>
        <w:t xml:space="preserve"> mRNA as the internal control (</w:t>
      </w:r>
      <w:r w:rsidR="00395E6D" w:rsidRPr="006A7FD1">
        <w:rPr>
          <w:i/>
          <w:iCs/>
          <w:color w:val="000000" w:themeColor="text1"/>
          <w:szCs w:val="24"/>
          <w:lang w:eastAsia="zh-CN"/>
        </w:rPr>
        <w:t>n</w:t>
      </w:r>
      <w:r w:rsidR="00395E6D" w:rsidRPr="006A7FD1">
        <w:rPr>
          <w:color w:val="000000" w:themeColor="text1"/>
          <w:szCs w:val="24"/>
          <w:lang w:eastAsia="zh-CN"/>
        </w:rPr>
        <w:t xml:space="preserve"> = 3–4).</w:t>
      </w:r>
      <w:r w:rsidR="005B16CA" w:rsidRPr="006A7FD1">
        <w:rPr>
          <w:rFonts w:hint="eastAsia"/>
          <w:color w:val="000000" w:themeColor="text1"/>
          <w:szCs w:val="24"/>
          <w:lang w:eastAsia="zh-CN"/>
        </w:rPr>
        <w:t xml:space="preserve"> </w:t>
      </w:r>
      <w:r w:rsidRPr="006A7FD1">
        <w:rPr>
          <w:color w:val="000000" w:themeColor="text1"/>
          <w:szCs w:val="24"/>
          <w:lang w:eastAsia="zh-CN"/>
        </w:rPr>
        <w:t>Data are presented as mean ± SEM. ***</w:t>
      </w:r>
      <w:r w:rsidRPr="006A7FD1">
        <w:rPr>
          <w:i/>
          <w:iCs/>
          <w:color w:val="000000" w:themeColor="text1"/>
          <w:szCs w:val="24"/>
          <w:lang w:eastAsia="zh-CN"/>
        </w:rPr>
        <w:t>P</w:t>
      </w:r>
      <w:r w:rsidRPr="006A7FD1">
        <w:rPr>
          <w:color w:val="000000" w:themeColor="text1"/>
          <w:szCs w:val="24"/>
          <w:lang w:eastAsia="zh-CN"/>
        </w:rPr>
        <w:t> &lt; 0.001, ****</w:t>
      </w:r>
      <w:r w:rsidRPr="006A7FD1">
        <w:rPr>
          <w:i/>
          <w:iCs/>
          <w:color w:val="000000" w:themeColor="text1"/>
          <w:szCs w:val="24"/>
          <w:lang w:eastAsia="zh-CN"/>
        </w:rPr>
        <w:t>P</w:t>
      </w:r>
      <w:r w:rsidRPr="006A7FD1">
        <w:rPr>
          <w:color w:val="000000" w:themeColor="text1"/>
          <w:szCs w:val="24"/>
          <w:lang w:eastAsia="zh-CN"/>
        </w:rPr>
        <w:t> &lt; 0.0001; ns, not significant.</w:t>
      </w:r>
    </w:p>
    <w:p w14:paraId="327B6A6A" w14:textId="77777777" w:rsidR="0012074D" w:rsidRPr="006A7FD1" w:rsidRDefault="0012074D" w:rsidP="002C79E5">
      <w:pPr>
        <w:spacing w:line="480" w:lineRule="auto"/>
        <w:jc w:val="both"/>
        <w:rPr>
          <w:color w:val="000000" w:themeColor="text1"/>
          <w:szCs w:val="24"/>
          <w:lang w:eastAsia="zh-CN"/>
        </w:rPr>
      </w:pPr>
    </w:p>
    <w:p w14:paraId="37E82A51" w14:textId="616FD29F" w:rsidR="0012074D" w:rsidRPr="006A7FD1" w:rsidRDefault="0012074D" w:rsidP="002C79E5">
      <w:pPr>
        <w:spacing w:line="480" w:lineRule="auto"/>
        <w:jc w:val="both"/>
        <w:rPr>
          <w:color w:val="000000" w:themeColor="text1"/>
          <w:szCs w:val="24"/>
          <w:lang w:eastAsia="zh-CN"/>
        </w:rPr>
      </w:pPr>
    </w:p>
    <w:p w14:paraId="6CE66887" w14:textId="77777777" w:rsidR="0079306F" w:rsidRPr="006A7FD1" w:rsidRDefault="0079306F" w:rsidP="002C79E5">
      <w:pPr>
        <w:spacing w:line="480" w:lineRule="auto"/>
        <w:jc w:val="both"/>
        <w:rPr>
          <w:b/>
          <w:bCs/>
          <w:color w:val="000000" w:themeColor="text1"/>
          <w:szCs w:val="24"/>
          <w:lang w:eastAsia="zh-CN"/>
        </w:rPr>
      </w:pPr>
    </w:p>
    <w:p w14:paraId="770E0624" w14:textId="084EE4BB" w:rsidR="0079306F" w:rsidRPr="006A7FD1" w:rsidRDefault="00C15F4C" w:rsidP="002C79E5">
      <w:pPr>
        <w:spacing w:line="480" w:lineRule="auto"/>
        <w:jc w:val="both"/>
        <w:rPr>
          <w:b/>
          <w:bCs/>
          <w:color w:val="000000" w:themeColor="text1"/>
          <w:szCs w:val="24"/>
          <w:lang w:eastAsia="zh-CN"/>
        </w:rPr>
      </w:pPr>
      <w:r>
        <w:rPr>
          <w:b/>
          <w:bCs/>
          <w:noProof/>
          <w:color w:val="000000" w:themeColor="text1"/>
          <w:szCs w:val="24"/>
          <w:lang w:eastAsia="zh-CN"/>
          <w14:ligatures w14:val="standardContextual"/>
        </w:rPr>
        <w:lastRenderedPageBreak/>
        <w:drawing>
          <wp:inline distT="0" distB="0" distL="0" distR="0" wp14:anchorId="55A98E62" wp14:editId="03279D87">
            <wp:extent cx="5850490" cy="7219784"/>
            <wp:effectExtent l="0" t="0" r="0" b="635"/>
            <wp:docPr id="44718739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187394" name="图片 44718739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853569" cy="7223584"/>
                    </a:xfrm>
                    <a:prstGeom prst="rect">
                      <a:avLst/>
                    </a:prstGeom>
                  </pic:spPr>
                </pic:pic>
              </a:graphicData>
            </a:graphic>
          </wp:inline>
        </w:drawing>
      </w:r>
    </w:p>
    <w:bookmarkEnd w:id="0"/>
    <w:p w14:paraId="5E313C1B" w14:textId="4C484340" w:rsidR="00864923" w:rsidRPr="006A7FD1" w:rsidRDefault="00864923" w:rsidP="002C79E5">
      <w:pPr>
        <w:spacing w:line="480" w:lineRule="auto"/>
        <w:jc w:val="both"/>
        <w:rPr>
          <w:color w:val="000000" w:themeColor="text1"/>
          <w:szCs w:val="24"/>
          <w:lang w:eastAsia="zh-CN"/>
        </w:rPr>
      </w:pPr>
      <w:r w:rsidRPr="006A7FD1">
        <w:rPr>
          <w:b/>
          <w:bCs/>
          <w:color w:val="000000" w:themeColor="text1"/>
          <w:szCs w:val="24"/>
          <w:lang w:eastAsia="zh-CN"/>
        </w:rPr>
        <w:t>Additional file Figure S5. Effects of MSC treatment under ACLF-associated inflammatory conditions in the HBV-specific CD8⁺ T cell-mediated acute liver injury organoid model.</w:t>
      </w:r>
    </w:p>
    <w:p w14:paraId="297C538F" w14:textId="73AD9891" w:rsidR="00864923" w:rsidRPr="006A7FD1" w:rsidRDefault="00864923" w:rsidP="002C79E5">
      <w:pPr>
        <w:spacing w:line="480" w:lineRule="auto"/>
        <w:jc w:val="both"/>
        <w:rPr>
          <w:color w:val="000000" w:themeColor="text1"/>
          <w:szCs w:val="24"/>
          <w:lang w:eastAsia="zh-CN"/>
        </w:rPr>
      </w:pPr>
      <w:r w:rsidRPr="006A7FD1">
        <w:rPr>
          <w:color w:val="000000" w:themeColor="text1"/>
          <w:szCs w:val="24"/>
          <w:lang w:eastAsia="zh-CN"/>
        </w:rPr>
        <w:lastRenderedPageBreak/>
        <w:t xml:space="preserve">(a) Quantification of HBV DNA copy numbers in cell lysates (intracellular) and culture supernatants from </w:t>
      </w:r>
      <w:r w:rsidR="00541D35" w:rsidRPr="006A7FD1">
        <w:rPr>
          <w:rFonts w:hint="eastAsia"/>
          <w:color w:val="000000" w:themeColor="text1"/>
          <w:szCs w:val="24"/>
          <w:lang w:eastAsia="zh-CN"/>
        </w:rPr>
        <w:t>seven</w:t>
      </w:r>
      <w:r w:rsidRPr="006A7FD1">
        <w:rPr>
          <w:color w:val="000000" w:themeColor="text1"/>
          <w:szCs w:val="24"/>
          <w:lang w:eastAsia="zh-CN"/>
        </w:rPr>
        <w:t xml:space="preserve"> experimental groups:</w:t>
      </w:r>
      <w:r w:rsidR="00541D35" w:rsidRPr="006A7FD1">
        <w:rPr>
          <w:rFonts w:hint="eastAsia"/>
          <w:color w:val="000000" w:themeColor="text1"/>
          <w:szCs w:val="24"/>
          <w:lang w:eastAsia="zh-CN"/>
        </w:rPr>
        <w:t xml:space="preserve"> inf,</w:t>
      </w:r>
      <w:r w:rsidRPr="006A7FD1">
        <w:rPr>
          <w:color w:val="000000" w:themeColor="text1"/>
          <w:szCs w:val="24"/>
          <w:lang w:eastAsia="zh-CN"/>
        </w:rPr>
        <w:t xml:space="preserve"> </w:t>
      </w:r>
      <w:proofErr w:type="spellStart"/>
      <w:r w:rsidRPr="006A7FD1">
        <w:rPr>
          <w:color w:val="000000" w:themeColor="text1"/>
          <w:szCs w:val="24"/>
          <w:lang w:eastAsia="zh-CN"/>
        </w:rPr>
        <w:t>inf+T</w:t>
      </w:r>
      <w:proofErr w:type="spellEnd"/>
      <w:r w:rsidRPr="006A7FD1">
        <w:rPr>
          <w:color w:val="000000" w:themeColor="text1"/>
          <w:szCs w:val="24"/>
          <w:lang w:eastAsia="zh-CN"/>
        </w:rPr>
        <w:t xml:space="preserve"> HC, </w:t>
      </w:r>
      <w:proofErr w:type="spellStart"/>
      <w:r w:rsidRPr="006A7FD1">
        <w:rPr>
          <w:color w:val="000000" w:themeColor="text1"/>
          <w:szCs w:val="24"/>
          <w:lang w:eastAsia="zh-CN"/>
        </w:rPr>
        <w:t>inf+T+MB</w:t>
      </w:r>
      <w:proofErr w:type="spellEnd"/>
      <w:r w:rsidRPr="006A7FD1">
        <w:rPr>
          <w:color w:val="000000" w:themeColor="text1"/>
          <w:szCs w:val="24"/>
          <w:lang w:eastAsia="zh-CN"/>
        </w:rPr>
        <w:t xml:space="preserve"> HC, </w:t>
      </w:r>
      <w:proofErr w:type="spellStart"/>
      <w:r w:rsidRPr="006A7FD1">
        <w:rPr>
          <w:color w:val="000000" w:themeColor="text1"/>
          <w:szCs w:val="24"/>
          <w:lang w:eastAsia="zh-CN"/>
        </w:rPr>
        <w:t>inf+T+UC</w:t>
      </w:r>
      <w:proofErr w:type="spellEnd"/>
      <w:r w:rsidRPr="006A7FD1">
        <w:rPr>
          <w:color w:val="000000" w:themeColor="text1"/>
          <w:szCs w:val="24"/>
          <w:lang w:eastAsia="zh-CN"/>
        </w:rPr>
        <w:t xml:space="preserve"> HC, </w:t>
      </w:r>
      <w:proofErr w:type="spellStart"/>
      <w:r w:rsidRPr="006A7FD1">
        <w:rPr>
          <w:color w:val="000000" w:themeColor="text1"/>
          <w:szCs w:val="24"/>
          <w:lang w:eastAsia="zh-CN"/>
        </w:rPr>
        <w:t>inf+T</w:t>
      </w:r>
      <w:proofErr w:type="spellEnd"/>
      <w:r w:rsidRPr="006A7FD1">
        <w:rPr>
          <w:color w:val="000000" w:themeColor="text1"/>
          <w:szCs w:val="24"/>
          <w:lang w:eastAsia="zh-CN"/>
        </w:rPr>
        <w:t xml:space="preserve"> ACLF, </w:t>
      </w:r>
      <w:proofErr w:type="spellStart"/>
      <w:r w:rsidRPr="006A7FD1">
        <w:rPr>
          <w:color w:val="000000" w:themeColor="text1"/>
          <w:szCs w:val="24"/>
          <w:lang w:eastAsia="zh-CN"/>
        </w:rPr>
        <w:t>inf+T+MB</w:t>
      </w:r>
      <w:proofErr w:type="spellEnd"/>
      <w:r w:rsidRPr="006A7FD1">
        <w:rPr>
          <w:color w:val="000000" w:themeColor="text1"/>
          <w:szCs w:val="24"/>
          <w:lang w:eastAsia="zh-CN"/>
        </w:rPr>
        <w:t xml:space="preserve"> ACLF, and </w:t>
      </w:r>
      <w:proofErr w:type="spellStart"/>
      <w:r w:rsidRPr="006A7FD1">
        <w:rPr>
          <w:color w:val="000000" w:themeColor="text1"/>
          <w:szCs w:val="24"/>
          <w:lang w:eastAsia="zh-CN"/>
        </w:rPr>
        <w:t>inf+T+UC</w:t>
      </w:r>
      <w:proofErr w:type="spellEnd"/>
      <w:r w:rsidRPr="006A7FD1">
        <w:rPr>
          <w:color w:val="000000" w:themeColor="text1"/>
          <w:szCs w:val="24"/>
          <w:lang w:eastAsia="zh-CN"/>
        </w:rPr>
        <w:t xml:space="preserve"> ACLF, as determined by qPCR (</w:t>
      </w:r>
      <w:r w:rsidRPr="006A7FD1">
        <w:rPr>
          <w:i/>
          <w:iCs/>
          <w:color w:val="000000" w:themeColor="text1"/>
          <w:szCs w:val="24"/>
          <w:lang w:eastAsia="zh-CN"/>
        </w:rPr>
        <w:t>n</w:t>
      </w:r>
      <w:r w:rsidRPr="006A7FD1">
        <w:rPr>
          <w:color w:val="000000" w:themeColor="text1"/>
          <w:szCs w:val="24"/>
          <w:lang w:eastAsia="zh-CN"/>
        </w:rPr>
        <w:t xml:space="preserve"> = </w:t>
      </w:r>
      <w:r w:rsidRPr="006A7FD1">
        <w:rPr>
          <w:rFonts w:hint="eastAsia"/>
          <w:color w:val="000000" w:themeColor="text1"/>
          <w:szCs w:val="24"/>
          <w:lang w:eastAsia="zh-CN"/>
        </w:rPr>
        <w:t>3</w:t>
      </w:r>
      <w:r w:rsidRPr="006A7FD1">
        <w:rPr>
          <w:color w:val="000000" w:themeColor="text1"/>
          <w:szCs w:val="24"/>
          <w:lang w:eastAsia="zh-CN"/>
        </w:rPr>
        <w:t>–</w:t>
      </w:r>
      <w:r w:rsidRPr="006A7FD1">
        <w:rPr>
          <w:rFonts w:hint="eastAsia"/>
          <w:color w:val="000000" w:themeColor="text1"/>
          <w:szCs w:val="24"/>
          <w:lang w:eastAsia="zh-CN"/>
        </w:rPr>
        <w:t>4</w:t>
      </w:r>
      <w:r w:rsidRPr="006A7FD1">
        <w:rPr>
          <w:color w:val="000000" w:themeColor="text1"/>
          <w:szCs w:val="24"/>
          <w:lang w:eastAsia="zh-CN"/>
        </w:rPr>
        <w:t>).</w:t>
      </w:r>
      <w:r w:rsidRPr="006A7FD1">
        <w:rPr>
          <w:rFonts w:hint="eastAsia"/>
          <w:color w:val="000000" w:themeColor="text1"/>
          <w:szCs w:val="24"/>
          <w:lang w:eastAsia="zh-CN"/>
        </w:rPr>
        <w:t xml:space="preserve"> </w:t>
      </w:r>
      <w:r w:rsidRPr="006A7FD1">
        <w:rPr>
          <w:color w:val="000000" w:themeColor="text1"/>
          <w:szCs w:val="24"/>
          <w:lang w:eastAsia="zh-CN"/>
        </w:rPr>
        <w:t>(b) </w:t>
      </w:r>
      <w:r w:rsidR="00395E6D" w:rsidRPr="006A7FD1">
        <w:rPr>
          <w:color w:val="000000" w:themeColor="text1"/>
          <w:szCs w:val="24"/>
          <w:lang w:eastAsia="zh-CN"/>
        </w:rPr>
        <w:t xml:space="preserve">Fold change of intracellular HBV </w:t>
      </w:r>
      <w:proofErr w:type="spellStart"/>
      <w:r w:rsidR="00395E6D" w:rsidRPr="006A7FD1">
        <w:rPr>
          <w:color w:val="000000" w:themeColor="text1"/>
          <w:szCs w:val="24"/>
          <w:lang w:eastAsia="zh-CN"/>
        </w:rPr>
        <w:t>pgRNA</w:t>
      </w:r>
      <w:proofErr w:type="spellEnd"/>
      <w:r w:rsidR="00395E6D" w:rsidRPr="006A7FD1">
        <w:rPr>
          <w:color w:val="000000" w:themeColor="text1"/>
          <w:szCs w:val="24"/>
          <w:lang w:eastAsia="zh-CN"/>
        </w:rPr>
        <w:t xml:space="preserve"> in </w:t>
      </w:r>
      <w:r w:rsidR="00F73E03" w:rsidRPr="006A7FD1">
        <w:rPr>
          <w:rFonts w:hint="eastAsia"/>
          <w:color w:val="000000" w:themeColor="text1"/>
          <w:lang w:eastAsia="zh-CN"/>
        </w:rPr>
        <w:t>LO</w:t>
      </w:r>
      <w:r w:rsidR="00395E6D" w:rsidRPr="006A7FD1">
        <w:rPr>
          <w:color w:val="000000" w:themeColor="text1"/>
          <w:szCs w:val="24"/>
          <w:lang w:eastAsia="zh-CN"/>
        </w:rPr>
        <w:t xml:space="preserve">, </w:t>
      </w:r>
      <w:proofErr w:type="spellStart"/>
      <w:r w:rsidR="00395E6D" w:rsidRPr="006A7FD1">
        <w:rPr>
          <w:color w:val="000000" w:themeColor="text1"/>
          <w:szCs w:val="24"/>
          <w:lang w:eastAsia="zh-CN"/>
        </w:rPr>
        <w:t>inf+T</w:t>
      </w:r>
      <w:proofErr w:type="spellEnd"/>
      <w:r w:rsidR="00395E6D" w:rsidRPr="006A7FD1">
        <w:rPr>
          <w:color w:val="000000" w:themeColor="text1"/>
          <w:szCs w:val="24"/>
          <w:lang w:eastAsia="zh-CN"/>
        </w:rPr>
        <w:t xml:space="preserve"> HC, </w:t>
      </w:r>
      <w:proofErr w:type="spellStart"/>
      <w:r w:rsidR="00395E6D" w:rsidRPr="006A7FD1">
        <w:rPr>
          <w:color w:val="000000" w:themeColor="text1"/>
          <w:szCs w:val="24"/>
          <w:lang w:eastAsia="zh-CN"/>
        </w:rPr>
        <w:t>inf+T+MB</w:t>
      </w:r>
      <w:proofErr w:type="spellEnd"/>
      <w:r w:rsidR="00395E6D" w:rsidRPr="006A7FD1">
        <w:rPr>
          <w:color w:val="000000" w:themeColor="text1"/>
          <w:szCs w:val="24"/>
          <w:lang w:eastAsia="zh-CN"/>
        </w:rPr>
        <w:t xml:space="preserve"> HC, </w:t>
      </w:r>
      <w:proofErr w:type="spellStart"/>
      <w:r w:rsidR="00395E6D" w:rsidRPr="006A7FD1">
        <w:rPr>
          <w:color w:val="000000" w:themeColor="text1"/>
          <w:szCs w:val="24"/>
          <w:lang w:eastAsia="zh-CN"/>
        </w:rPr>
        <w:t>inf+T+UC</w:t>
      </w:r>
      <w:proofErr w:type="spellEnd"/>
      <w:r w:rsidR="00395E6D" w:rsidRPr="006A7FD1">
        <w:rPr>
          <w:color w:val="000000" w:themeColor="text1"/>
          <w:szCs w:val="24"/>
          <w:lang w:eastAsia="zh-CN"/>
        </w:rPr>
        <w:t xml:space="preserve"> HC, </w:t>
      </w:r>
      <w:proofErr w:type="spellStart"/>
      <w:r w:rsidR="00395E6D" w:rsidRPr="006A7FD1">
        <w:rPr>
          <w:color w:val="000000" w:themeColor="text1"/>
          <w:szCs w:val="24"/>
          <w:lang w:eastAsia="zh-CN"/>
        </w:rPr>
        <w:t>inf+T</w:t>
      </w:r>
      <w:proofErr w:type="spellEnd"/>
      <w:r w:rsidR="00395E6D" w:rsidRPr="006A7FD1">
        <w:rPr>
          <w:color w:val="000000" w:themeColor="text1"/>
          <w:szCs w:val="24"/>
          <w:lang w:eastAsia="zh-CN"/>
        </w:rPr>
        <w:t xml:space="preserve"> ACLF, </w:t>
      </w:r>
      <w:proofErr w:type="spellStart"/>
      <w:r w:rsidR="00395E6D" w:rsidRPr="006A7FD1">
        <w:rPr>
          <w:color w:val="000000" w:themeColor="text1"/>
          <w:szCs w:val="24"/>
          <w:lang w:eastAsia="zh-CN"/>
        </w:rPr>
        <w:t>inf+T+MB</w:t>
      </w:r>
      <w:proofErr w:type="spellEnd"/>
      <w:r w:rsidR="00395E6D" w:rsidRPr="006A7FD1">
        <w:rPr>
          <w:color w:val="000000" w:themeColor="text1"/>
          <w:szCs w:val="24"/>
          <w:lang w:eastAsia="zh-CN"/>
        </w:rPr>
        <w:t xml:space="preserve"> ACLF, and </w:t>
      </w:r>
      <w:proofErr w:type="spellStart"/>
      <w:r w:rsidR="00395E6D" w:rsidRPr="006A7FD1">
        <w:rPr>
          <w:color w:val="000000" w:themeColor="text1"/>
          <w:szCs w:val="24"/>
          <w:lang w:eastAsia="zh-CN"/>
        </w:rPr>
        <w:t>inf+T+UC</w:t>
      </w:r>
      <w:proofErr w:type="spellEnd"/>
      <w:r w:rsidR="00395E6D" w:rsidRPr="006A7FD1">
        <w:rPr>
          <w:color w:val="000000" w:themeColor="text1"/>
          <w:szCs w:val="24"/>
          <w:lang w:eastAsia="zh-CN"/>
        </w:rPr>
        <w:t xml:space="preserve"> ACLF groups relative to the </w:t>
      </w:r>
      <w:r w:rsidR="00F73E03" w:rsidRPr="006A7FD1">
        <w:rPr>
          <w:rFonts w:hint="eastAsia"/>
          <w:color w:val="000000" w:themeColor="text1"/>
          <w:lang w:eastAsia="zh-CN"/>
        </w:rPr>
        <w:t>LO</w:t>
      </w:r>
      <w:r w:rsidR="00395E6D" w:rsidRPr="006A7FD1">
        <w:rPr>
          <w:color w:val="000000" w:themeColor="text1"/>
          <w:szCs w:val="24"/>
          <w:lang w:eastAsia="zh-CN"/>
        </w:rPr>
        <w:t xml:space="preserve"> group, as quantified by qPCR using </w:t>
      </w:r>
      <w:r w:rsidR="00395E6D" w:rsidRPr="006A7FD1">
        <w:rPr>
          <w:i/>
          <w:iCs/>
          <w:color w:val="000000" w:themeColor="text1"/>
          <w:szCs w:val="24"/>
          <w:lang w:eastAsia="zh-CN"/>
        </w:rPr>
        <w:t>GAPDH</w:t>
      </w:r>
      <w:r w:rsidR="00395E6D" w:rsidRPr="006A7FD1">
        <w:rPr>
          <w:color w:val="000000" w:themeColor="text1"/>
          <w:szCs w:val="24"/>
          <w:lang w:eastAsia="zh-CN"/>
        </w:rPr>
        <w:t xml:space="preserve"> mRNA as the internal control (</w:t>
      </w:r>
      <w:r w:rsidR="00395E6D" w:rsidRPr="006A7FD1">
        <w:rPr>
          <w:i/>
          <w:iCs/>
          <w:color w:val="000000" w:themeColor="text1"/>
          <w:szCs w:val="24"/>
          <w:lang w:eastAsia="zh-CN"/>
        </w:rPr>
        <w:t>n</w:t>
      </w:r>
      <w:r w:rsidR="00395E6D" w:rsidRPr="006A7FD1">
        <w:rPr>
          <w:color w:val="000000" w:themeColor="text1"/>
          <w:szCs w:val="24"/>
          <w:lang w:eastAsia="zh-CN"/>
        </w:rPr>
        <w:t xml:space="preserve"> = 4).</w:t>
      </w:r>
      <w:r w:rsidRPr="006A7FD1">
        <w:rPr>
          <w:rFonts w:hint="eastAsia"/>
          <w:color w:val="000000" w:themeColor="text1"/>
          <w:szCs w:val="24"/>
          <w:lang w:eastAsia="zh-CN"/>
        </w:rPr>
        <w:t xml:space="preserve"> </w:t>
      </w:r>
      <w:r w:rsidRPr="006A7FD1">
        <w:rPr>
          <w:color w:val="000000" w:themeColor="text1"/>
          <w:szCs w:val="24"/>
          <w:lang w:eastAsia="zh-CN"/>
        </w:rPr>
        <w:t xml:space="preserve">(d) Representative AB-PAS staining images of liver organoids from </w:t>
      </w:r>
      <w:r w:rsidR="00E66EF5" w:rsidRPr="006A7FD1">
        <w:rPr>
          <w:rFonts w:hint="eastAsia"/>
          <w:color w:val="000000" w:themeColor="text1"/>
          <w:szCs w:val="24"/>
          <w:lang w:eastAsia="zh-CN"/>
        </w:rPr>
        <w:t xml:space="preserve">six </w:t>
      </w:r>
      <w:r w:rsidRPr="006A7FD1">
        <w:rPr>
          <w:color w:val="000000" w:themeColor="text1"/>
          <w:szCs w:val="24"/>
          <w:lang w:eastAsia="zh-CN"/>
        </w:rPr>
        <w:t>experimental groups</w:t>
      </w:r>
      <w:r w:rsidR="00541D35" w:rsidRPr="006A7FD1">
        <w:rPr>
          <w:rFonts w:hint="eastAsia"/>
          <w:color w:val="000000" w:themeColor="text1"/>
          <w:szCs w:val="24"/>
          <w:lang w:eastAsia="zh-CN"/>
        </w:rPr>
        <w:t xml:space="preserve"> (</w:t>
      </w:r>
      <w:proofErr w:type="spellStart"/>
      <w:r w:rsidR="00541D35" w:rsidRPr="006A7FD1">
        <w:rPr>
          <w:color w:val="000000" w:themeColor="text1"/>
          <w:szCs w:val="24"/>
          <w:lang w:eastAsia="zh-CN"/>
        </w:rPr>
        <w:t>inf+T</w:t>
      </w:r>
      <w:proofErr w:type="spellEnd"/>
      <w:r w:rsidR="00541D35" w:rsidRPr="006A7FD1">
        <w:rPr>
          <w:color w:val="000000" w:themeColor="text1"/>
          <w:szCs w:val="24"/>
          <w:lang w:eastAsia="zh-CN"/>
        </w:rPr>
        <w:t xml:space="preserve"> HC, </w:t>
      </w:r>
      <w:proofErr w:type="spellStart"/>
      <w:r w:rsidR="00541D35" w:rsidRPr="006A7FD1">
        <w:rPr>
          <w:color w:val="000000" w:themeColor="text1"/>
          <w:szCs w:val="24"/>
          <w:lang w:eastAsia="zh-CN"/>
        </w:rPr>
        <w:t>inf+T+MB</w:t>
      </w:r>
      <w:proofErr w:type="spellEnd"/>
      <w:r w:rsidR="00541D35" w:rsidRPr="006A7FD1">
        <w:rPr>
          <w:color w:val="000000" w:themeColor="text1"/>
          <w:szCs w:val="24"/>
          <w:lang w:eastAsia="zh-CN"/>
        </w:rPr>
        <w:t xml:space="preserve"> HC, </w:t>
      </w:r>
      <w:proofErr w:type="spellStart"/>
      <w:r w:rsidR="00541D35" w:rsidRPr="006A7FD1">
        <w:rPr>
          <w:color w:val="000000" w:themeColor="text1"/>
          <w:szCs w:val="24"/>
          <w:lang w:eastAsia="zh-CN"/>
        </w:rPr>
        <w:t>inf+T+UC</w:t>
      </w:r>
      <w:proofErr w:type="spellEnd"/>
      <w:r w:rsidR="00541D35" w:rsidRPr="006A7FD1">
        <w:rPr>
          <w:color w:val="000000" w:themeColor="text1"/>
          <w:szCs w:val="24"/>
          <w:lang w:eastAsia="zh-CN"/>
        </w:rPr>
        <w:t xml:space="preserve"> HC, </w:t>
      </w:r>
      <w:proofErr w:type="spellStart"/>
      <w:r w:rsidR="00541D35" w:rsidRPr="006A7FD1">
        <w:rPr>
          <w:color w:val="000000" w:themeColor="text1"/>
          <w:szCs w:val="24"/>
          <w:lang w:eastAsia="zh-CN"/>
        </w:rPr>
        <w:t>inf+T</w:t>
      </w:r>
      <w:proofErr w:type="spellEnd"/>
      <w:r w:rsidR="00541D35" w:rsidRPr="006A7FD1">
        <w:rPr>
          <w:color w:val="000000" w:themeColor="text1"/>
          <w:szCs w:val="24"/>
          <w:lang w:eastAsia="zh-CN"/>
        </w:rPr>
        <w:t xml:space="preserve"> ACLF, </w:t>
      </w:r>
      <w:proofErr w:type="spellStart"/>
      <w:r w:rsidR="00541D35" w:rsidRPr="006A7FD1">
        <w:rPr>
          <w:color w:val="000000" w:themeColor="text1"/>
          <w:szCs w:val="24"/>
          <w:lang w:eastAsia="zh-CN"/>
        </w:rPr>
        <w:t>inf+T+MB</w:t>
      </w:r>
      <w:proofErr w:type="spellEnd"/>
      <w:r w:rsidR="00541D35" w:rsidRPr="006A7FD1">
        <w:rPr>
          <w:color w:val="000000" w:themeColor="text1"/>
          <w:szCs w:val="24"/>
          <w:lang w:eastAsia="zh-CN"/>
        </w:rPr>
        <w:t xml:space="preserve"> ACLF, and </w:t>
      </w:r>
      <w:proofErr w:type="spellStart"/>
      <w:r w:rsidR="00541D35" w:rsidRPr="006A7FD1">
        <w:rPr>
          <w:color w:val="000000" w:themeColor="text1"/>
          <w:szCs w:val="24"/>
          <w:lang w:eastAsia="zh-CN"/>
        </w:rPr>
        <w:t>inf+T+UC</w:t>
      </w:r>
      <w:proofErr w:type="spellEnd"/>
      <w:r w:rsidR="00541D35" w:rsidRPr="006A7FD1">
        <w:rPr>
          <w:color w:val="000000" w:themeColor="text1"/>
          <w:szCs w:val="24"/>
          <w:lang w:eastAsia="zh-CN"/>
        </w:rPr>
        <w:t xml:space="preserve"> ACLF</w:t>
      </w:r>
      <w:r w:rsidR="00541D35" w:rsidRPr="006A7FD1">
        <w:rPr>
          <w:rFonts w:hint="eastAsia"/>
          <w:color w:val="000000" w:themeColor="text1"/>
          <w:szCs w:val="24"/>
          <w:lang w:eastAsia="zh-CN"/>
        </w:rPr>
        <w:t>)</w:t>
      </w:r>
      <w:r w:rsidRPr="006A7FD1">
        <w:rPr>
          <w:color w:val="000000" w:themeColor="text1"/>
          <w:szCs w:val="24"/>
          <w:lang w:eastAsia="zh-CN"/>
        </w:rPr>
        <w:t xml:space="preserve">, used to evaluate glycogen storage capacity and hepatocyte morphology. Scale bar = 50 </w:t>
      </w:r>
      <w:proofErr w:type="spellStart"/>
      <w:r w:rsidRPr="006A7FD1">
        <w:rPr>
          <w:color w:val="000000" w:themeColor="text1"/>
          <w:szCs w:val="24"/>
          <w:lang w:eastAsia="zh-CN"/>
        </w:rPr>
        <w:t>μm</w:t>
      </w:r>
      <w:proofErr w:type="spellEnd"/>
      <w:r w:rsidRPr="006A7FD1">
        <w:rPr>
          <w:color w:val="000000" w:themeColor="text1"/>
          <w:szCs w:val="24"/>
          <w:lang w:eastAsia="zh-CN"/>
        </w:rPr>
        <w:t>.</w:t>
      </w:r>
      <w:r w:rsidRPr="006A7FD1">
        <w:rPr>
          <w:rFonts w:hint="eastAsia"/>
          <w:color w:val="000000" w:themeColor="text1"/>
          <w:szCs w:val="24"/>
          <w:lang w:eastAsia="zh-CN"/>
        </w:rPr>
        <w:t xml:space="preserve"> </w:t>
      </w:r>
      <w:r w:rsidRPr="006A7FD1">
        <w:rPr>
          <w:color w:val="000000" w:themeColor="text1"/>
          <w:szCs w:val="24"/>
          <w:lang w:eastAsia="zh-CN"/>
        </w:rPr>
        <w:t>Data are presented as mean ± SEM. *</w:t>
      </w:r>
      <w:r w:rsidRPr="006A7FD1">
        <w:rPr>
          <w:i/>
          <w:iCs/>
          <w:color w:val="000000" w:themeColor="text1"/>
          <w:szCs w:val="24"/>
          <w:lang w:eastAsia="zh-CN"/>
        </w:rPr>
        <w:t>P</w:t>
      </w:r>
      <w:r w:rsidRPr="006A7FD1">
        <w:rPr>
          <w:color w:val="000000" w:themeColor="text1"/>
          <w:szCs w:val="24"/>
          <w:lang w:eastAsia="zh-CN"/>
        </w:rPr>
        <w:t> &lt; 0.05, **</w:t>
      </w:r>
      <w:r w:rsidRPr="006A7FD1">
        <w:rPr>
          <w:i/>
          <w:iCs/>
          <w:color w:val="000000" w:themeColor="text1"/>
          <w:szCs w:val="24"/>
          <w:lang w:eastAsia="zh-CN"/>
        </w:rPr>
        <w:t>P</w:t>
      </w:r>
      <w:r w:rsidRPr="006A7FD1">
        <w:rPr>
          <w:color w:val="000000" w:themeColor="text1"/>
          <w:szCs w:val="24"/>
          <w:lang w:eastAsia="zh-CN"/>
        </w:rPr>
        <w:t> &lt; 0.01, ****</w:t>
      </w:r>
      <w:r w:rsidRPr="006A7FD1">
        <w:rPr>
          <w:i/>
          <w:iCs/>
          <w:color w:val="000000" w:themeColor="text1"/>
          <w:szCs w:val="24"/>
          <w:lang w:eastAsia="zh-CN"/>
        </w:rPr>
        <w:t>P</w:t>
      </w:r>
      <w:r w:rsidRPr="006A7FD1">
        <w:rPr>
          <w:color w:val="000000" w:themeColor="text1"/>
          <w:szCs w:val="24"/>
          <w:lang w:eastAsia="zh-CN"/>
        </w:rPr>
        <w:t> &lt; 0.0001; ns, not significant.</w:t>
      </w:r>
    </w:p>
    <w:p w14:paraId="6F3E84FC" w14:textId="63EBB68B" w:rsidR="00054932" w:rsidRPr="006A7FD1" w:rsidRDefault="00054932" w:rsidP="002C79E5">
      <w:pPr>
        <w:spacing w:line="480" w:lineRule="auto"/>
        <w:jc w:val="both"/>
        <w:rPr>
          <w:color w:val="000000" w:themeColor="text1"/>
          <w:szCs w:val="24"/>
          <w:lang w:eastAsia="zh-CN"/>
        </w:rPr>
      </w:pPr>
    </w:p>
    <w:p w14:paraId="75229C6E" w14:textId="77777777" w:rsidR="00EC40E7" w:rsidRPr="006A7FD1" w:rsidRDefault="00EC40E7" w:rsidP="002C79E5">
      <w:pPr>
        <w:spacing w:line="480" w:lineRule="auto"/>
        <w:jc w:val="both"/>
        <w:rPr>
          <w:color w:val="000000" w:themeColor="text1"/>
          <w:szCs w:val="24"/>
          <w:lang w:eastAsia="zh-CN"/>
        </w:rPr>
      </w:pPr>
    </w:p>
    <w:p w14:paraId="41EB2919" w14:textId="38865183" w:rsidR="00864923" w:rsidRPr="006A7FD1" w:rsidRDefault="00C15F4C" w:rsidP="00541D35">
      <w:pPr>
        <w:spacing w:line="480" w:lineRule="auto"/>
        <w:jc w:val="center"/>
        <w:rPr>
          <w:b/>
          <w:bCs/>
          <w:color w:val="000000" w:themeColor="text1"/>
          <w:szCs w:val="24"/>
          <w:lang w:eastAsia="zh-CN"/>
        </w:rPr>
      </w:pPr>
      <w:r>
        <w:rPr>
          <w:b/>
          <w:bCs/>
          <w:noProof/>
          <w:color w:val="000000" w:themeColor="text1"/>
          <w:szCs w:val="24"/>
          <w:lang w:eastAsia="zh-CN"/>
          <w14:ligatures w14:val="standardContextual"/>
        </w:rPr>
        <w:lastRenderedPageBreak/>
        <w:drawing>
          <wp:inline distT="0" distB="0" distL="0" distR="0" wp14:anchorId="13F1E9EE" wp14:editId="610475C9">
            <wp:extent cx="5651713" cy="6805053"/>
            <wp:effectExtent l="0" t="0" r="6350" b="0"/>
            <wp:docPr id="100131277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12770" name="图片 100131277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54444" cy="6808341"/>
                    </a:xfrm>
                    <a:prstGeom prst="rect">
                      <a:avLst/>
                    </a:prstGeom>
                  </pic:spPr>
                </pic:pic>
              </a:graphicData>
            </a:graphic>
          </wp:inline>
        </w:drawing>
      </w:r>
    </w:p>
    <w:p w14:paraId="605F821F" w14:textId="42AB3747" w:rsidR="00864923" w:rsidRPr="006A7FD1" w:rsidRDefault="00864923" w:rsidP="002C79E5">
      <w:pPr>
        <w:spacing w:line="480" w:lineRule="auto"/>
        <w:jc w:val="both"/>
        <w:rPr>
          <w:color w:val="000000" w:themeColor="text1"/>
          <w:szCs w:val="24"/>
          <w:lang w:eastAsia="zh-CN"/>
        </w:rPr>
      </w:pPr>
      <w:r w:rsidRPr="006A7FD1">
        <w:rPr>
          <w:b/>
          <w:bCs/>
          <w:color w:val="000000" w:themeColor="text1"/>
          <w:szCs w:val="24"/>
          <w:lang w:eastAsia="zh-CN"/>
        </w:rPr>
        <w:t>Additional file Figure S6. Comparison of direct and indirect MSC co-culture effects on viral replication, inflammatory responses, and hepatocyte function in the HBV-specific CD8⁺ T cell-mediated acute liver injury organoid model.</w:t>
      </w:r>
    </w:p>
    <w:p w14:paraId="38E13274" w14:textId="41E5E08D" w:rsidR="00864923" w:rsidRPr="006A7FD1" w:rsidRDefault="00864923" w:rsidP="002C79E5">
      <w:pPr>
        <w:spacing w:line="480" w:lineRule="auto"/>
        <w:jc w:val="both"/>
        <w:rPr>
          <w:color w:val="000000" w:themeColor="text1"/>
          <w:lang w:eastAsia="zh-CN"/>
        </w:rPr>
      </w:pPr>
      <w:r w:rsidRPr="006A7FD1">
        <w:rPr>
          <w:color w:val="000000" w:themeColor="text1"/>
          <w:szCs w:val="24"/>
          <w:lang w:eastAsia="zh-CN"/>
        </w:rPr>
        <w:lastRenderedPageBreak/>
        <w:t>(a) Schematic illustration comparing the direct and indirect (</w:t>
      </w:r>
      <w:proofErr w:type="spellStart"/>
      <w:r w:rsidRPr="006A7FD1">
        <w:rPr>
          <w:color w:val="000000" w:themeColor="text1"/>
          <w:szCs w:val="24"/>
          <w:lang w:eastAsia="zh-CN"/>
        </w:rPr>
        <w:t>Transwell</w:t>
      </w:r>
      <w:proofErr w:type="spellEnd"/>
      <w:r w:rsidRPr="006A7FD1">
        <w:rPr>
          <w:color w:val="000000" w:themeColor="text1"/>
          <w:szCs w:val="24"/>
          <w:lang w:eastAsia="zh-CN"/>
        </w:rPr>
        <w:t xml:space="preserve"> insert) MSC co-culture systems used in the HBV-specific CD8⁺ T cell-mediated acute liver injury organoid model.</w:t>
      </w:r>
      <w:r w:rsidRPr="006A7FD1">
        <w:rPr>
          <w:rFonts w:hint="eastAsia"/>
          <w:color w:val="000000" w:themeColor="text1"/>
          <w:szCs w:val="24"/>
          <w:lang w:eastAsia="zh-CN"/>
        </w:rPr>
        <w:t xml:space="preserve"> </w:t>
      </w:r>
      <w:r w:rsidRPr="006A7FD1">
        <w:rPr>
          <w:color w:val="000000" w:themeColor="text1"/>
          <w:szCs w:val="24"/>
          <w:lang w:eastAsia="zh-CN"/>
        </w:rPr>
        <w:t xml:space="preserve">(b) Quantification of intracellular HBV DNA copy numbers in cell lysates from six experimental groups: inf, </w:t>
      </w:r>
      <w:proofErr w:type="spellStart"/>
      <w:r w:rsidRPr="006A7FD1">
        <w:rPr>
          <w:color w:val="000000" w:themeColor="text1"/>
          <w:szCs w:val="24"/>
          <w:lang w:eastAsia="zh-CN"/>
        </w:rPr>
        <w:t>inf+T</w:t>
      </w:r>
      <w:proofErr w:type="spellEnd"/>
      <w:r w:rsidRPr="006A7FD1">
        <w:rPr>
          <w:color w:val="000000" w:themeColor="text1"/>
          <w:szCs w:val="24"/>
          <w:lang w:eastAsia="zh-CN"/>
        </w:rPr>
        <w:t xml:space="preserve">, </w:t>
      </w:r>
      <w:proofErr w:type="spellStart"/>
      <w:r w:rsidRPr="006A7FD1">
        <w:rPr>
          <w:color w:val="000000" w:themeColor="text1"/>
          <w:szCs w:val="24"/>
          <w:lang w:eastAsia="zh-CN"/>
        </w:rPr>
        <w:t>inf+T+MB</w:t>
      </w:r>
      <w:proofErr w:type="spellEnd"/>
      <w:r w:rsidRPr="006A7FD1">
        <w:rPr>
          <w:color w:val="000000" w:themeColor="text1"/>
          <w:szCs w:val="24"/>
          <w:lang w:eastAsia="zh-CN"/>
        </w:rPr>
        <w:t xml:space="preserve">, </w:t>
      </w:r>
      <w:proofErr w:type="spellStart"/>
      <w:r w:rsidRPr="006A7FD1">
        <w:rPr>
          <w:color w:val="000000" w:themeColor="text1"/>
          <w:szCs w:val="24"/>
          <w:lang w:eastAsia="zh-CN"/>
        </w:rPr>
        <w:t>inf+T+UC</w:t>
      </w:r>
      <w:proofErr w:type="spellEnd"/>
      <w:r w:rsidRPr="006A7FD1">
        <w:rPr>
          <w:color w:val="000000" w:themeColor="text1"/>
          <w:szCs w:val="24"/>
          <w:lang w:eastAsia="zh-CN"/>
        </w:rPr>
        <w:t xml:space="preserve">, </w:t>
      </w:r>
      <w:proofErr w:type="spellStart"/>
      <w:r w:rsidRPr="006A7FD1">
        <w:rPr>
          <w:color w:val="000000" w:themeColor="text1"/>
          <w:szCs w:val="24"/>
          <w:lang w:eastAsia="zh-CN"/>
        </w:rPr>
        <w:t>inf+T+MB</w:t>
      </w:r>
      <w:proofErr w:type="spellEnd"/>
      <w:r w:rsidRPr="006A7FD1">
        <w:rPr>
          <w:color w:val="000000" w:themeColor="text1"/>
          <w:szCs w:val="24"/>
          <w:lang w:eastAsia="zh-CN"/>
        </w:rPr>
        <w:t xml:space="preserve"> </w:t>
      </w:r>
      <w:proofErr w:type="spellStart"/>
      <w:r w:rsidRPr="006A7FD1">
        <w:rPr>
          <w:color w:val="000000" w:themeColor="text1"/>
          <w:szCs w:val="24"/>
          <w:lang w:eastAsia="zh-CN"/>
        </w:rPr>
        <w:t>Transwell</w:t>
      </w:r>
      <w:proofErr w:type="spellEnd"/>
      <w:r w:rsidRPr="006A7FD1">
        <w:rPr>
          <w:color w:val="000000" w:themeColor="text1"/>
          <w:szCs w:val="24"/>
          <w:lang w:eastAsia="zh-CN"/>
        </w:rPr>
        <w:t xml:space="preserve">, and </w:t>
      </w:r>
      <w:proofErr w:type="spellStart"/>
      <w:r w:rsidRPr="006A7FD1">
        <w:rPr>
          <w:color w:val="000000" w:themeColor="text1"/>
          <w:szCs w:val="24"/>
          <w:lang w:eastAsia="zh-CN"/>
        </w:rPr>
        <w:t>inf+T+UC</w:t>
      </w:r>
      <w:proofErr w:type="spellEnd"/>
      <w:r w:rsidRPr="006A7FD1">
        <w:rPr>
          <w:color w:val="000000" w:themeColor="text1"/>
          <w:szCs w:val="24"/>
          <w:lang w:eastAsia="zh-CN"/>
        </w:rPr>
        <w:t xml:space="preserve"> </w:t>
      </w:r>
      <w:proofErr w:type="spellStart"/>
      <w:r w:rsidRPr="006A7FD1">
        <w:rPr>
          <w:color w:val="000000" w:themeColor="text1"/>
          <w:szCs w:val="24"/>
          <w:lang w:eastAsia="zh-CN"/>
        </w:rPr>
        <w:t>Transwell</w:t>
      </w:r>
      <w:proofErr w:type="spellEnd"/>
      <w:r w:rsidRPr="006A7FD1">
        <w:rPr>
          <w:color w:val="000000" w:themeColor="text1"/>
          <w:szCs w:val="24"/>
          <w:lang w:eastAsia="zh-CN"/>
        </w:rPr>
        <w:t>, as determined by qPCR (</w:t>
      </w:r>
      <w:r w:rsidRPr="006A7FD1">
        <w:rPr>
          <w:i/>
          <w:iCs/>
          <w:color w:val="000000" w:themeColor="text1"/>
          <w:szCs w:val="24"/>
          <w:lang w:eastAsia="zh-CN"/>
        </w:rPr>
        <w:t>n</w:t>
      </w:r>
      <w:r w:rsidRPr="006A7FD1">
        <w:rPr>
          <w:color w:val="000000" w:themeColor="text1"/>
          <w:szCs w:val="24"/>
          <w:lang w:eastAsia="zh-CN"/>
        </w:rPr>
        <w:t xml:space="preserve"> = </w:t>
      </w:r>
      <w:r w:rsidRPr="006A7FD1">
        <w:rPr>
          <w:rFonts w:hint="eastAsia"/>
          <w:color w:val="000000" w:themeColor="text1"/>
          <w:szCs w:val="24"/>
          <w:lang w:eastAsia="zh-CN"/>
        </w:rPr>
        <w:t>3</w:t>
      </w:r>
      <w:r w:rsidRPr="006A7FD1">
        <w:rPr>
          <w:color w:val="000000" w:themeColor="text1"/>
          <w:szCs w:val="24"/>
          <w:lang w:eastAsia="zh-CN"/>
        </w:rPr>
        <w:t>–</w:t>
      </w:r>
      <w:r w:rsidRPr="006A7FD1">
        <w:rPr>
          <w:rFonts w:hint="eastAsia"/>
          <w:color w:val="000000" w:themeColor="text1"/>
          <w:szCs w:val="24"/>
          <w:lang w:eastAsia="zh-CN"/>
        </w:rPr>
        <w:t>4</w:t>
      </w:r>
      <w:r w:rsidRPr="006A7FD1">
        <w:rPr>
          <w:color w:val="000000" w:themeColor="text1"/>
          <w:szCs w:val="24"/>
          <w:lang w:eastAsia="zh-CN"/>
        </w:rPr>
        <w:t>).</w:t>
      </w:r>
      <w:r w:rsidRPr="006A7FD1">
        <w:rPr>
          <w:rFonts w:hint="eastAsia"/>
          <w:color w:val="000000" w:themeColor="text1"/>
          <w:szCs w:val="24"/>
          <w:lang w:eastAsia="zh-CN"/>
        </w:rPr>
        <w:t xml:space="preserve"> </w:t>
      </w:r>
      <w:r w:rsidRPr="006A7FD1">
        <w:rPr>
          <w:color w:val="000000" w:themeColor="text1"/>
          <w:szCs w:val="24"/>
          <w:lang w:eastAsia="zh-CN"/>
        </w:rPr>
        <w:t>(c)</w:t>
      </w:r>
      <w:r w:rsidR="00395E6D" w:rsidRPr="006A7FD1">
        <w:rPr>
          <w:color w:val="000000" w:themeColor="text1"/>
        </w:rPr>
        <w:t xml:space="preserve"> </w:t>
      </w:r>
      <w:r w:rsidR="00395E6D" w:rsidRPr="006A7FD1">
        <w:rPr>
          <w:color w:val="000000" w:themeColor="text1"/>
          <w:szCs w:val="24"/>
          <w:lang w:eastAsia="zh-CN"/>
        </w:rPr>
        <w:t xml:space="preserve">Fold change of intracellular HBV </w:t>
      </w:r>
      <w:proofErr w:type="spellStart"/>
      <w:r w:rsidR="00395E6D" w:rsidRPr="006A7FD1">
        <w:rPr>
          <w:color w:val="000000" w:themeColor="text1"/>
          <w:szCs w:val="24"/>
          <w:lang w:eastAsia="zh-CN"/>
        </w:rPr>
        <w:t>pgRNA</w:t>
      </w:r>
      <w:proofErr w:type="spellEnd"/>
      <w:r w:rsidR="00395E6D" w:rsidRPr="006A7FD1">
        <w:rPr>
          <w:color w:val="000000" w:themeColor="text1"/>
          <w:szCs w:val="24"/>
          <w:lang w:eastAsia="zh-CN"/>
        </w:rPr>
        <w:t xml:space="preserve"> in seven experimental groups (</w:t>
      </w:r>
      <w:r w:rsidR="00F73E03" w:rsidRPr="006A7FD1">
        <w:rPr>
          <w:rFonts w:hint="eastAsia"/>
          <w:color w:val="000000" w:themeColor="text1"/>
          <w:lang w:eastAsia="zh-CN"/>
        </w:rPr>
        <w:t>LO</w:t>
      </w:r>
      <w:r w:rsidR="00395E6D" w:rsidRPr="006A7FD1">
        <w:rPr>
          <w:color w:val="000000" w:themeColor="text1"/>
          <w:szCs w:val="24"/>
          <w:lang w:eastAsia="zh-CN"/>
        </w:rPr>
        <w:t xml:space="preserve">, inf, </w:t>
      </w:r>
      <w:proofErr w:type="spellStart"/>
      <w:r w:rsidR="00395E6D" w:rsidRPr="006A7FD1">
        <w:rPr>
          <w:color w:val="000000" w:themeColor="text1"/>
          <w:szCs w:val="24"/>
          <w:lang w:eastAsia="zh-CN"/>
        </w:rPr>
        <w:t>inf+T</w:t>
      </w:r>
      <w:proofErr w:type="spellEnd"/>
      <w:r w:rsidR="00395E6D" w:rsidRPr="006A7FD1">
        <w:rPr>
          <w:color w:val="000000" w:themeColor="text1"/>
          <w:szCs w:val="24"/>
          <w:lang w:eastAsia="zh-CN"/>
        </w:rPr>
        <w:t xml:space="preserve">, </w:t>
      </w:r>
      <w:proofErr w:type="spellStart"/>
      <w:r w:rsidR="00395E6D" w:rsidRPr="006A7FD1">
        <w:rPr>
          <w:color w:val="000000" w:themeColor="text1"/>
          <w:szCs w:val="24"/>
          <w:lang w:eastAsia="zh-CN"/>
        </w:rPr>
        <w:t>inf+T+MB</w:t>
      </w:r>
      <w:proofErr w:type="spellEnd"/>
      <w:r w:rsidR="00395E6D" w:rsidRPr="006A7FD1">
        <w:rPr>
          <w:color w:val="000000" w:themeColor="text1"/>
          <w:szCs w:val="24"/>
          <w:lang w:eastAsia="zh-CN"/>
        </w:rPr>
        <w:t xml:space="preserve">, </w:t>
      </w:r>
      <w:proofErr w:type="spellStart"/>
      <w:r w:rsidR="00395E6D" w:rsidRPr="006A7FD1">
        <w:rPr>
          <w:color w:val="000000" w:themeColor="text1"/>
          <w:szCs w:val="24"/>
          <w:lang w:eastAsia="zh-CN"/>
        </w:rPr>
        <w:t>inf+T+UC</w:t>
      </w:r>
      <w:proofErr w:type="spellEnd"/>
      <w:r w:rsidR="00395E6D" w:rsidRPr="006A7FD1">
        <w:rPr>
          <w:color w:val="000000" w:themeColor="text1"/>
          <w:szCs w:val="24"/>
          <w:lang w:eastAsia="zh-CN"/>
        </w:rPr>
        <w:t xml:space="preserve">, </w:t>
      </w:r>
      <w:proofErr w:type="spellStart"/>
      <w:r w:rsidR="00395E6D" w:rsidRPr="006A7FD1">
        <w:rPr>
          <w:color w:val="000000" w:themeColor="text1"/>
          <w:szCs w:val="24"/>
          <w:lang w:eastAsia="zh-CN"/>
        </w:rPr>
        <w:t>inf+T+MB</w:t>
      </w:r>
      <w:proofErr w:type="spellEnd"/>
      <w:r w:rsidR="00395E6D" w:rsidRPr="006A7FD1">
        <w:rPr>
          <w:color w:val="000000" w:themeColor="text1"/>
          <w:szCs w:val="24"/>
          <w:lang w:eastAsia="zh-CN"/>
        </w:rPr>
        <w:t xml:space="preserve"> </w:t>
      </w:r>
      <w:proofErr w:type="spellStart"/>
      <w:r w:rsidR="00395E6D" w:rsidRPr="006A7FD1">
        <w:rPr>
          <w:color w:val="000000" w:themeColor="text1"/>
          <w:szCs w:val="24"/>
          <w:lang w:eastAsia="zh-CN"/>
        </w:rPr>
        <w:t>Transwell</w:t>
      </w:r>
      <w:proofErr w:type="spellEnd"/>
      <w:r w:rsidR="00395E6D" w:rsidRPr="006A7FD1">
        <w:rPr>
          <w:color w:val="000000" w:themeColor="text1"/>
          <w:szCs w:val="24"/>
          <w:lang w:eastAsia="zh-CN"/>
        </w:rPr>
        <w:t xml:space="preserve">, and </w:t>
      </w:r>
      <w:proofErr w:type="spellStart"/>
      <w:r w:rsidR="00395E6D" w:rsidRPr="006A7FD1">
        <w:rPr>
          <w:color w:val="000000" w:themeColor="text1"/>
          <w:szCs w:val="24"/>
          <w:lang w:eastAsia="zh-CN"/>
        </w:rPr>
        <w:t>inf+T+UC</w:t>
      </w:r>
      <w:proofErr w:type="spellEnd"/>
      <w:r w:rsidR="00395E6D" w:rsidRPr="006A7FD1">
        <w:rPr>
          <w:color w:val="000000" w:themeColor="text1"/>
          <w:szCs w:val="24"/>
          <w:lang w:eastAsia="zh-CN"/>
        </w:rPr>
        <w:t xml:space="preserve"> </w:t>
      </w:r>
      <w:proofErr w:type="spellStart"/>
      <w:r w:rsidR="00395E6D" w:rsidRPr="006A7FD1">
        <w:rPr>
          <w:color w:val="000000" w:themeColor="text1"/>
          <w:szCs w:val="24"/>
          <w:lang w:eastAsia="zh-CN"/>
        </w:rPr>
        <w:t>Transwell</w:t>
      </w:r>
      <w:proofErr w:type="spellEnd"/>
      <w:r w:rsidR="00395E6D" w:rsidRPr="006A7FD1">
        <w:rPr>
          <w:color w:val="000000" w:themeColor="text1"/>
          <w:szCs w:val="24"/>
          <w:lang w:eastAsia="zh-CN"/>
        </w:rPr>
        <w:t xml:space="preserve">) relative to the </w:t>
      </w:r>
      <w:r w:rsidR="00F73E03" w:rsidRPr="006A7FD1">
        <w:rPr>
          <w:rFonts w:hint="eastAsia"/>
          <w:color w:val="000000" w:themeColor="text1"/>
          <w:lang w:eastAsia="zh-CN"/>
        </w:rPr>
        <w:t>LO</w:t>
      </w:r>
      <w:r w:rsidR="00395E6D" w:rsidRPr="006A7FD1">
        <w:rPr>
          <w:color w:val="000000" w:themeColor="text1"/>
          <w:szCs w:val="24"/>
          <w:lang w:eastAsia="zh-CN"/>
        </w:rPr>
        <w:t xml:space="preserve"> group, as quantified by qPCR using </w:t>
      </w:r>
      <w:r w:rsidR="00395E6D" w:rsidRPr="006A7FD1">
        <w:rPr>
          <w:i/>
          <w:iCs/>
          <w:color w:val="000000" w:themeColor="text1"/>
          <w:szCs w:val="24"/>
          <w:lang w:eastAsia="zh-CN"/>
        </w:rPr>
        <w:t>GAPDH</w:t>
      </w:r>
      <w:r w:rsidR="00395E6D" w:rsidRPr="006A7FD1">
        <w:rPr>
          <w:color w:val="000000" w:themeColor="text1"/>
          <w:szCs w:val="24"/>
          <w:lang w:eastAsia="zh-CN"/>
        </w:rPr>
        <w:t xml:space="preserve"> mRNA as the internal control (</w:t>
      </w:r>
      <w:r w:rsidR="00395E6D" w:rsidRPr="006A7FD1">
        <w:rPr>
          <w:i/>
          <w:iCs/>
          <w:color w:val="000000" w:themeColor="text1"/>
          <w:szCs w:val="24"/>
          <w:lang w:eastAsia="zh-CN"/>
        </w:rPr>
        <w:t>n</w:t>
      </w:r>
      <w:r w:rsidR="00395E6D" w:rsidRPr="006A7FD1">
        <w:rPr>
          <w:color w:val="000000" w:themeColor="text1"/>
          <w:szCs w:val="24"/>
          <w:lang w:eastAsia="zh-CN"/>
        </w:rPr>
        <w:t xml:space="preserve"> = 3–4).</w:t>
      </w:r>
      <w:r w:rsidRPr="006A7FD1">
        <w:rPr>
          <w:rFonts w:hint="eastAsia"/>
          <w:color w:val="000000" w:themeColor="text1"/>
          <w:szCs w:val="24"/>
          <w:lang w:eastAsia="zh-CN"/>
        </w:rPr>
        <w:t xml:space="preserve"> </w:t>
      </w:r>
      <w:r w:rsidRPr="006A7FD1">
        <w:rPr>
          <w:color w:val="000000" w:themeColor="text1"/>
          <w:szCs w:val="24"/>
          <w:lang w:eastAsia="zh-CN"/>
        </w:rPr>
        <w:t>(d) </w:t>
      </w:r>
      <w:r w:rsidR="00714ED7" w:rsidRPr="006A7FD1">
        <w:rPr>
          <w:color w:val="000000" w:themeColor="text1"/>
          <w:szCs w:val="24"/>
          <w:lang w:eastAsia="zh-CN"/>
        </w:rPr>
        <w:t xml:space="preserve">Quantification of HBsAg and </w:t>
      </w:r>
      <w:proofErr w:type="spellStart"/>
      <w:r w:rsidR="00714ED7" w:rsidRPr="006A7FD1">
        <w:rPr>
          <w:color w:val="000000" w:themeColor="text1"/>
          <w:szCs w:val="24"/>
          <w:lang w:eastAsia="zh-CN"/>
        </w:rPr>
        <w:t>HBcAg</w:t>
      </w:r>
      <w:proofErr w:type="spellEnd"/>
      <w:r w:rsidR="00714ED7" w:rsidRPr="006A7FD1">
        <w:rPr>
          <w:color w:val="000000" w:themeColor="text1"/>
          <w:szCs w:val="24"/>
          <w:lang w:eastAsia="zh-CN"/>
        </w:rPr>
        <w:t xml:space="preserve"> levels in the culture supernatants of </w:t>
      </w:r>
      <w:r w:rsidR="00714ED7" w:rsidRPr="006A7FD1">
        <w:rPr>
          <w:rFonts w:hint="eastAsia"/>
          <w:color w:val="000000" w:themeColor="text1"/>
          <w:szCs w:val="24"/>
          <w:lang w:eastAsia="zh-CN"/>
        </w:rPr>
        <w:t xml:space="preserve">five </w:t>
      </w:r>
      <w:r w:rsidR="00714ED7" w:rsidRPr="006A7FD1">
        <w:rPr>
          <w:color w:val="000000" w:themeColor="text1"/>
          <w:szCs w:val="24"/>
          <w:lang w:eastAsia="zh-CN"/>
        </w:rPr>
        <w:t xml:space="preserve">experimental groups (inf, </w:t>
      </w:r>
      <w:proofErr w:type="spellStart"/>
      <w:r w:rsidR="00714ED7" w:rsidRPr="006A7FD1">
        <w:rPr>
          <w:color w:val="000000" w:themeColor="text1"/>
          <w:szCs w:val="24"/>
          <w:lang w:eastAsia="zh-CN"/>
        </w:rPr>
        <w:t>inf+T</w:t>
      </w:r>
      <w:proofErr w:type="spellEnd"/>
      <w:r w:rsidR="00714ED7" w:rsidRPr="006A7FD1">
        <w:rPr>
          <w:color w:val="000000" w:themeColor="text1"/>
          <w:szCs w:val="24"/>
          <w:lang w:eastAsia="zh-CN"/>
        </w:rPr>
        <w:t xml:space="preserve">, </w:t>
      </w:r>
      <w:proofErr w:type="spellStart"/>
      <w:r w:rsidR="00714ED7" w:rsidRPr="006A7FD1">
        <w:rPr>
          <w:color w:val="000000" w:themeColor="text1"/>
          <w:szCs w:val="24"/>
          <w:lang w:eastAsia="zh-CN"/>
        </w:rPr>
        <w:t>inf+T+MB</w:t>
      </w:r>
      <w:proofErr w:type="spellEnd"/>
      <w:r w:rsidR="00714ED7" w:rsidRPr="006A7FD1">
        <w:rPr>
          <w:color w:val="000000" w:themeColor="text1"/>
          <w:szCs w:val="24"/>
          <w:lang w:eastAsia="zh-CN"/>
        </w:rPr>
        <w:t xml:space="preserve">, </w:t>
      </w:r>
      <w:proofErr w:type="spellStart"/>
      <w:r w:rsidR="00714ED7" w:rsidRPr="006A7FD1">
        <w:rPr>
          <w:color w:val="000000" w:themeColor="text1"/>
          <w:szCs w:val="24"/>
          <w:lang w:eastAsia="zh-CN"/>
        </w:rPr>
        <w:t>inf+T+UC</w:t>
      </w:r>
      <w:proofErr w:type="spellEnd"/>
      <w:r w:rsidR="00714ED7" w:rsidRPr="006A7FD1">
        <w:rPr>
          <w:color w:val="000000" w:themeColor="text1"/>
          <w:szCs w:val="24"/>
          <w:lang w:eastAsia="zh-CN"/>
        </w:rPr>
        <w:t xml:space="preserve">, </w:t>
      </w:r>
      <w:proofErr w:type="spellStart"/>
      <w:r w:rsidR="00714ED7" w:rsidRPr="006A7FD1">
        <w:rPr>
          <w:color w:val="000000" w:themeColor="text1"/>
          <w:szCs w:val="24"/>
          <w:lang w:eastAsia="zh-CN"/>
        </w:rPr>
        <w:t>inf+T+MB</w:t>
      </w:r>
      <w:proofErr w:type="spellEnd"/>
      <w:r w:rsidR="00714ED7" w:rsidRPr="006A7FD1">
        <w:rPr>
          <w:color w:val="000000" w:themeColor="text1"/>
          <w:szCs w:val="24"/>
          <w:lang w:eastAsia="zh-CN"/>
        </w:rPr>
        <w:t xml:space="preserve"> </w:t>
      </w:r>
      <w:proofErr w:type="spellStart"/>
      <w:r w:rsidR="00714ED7" w:rsidRPr="006A7FD1">
        <w:rPr>
          <w:color w:val="000000" w:themeColor="text1"/>
          <w:szCs w:val="24"/>
          <w:lang w:eastAsia="zh-CN"/>
        </w:rPr>
        <w:t>Transwell</w:t>
      </w:r>
      <w:proofErr w:type="spellEnd"/>
      <w:r w:rsidR="00714ED7" w:rsidRPr="006A7FD1">
        <w:rPr>
          <w:color w:val="000000" w:themeColor="text1"/>
          <w:szCs w:val="24"/>
          <w:lang w:eastAsia="zh-CN"/>
        </w:rPr>
        <w:t xml:space="preserve">, and </w:t>
      </w:r>
      <w:proofErr w:type="spellStart"/>
      <w:r w:rsidR="00714ED7" w:rsidRPr="006A7FD1">
        <w:rPr>
          <w:color w:val="000000" w:themeColor="text1"/>
          <w:szCs w:val="24"/>
          <w:lang w:eastAsia="zh-CN"/>
        </w:rPr>
        <w:t>inf+T+UC</w:t>
      </w:r>
      <w:proofErr w:type="spellEnd"/>
      <w:r w:rsidR="00714ED7" w:rsidRPr="006A7FD1">
        <w:rPr>
          <w:color w:val="000000" w:themeColor="text1"/>
          <w:szCs w:val="24"/>
          <w:lang w:eastAsia="zh-CN"/>
        </w:rPr>
        <w:t xml:space="preserve"> </w:t>
      </w:r>
      <w:proofErr w:type="spellStart"/>
      <w:r w:rsidR="00714ED7" w:rsidRPr="006A7FD1">
        <w:rPr>
          <w:color w:val="000000" w:themeColor="text1"/>
          <w:szCs w:val="24"/>
          <w:lang w:eastAsia="zh-CN"/>
        </w:rPr>
        <w:t>Transwell</w:t>
      </w:r>
      <w:proofErr w:type="spellEnd"/>
      <w:r w:rsidR="00714ED7" w:rsidRPr="006A7FD1">
        <w:rPr>
          <w:color w:val="000000" w:themeColor="text1"/>
          <w:szCs w:val="24"/>
          <w:lang w:eastAsia="zh-CN"/>
        </w:rPr>
        <w:t>) by ELISA (n = 3–4).</w:t>
      </w:r>
      <w:r w:rsidR="00E01D85" w:rsidRPr="006A7FD1">
        <w:rPr>
          <w:rFonts w:hint="eastAsia"/>
          <w:color w:val="000000" w:themeColor="text1"/>
          <w:szCs w:val="24"/>
          <w:lang w:eastAsia="zh-CN"/>
        </w:rPr>
        <w:t xml:space="preserve"> </w:t>
      </w:r>
      <w:r w:rsidRPr="006A7FD1">
        <w:rPr>
          <w:color w:val="000000" w:themeColor="text1"/>
          <w:szCs w:val="24"/>
          <w:lang w:eastAsia="zh-CN"/>
        </w:rPr>
        <w:t>(e) Representative AB-PAS</w:t>
      </w:r>
      <w:r w:rsidR="00E01D85" w:rsidRPr="006A7FD1">
        <w:rPr>
          <w:rFonts w:hint="eastAsia"/>
          <w:color w:val="000000" w:themeColor="text1"/>
          <w:szCs w:val="24"/>
          <w:lang w:eastAsia="zh-CN"/>
        </w:rPr>
        <w:t xml:space="preserve"> </w:t>
      </w:r>
      <w:r w:rsidRPr="006A7FD1">
        <w:rPr>
          <w:color w:val="000000" w:themeColor="text1"/>
          <w:szCs w:val="24"/>
          <w:lang w:eastAsia="zh-CN"/>
        </w:rPr>
        <w:t>staining images of liver organoids from indirect co-culture groups (</w:t>
      </w:r>
      <w:proofErr w:type="spellStart"/>
      <w:r w:rsidRPr="006A7FD1">
        <w:rPr>
          <w:color w:val="000000" w:themeColor="text1"/>
          <w:szCs w:val="24"/>
          <w:lang w:eastAsia="zh-CN"/>
        </w:rPr>
        <w:t>inf+T</w:t>
      </w:r>
      <w:proofErr w:type="spellEnd"/>
      <w:r w:rsidRPr="006A7FD1">
        <w:rPr>
          <w:color w:val="000000" w:themeColor="text1"/>
          <w:szCs w:val="24"/>
          <w:lang w:eastAsia="zh-CN"/>
        </w:rPr>
        <w:t xml:space="preserve">, </w:t>
      </w:r>
      <w:proofErr w:type="spellStart"/>
      <w:r w:rsidRPr="006A7FD1">
        <w:rPr>
          <w:color w:val="000000" w:themeColor="text1"/>
          <w:szCs w:val="24"/>
          <w:lang w:eastAsia="zh-CN"/>
        </w:rPr>
        <w:t>inf+T+MB</w:t>
      </w:r>
      <w:proofErr w:type="spellEnd"/>
      <w:r w:rsidRPr="006A7FD1">
        <w:rPr>
          <w:color w:val="000000" w:themeColor="text1"/>
          <w:szCs w:val="24"/>
          <w:lang w:eastAsia="zh-CN"/>
        </w:rPr>
        <w:t xml:space="preserve"> </w:t>
      </w:r>
      <w:proofErr w:type="spellStart"/>
      <w:r w:rsidRPr="006A7FD1">
        <w:rPr>
          <w:color w:val="000000" w:themeColor="text1"/>
          <w:szCs w:val="24"/>
          <w:lang w:eastAsia="zh-CN"/>
        </w:rPr>
        <w:t>Transwell</w:t>
      </w:r>
      <w:proofErr w:type="spellEnd"/>
      <w:r w:rsidRPr="006A7FD1">
        <w:rPr>
          <w:color w:val="000000" w:themeColor="text1"/>
          <w:szCs w:val="24"/>
          <w:lang w:eastAsia="zh-CN"/>
        </w:rPr>
        <w:t xml:space="preserve">, and </w:t>
      </w:r>
      <w:proofErr w:type="spellStart"/>
      <w:r w:rsidRPr="006A7FD1">
        <w:rPr>
          <w:color w:val="000000" w:themeColor="text1"/>
          <w:szCs w:val="24"/>
          <w:lang w:eastAsia="zh-CN"/>
        </w:rPr>
        <w:t>inf+T+UC</w:t>
      </w:r>
      <w:proofErr w:type="spellEnd"/>
      <w:r w:rsidRPr="006A7FD1">
        <w:rPr>
          <w:color w:val="000000" w:themeColor="text1"/>
          <w:szCs w:val="24"/>
          <w:lang w:eastAsia="zh-CN"/>
        </w:rPr>
        <w:t xml:space="preserve"> </w:t>
      </w:r>
      <w:proofErr w:type="spellStart"/>
      <w:r w:rsidRPr="006A7FD1">
        <w:rPr>
          <w:color w:val="000000" w:themeColor="text1"/>
          <w:szCs w:val="24"/>
          <w:lang w:eastAsia="zh-CN"/>
        </w:rPr>
        <w:t>Transwell</w:t>
      </w:r>
      <w:proofErr w:type="spellEnd"/>
      <w:r w:rsidRPr="006A7FD1">
        <w:rPr>
          <w:color w:val="000000" w:themeColor="text1"/>
          <w:szCs w:val="24"/>
          <w:lang w:eastAsia="zh-CN"/>
        </w:rPr>
        <w:t xml:space="preserve">), used to assess glycogen storage capacity and hepatocyte morphology. Scale bar = 50 </w:t>
      </w:r>
      <w:proofErr w:type="spellStart"/>
      <w:r w:rsidRPr="006A7FD1">
        <w:rPr>
          <w:color w:val="000000" w:themeColor="text1"/>
          <w:szCs w:val="24"/>
          <w:lang w:eastAsia="zh-CN"/>
        </w:rPr>
        <w:t>μm</w:t>
      </w:r>
      <w:proofErr w:type="spellEnd"/>
      <w:r w:rsidRPr="006A7FD1">
        <w:rPr>
          <w:color w:val="000000" w:themeColor="text1"/>
          <w:szCs w:val="24"/>
          <w:lang w:eastAsia="zh-CN"/>
        </w:rPr>
        <w:t>.</w:t>
      </w:r>
      <w:r w:rsidR="00E01D85" w:rsidRPr="006A7FD1">
        <w:rPr>
          <w:rFonts w:hint="eastAsia"/>
          <w:color w:val="000000" w:themeColor="text1"/>
          <w:szCs w:val="24"/>
          <w:lang w:eastAsia="zh-CN"/>
        </w:rPr>
        <w:t xml:space="preserve"> </w:t>
      </w:r>
      <w:r w:rsidRPr="006A7FD1">
        <w:rPr>
          <w:color w:val="000000" w:themeColor="text1"/>
          <w:szCs w:val="24"/>
          <w:lang w:eastAsia="zh-CN"/>
        </w:rPr>
        <w:t>(f) </w:t>
      </w:r>
      <w:r w:rsidR="00395E6D" w:rsidRPr="006A7FD1">
        <w:rPr>
          <w:color w:val="000000" w:themeColor="text1"/>
          <w:szCs w:val="24"/>
          <w:lang w:eastAsia="zh-CN"/>
        </w:rPr>
        <w:t>Fold change of inflammatory and cytotoxicity-associated genes (</w:t>
      </w:r>
      <w:r w:rsidR="00395E6D" w:rsidRPr="006A7FD1">
        <w:rPr>
          <w:i/>
          <w:iCs/>
          <w:color w:val="000000" w:themeColor="text1"/>
          <w:szCs w:val="24"/>
          <w:lang w:eastAsia="zh-CN"/>
        </w:rPr>
        <w:t>IFN-γ</w:t>
      </w:r>
      <w:r w:rsidR="00395E6D" w:rsidRPr="006A7FD1">
        <w:rPr>
          <w:color w:val="000000" w:themeColor="text1"/>
          <w:szCs w:val="24"/>
          <w:lang w:eastAsia="zh-CN"/>
        </w:rPr>
        <w:t xml:space="preserve">, </w:t>
      </w:r>
      <w:r w:rsidR="00395E6D" w:rsidRPr="006A7FD1">
        <w:rPr>
          <w:i/>
          <w:iCs/>
          <w:color w:val="000000" w:themeColor="text1"/>
          <w:szCs w:val="24"/>
          <w:lang w:eastAsia="zh-CN"/>
        </w:rPr>
        <w:t>TNF-α</w:t>
      </w:r>
      <w:r w:rsidR="00395E6D" w:rsidRPr="006A7FD1">
        <w:rPr>
          <w:color w:val="000000" w:themeColor="text1"/>
          <w:szCs w:val="24"/>
          <w:lang w:eastAsia="zh-CN"/>
        </w:rPr>
        <w:t xml:space="preserve">, and </w:t>
      </w:r>
      <w:proofErr w:type="spellStart"/>
      <w:r w:rsidR="00395E6D" w:rsidRPr="006A7FD1">
        <w:rPr>
          <w:i/>
          <w:iCs/>
          <w:color w:val="000000" w:themeColor="text1"/>
          <w:szCs w:val="24"/>
          <w:lang w:eastAsia="zh-CN"/>
        </w:rPr>
        <w:t>FasL</w:t>
      </w:r>
      <w:proofErr w:type="spellEnd"/>
      <w:r w:rsidR="00395E6D" w:rsidRPr="006A7FD1">
        <w:rPr>
          <w:color w:val="000000" w:themeColor="text1"/>
          <w:szCs w:val="24"/>
          <w:lang w:eastAsia="zh-CN"/>
        </w:rPr>
        <w:t xml:space="preserve">) in C, inf, </w:t>
      </w:r>
      <w:proofErr w:type="spellStart"/>
      <w:r w:rsidR="00395E6D" w:rsidRPr="006A7FD1">
        <w:rPr>
          <w:color w:val="000000" w:themeColor="text1"/>
          <w:szCs w:val="24"/>
          <w:lang w:eastAsia="zh-CN"/>
        </w:rPr>
        <w:t>inf+T</w:t>
      </w:r>
      <w:proofErr w:type="spellEnd"/>
      <w:r w:rsidR="00395E6D" w:rsidRPr="006A7FD1">
        <w:rPr>
          <w:color w:val="000000" w:themeColor="text1"/>
          <w:szCs w:val="24"/>
          <w:lang w:eastAsia="zh-CN"/>
        </w:rPr>
        <w:t xml:space="preserve">, </w:t>
      </w:r>
      <w:proofErr w:type="spellStart"/>
      <w:r w:rsidR="00395E6D" w:rsidRPr="006A7FD1">
        <w:rPr>
          <w:color w:val="000000" w:themeColor="text1"/>
          <w:szCs w:val="24"/>
          <w:lang w:eastAsia="zh-CN"/>
        </w:rPr>
        <w:t>inf+T+MB</w:t>
      </w:r>
      <w:proofErr w:type="spellEnd"/>
      <w:r w:rsidR="00395E6D" w:rsidRPr="006A7FD1">
        <w:rPr>
          <w:color w:val="000000" w:themeColor="text1"/>
          <w:szCs w:val="24"/>
          <w:lang w:eastAsia="zh-CN"/>
        </w:rPr>
        <w:t xml:space="preserve"> </w:t>
      </w:r>
      <w:proofErr w:type="spellStart"/>
      <w:r w:rsidR="00395E6D" w:rsidRPr="006A7FD1">
        <w:rPr>
          <w:color w:val="000000" w:themeColor="text1"/>
          <w:szCs w:val="24"/>
          <w:lang w:eastAsia="zh-CN"/>
        </w:rPr>
        <w:t>Transwell</w:t>
      </w:r>
      <w:proofErr w:type="spellEnd"/>
      <w:r w:rsidR="00395E6D" w:rsidRPr="006A7FD1">
        <w:rPr>
          <w:color w:val="000000" w:themeColor="text1"/>
          <w:szCs w:val="24"/>
          <w:lang w:eastAsia="zh-CN"/>
        </w:rPr>
        <w:t xml:space="preserve">, and </w:t>
      </w:r>
      <w:proofErr w:type="spellStart"/>
      <w:r w:rsidR="00395E6D" w:rsidRPr="006A7FD1">
        <w:rPr>
          <w:color w:val="000000" w:themeColor="text1"/>
          <w:szCs w:val="24"/>
          <w:lang w:eastAsia="zh-CN"/>
        </w:rPr>
        <w:t>inf+T+UC</w:t>
      </w:r>
      <w:proofErr w:type="spellEnd"/>
      <w:r w:rsidR="00395E6D" w:rsidRPr="006A7FD1">
        <w:rPr>
          <w:color w:val="000000" w:themeColor="text1"/>
          <w:szCs w:val="24"/>
          <w:lang w:eastAsia="zh-CN"/>
        </w:rPr>
        <w:t xml:space="preserve"> </w:t>
      </w:r>
      <w:proofErr w:type="spellStart"/>
      <w:r w:rsidR="00395E6D" w:rsidRPr="006A7FD1">
        <w:rPr>
          <w:color w:val="000000" w:themeColor="text1"/>
          <w:szCs w:val="24"/>
          <w:lang w:eastAsia="zh-CN"/>
        </w:rPr>
        <w:t>Transwell</w:t>
      </w:r>
      <w:proofErr w:type="spellEnd"/>
      <w:r w:rsidR="00395E6D" w:rsidRPr="006A7FD1">
        <w:rPr>
          <w:color w:val="000000" w:themeColor="text1"/>
          <w:szCs w:val="24"/>
          <w:lang w:eastAsia="zh-CN"/>
        </w:rPr>
        <w:t xml:space="preserve"> groups relative to the </w:t>
      </w:r>
      <w:r w:rsidR="00F73E03" w:rsidRPr="006A7FD1">
        <w:rPr>
          <w:rFonts w:hint="eastAsia"/>
          <w:color w:val="000000" w:themeColor="text1"/>
          <w:lang w:eastAsia="zh-CN"/>
        </w:rPr>
        <w:t>LO</w:t>
      </w:r>
      <w:r w:rsidR="00395E6D" w:rsidRPr="006A7FD1">
        <w:rPr>
          <w:color w:val="000000" w:themeColor="text1"/>
          <w:szCs w:val="24"/>
          <w:lang w:eastAsia="zh-CN"/>
        </w:rPr>
        <w:t xml:space="preserve"> group, as quantified by qPCR using </w:t>
      </w:r>
      <w:r w:rsidR="00395E6D" w:rsidRPr="006A7FD1">
        <w:rPr>
          <w:i/>
          <w:iCs/>
          <w:color w:val="000000" w:themeColor="text1"/>
          <w:szCs w:val="24"/>
          <w:lang w:eastAsia="zh-CN"/>
        </w:rPr>
        <w:t>GAPDH</w:t>
      </w:r>
      <w:r w:rsidR="00395E6D" w:rsidRPr="006A7FD1">
        <w:rPr>
          <w:color w:val="000000" w:themeColor="text1"/>
          <w:szCs w:val="24"/>
          <w:lang w:eastAsia="zh-CN"/>
        </w:rPr>
        <w:t xml:space="preserve"> mRNA as the internal control (</w:t>
      </w:r>
      <w:r w:rsidR="00395E6D" w:rsidRPr="006A7FD1">
        <w:rPr>
          <w:i/>
          <w:iCs/>
          <w:color w:val="000000" w:themeColor="text1"/>
          <w:szCs w:val="24"/>
          <w:lang w:eastAsia="zh-CN"/>
        </w:rPr>
        <w:t>n</w:t>
      </w:r>
      <w:r w:rsidR="00395E6D" w:rsidRPr="006A7FD1">
        <w:rPr>
          <w:color w:val="000000" w:themeColor="text1"/>
          <w:szCs w:val="24"/>
          <w:lang w:eastAsia="zh-CN"/>
        </w:rPr>
        <w:t xml:space="preserve"> = 3–4).</w:t>
      </w:r>
      <w:r w:rsidR="00395E6D" w:rsidRPr="006A7FD1">
        <w:rPr>
          <w:rFonts w:hint="eastAsia"/>
          <w:color w:val="000000" w:themeColor="text1"/>
          <w:szCs w:val="24"/>
          <w:lang w:eastAsia="zh-CN"/>
        </w:rPr>
        <w:t xml:space="preserve"> </w:t>
      </w:r>
      <w:r w:rsidRPr="006A7FD1">
        <w:rPr>
          <w:color w:val="000000" w:themeColor="text1"/>
          <w:szCs w:val="24"/>
          <w:lang w:eastAsia="zh-CN"/>
        </w:rPr>
        <w:t>Data are presented as mean ± SEM. ***</w:t>
      </w:r>
      <w:r w:rsidRPr="006A7FD1">
        <w:rPr>
          <w:i/>
          <w:iCs/>
          <w:color w:val="000000" w:themeColor="text1"/>
          <w:szCs w:val="24"/>
          <w:lang w:eastAsia="zh-CN"/>
        </w:rPr>
        <w:t>P</w:t>
      </w:r>
      <w:r w:rsidRPr="006A7FD1">
        <w:rPr>
          <w:color w:val="000000" w:themeColor="text1"/>
          <w:szCs w:val="24"/>
          <w:lang w:eastAsia="zh-CN"/>
        </w:rPr>
        <w:t> &lt; 0.001, ****</w:t>
      </w:r>
      <w:r w:rsidRPr="006A7FD1">
        <w:rPr>
          <w:i/>
          <w:iCs/>
          <w:color w:val="000000" w:themeColor="text1"/>
          <w:szCs w:val="24"/>
          <w:lang w:eastAsia="zh-CN"/>
        </w:rPr>
        <w:t>P</w:t>
      </w:r>
      <w:r w:rsidRPr="006A7FD1">
        <w:rPr>
          <w:color w:val="000000" w:themeColor="text1"/>
          <w:szCs w:val="24"/>
          <w:lang w:eastAsia="zh-CN"/>
        </w:rPr>
        <w:t> &lt; 0.0001; ns, not significant.</w:t>
      </w:r>
    </w:p>
    <w:p w14:paraId="7EF4BB10" w14:textId="77777777" w:rsidR="00864923" w:rsidRPr="006A7FD1" w:rsidRDefault="00864923" w:rsidP="002C79E5">
      <w:pPr>
        <w:spacing w:line="480" w:lineRule="auto"/>
        <w:jc w:val="both"/>
        <w:rPr>
          <w:color w:val="000000" w:themeColor="text1"/>
          <w:szCs w:val="24"/>
          <w:lang w:eastAsia="zh-CN"/>
        </w:rPr>
      </w:pPr>
    </w:p>
    <w:p w14:paraId="453529ED" w14:textId="77777777" w:rsidR="00E01D85" w:rsidRPr="006A7FD1" w:rsidRDefault="00E01D85" w:rsidP="002C79E5">
      <w:pPr>
        <w:spacing w:line="480" w:lineRule="auto"/>
        <w:jc w:val="both"/>
        <w:rPr>
          <w:color w:val="000000" w:themeColor="text1"/>
          <w:szCs w:val="24"/>
          <w:lang w:eastAsia="zh-CN"/>
        </w:rPr>
      </w:pPr>
    </w:p>
    <w:p w14:paraId="2BA4F2EB" w14:textId="77777777" w:rsidR="0089789C" w:rsidRPr="006A7FD1" w:rsidRDefault="0089789C" w:rsidP="002C79E5">
      <w:pPr>
        <w:spacing w:line="480" w:lineRule="auto"/>
        <w:jc w:val="both"/>
        <w:rPr>
          <w:b/>
          <w:bCs/>
          <w:color w:val="000000" w:themeColor="text1"/>
          <w:szCs w:val="24"/>
          <w:lang w:eastAsia="zh-CN"/>
        </w:rPr>
      </w:pPr>
    </w:p>
    <w:p w14:paraId="4C80AE28" w14:textId="2F2BB65E" w:rsidR="001C2B2B" w:rsidRPr="006A7FD1" w:rsidRDefault="00000000" w:rsidP="002C79E5">
      <w:pPr>
        <w:spacing w:line="480" w:lineRule="auto"/>
        <w:jc w:val="both"/>
        <w:rPr>
          <w:color w:val="000000" w:themeColor="text1"/>
          <w:szCs w:val="24"/>
          <w:lang w:eastAsia="zh-CN"/>
        </w:rPr>
      </w:pPr>
      <w:r w:rsidRPr="006A7FD1">
        <w:rPr>
          <w:b/>
          <w:bCs/>
          <w:color w:val="000000" w:themeColor="text1"/>
          <w:szCs w:val="24"/>
          <w:lang w:eastAsia="zh-CN"/>
        </w:rPr>
        <w:lastRenderedPageBreak/>
        <w:t>Reference</w:t>
      </w:r>
      <w:r w:rsidR="00DD2560" w:rsidRPr="006A7FD1">
        <w:rPr>
          <w:rFonts w:hint="eastAsia"/>
          <w:b/>
          <w:bCs/>
          <w:color w:val="000000" w:themeColor="text1"/>
          <w:szCs w:val="24"/>
          <w:lang w:eastAsia="zh-CN"/>
        </w:rPr>
        <w:t>s</w:t>
      </w:r>
      <w:r w:rsidR="0086547A" w:rsidRPr="006A7FD1">
        <w:rPr>
          <w:rFonts w:hint="eastAsia"/>
          <w:b/>
          <w:bCs/>
          <w:color w:val="000000" w:themeColor="text1"/>
          <w:szCs w:val="24"/>
          <w:lang w:eastAsia="zh-CN"/>
        </w:rPr>
        <w:t xml:space="preserve"> for supplementary materials</w:t>
      </w:r>
    </w:p>
    <w:p w14:paraId="7FA6230C" w14:textId="77777777" w:rsidR="00453B31" w:rsidRPr="006A7FD1" w:rsidRDefault="00000000" w:rsidP="002C79E5">
      <w:pPr>
        <w:spacing w:line="480" w:lineRule="auto"/>
        <w:jc w:val="both"/>
        <w:rPr>
          <w:color w:val="000000" w:themeColor="text1"/>
          <w:szCs w:val="24"/>
        </w:rPr>
      </w:pPr>
      <w:r w:rsidRPr="006A7FD1">
        <w:rPr>
          <w:color w:val="000000" w:themeColor="text1"/>
          <w:szCs w:val="24"/>
        </w:rPr>
        <w:t>[</w:t>
      </w:r>
      <w:r w:rsidRPr="006A7FD1">
        <w:rPr>
          <w:color w:val="000000" w:themeColor="text1"/>
          <w:szCs w:val="24"/>
          <w:lang w:eastAsia="zh-CN"/>
        </w:rPr>
        <w:t>1</w:t>
      </w:r>
      <w:r w:rsidRPr="006A7FD1">
        <w:rPr>
          <w:color w:val="000000" w:themeColor="text1"/>
          <w:szCs w:val="24"/>
        </w:rPr>
        <w:t xml:space="preserve">] </w:t>
      </w:r>
      <w:bookmarkStart w:id="15" w:name="OLE_LINK28"/>
      <w:proofErr w:type="spellStart"/>
      <w:r w:rsidR="001C2B2B" w:rsidRPr="006A7FD1">
        <w:rPr>
          <w:color w:val="000000" w:themeColor="text1"/>
          <w:szCs w:val="24"/>
        </w:rPr>
        <w:t>Broutier</w:t>
      </w:r>
      <w:proofErr w:type="spellEnd"/>
      <w:r w:rsidR="001C2B2B" w:rsidRPr="006A7FD1">
        <w:rPr>
          <w:color w:val="000000" w:themeColor="text1"/>
          <w:szCs w:val="24"/>
        </w:rPr>
        <w:t xml:space="preserve"> L, Andersson-Rolf A, Hindley CJ, </w:t>
      </w:r>
      <w:proofErr w:type="spellStart"/>
      <w:r w:rsidR="001C2B2B" w:rsidRPr="006A7FD1">
        <w:rPr>
          <w:color w:val="000000" w:themeColor="text1"/>
          <w:szCs w:val="24"/>
        </w:rPr>
        <w:t>Boj</w:t>
      </w:r>
      <w:proofErr w:type="spellEnd"/>
      <w:r w:rsidR="001C2B2B" w:rsidRPr="006A7FD1">
        <w:rPr>
          <w:color w:val="000000" w:themeColor="text1"/>
          <w:szCs w:val="24"/>
        </w:rPr>
        <w:t xml:space="preserve"> SF, </w:t>
      </w:r>
      <w:proofErr w:type="spellStart"/>
      <w:r w:rsidR="001C2B2B" w:rsidRPr="006A7FD1">
        <w:rPr>
          <w:color w:val="000000" w:themeColor="text1"/>
          <w:szCs w:val="24"/>
        </w:rPr>
        <w:t>Clevers</w:t>
      </w:r>
      <w:proofErr w:type="spellEnd"/>
      <w:r w:rsidR="001C2B2B" w:rsidRPr="006A7FD1">
        <w:rPr>
          <w:color w:val="000000" w:themeColor="text1"/>
          <w:szCs w:val="24"/>
        </w:rPr>
        <w:t xml:space="preserve"> H, Koo BK, </w:t>
      </w:r>
      <w:r w:rsidRPr="006A7FD1">
        <w:rPr>
          <w:color w:val="000000" w:themeColor="text1"/>
          <w:szCs w:val="24"/>
        </w:rPr>
        <w:t>et al.</w:t>
      </w:r>
      <w:r w:rsidR="001C2B2B" w:rsidRPr="006A7FD1">
        <w:rPr>
          <w:color w:val="000000" w:themeColor="text1"/>
        </w:rPr>
        <w:t xml:space="preserve"> </w:t>
      </w:r>
      <w:r w:rsidR="001C2B2B" w:rsidRPr="006A7FD1">
        <w:rPr>
          <w:color w:val="000000" w:themeColor="text1"/>
          <w:szCs w:val="24"/>
        </w:rPr>
        <w:t>Culture and establishment of self-renewing human and mouse adult liver and pancreas 3D organoids and their genetic manipulation.</w:t>
      </w:r>
      <w:r w:rsidRPr="006A7FD1">
        <w:rPr>
          <w:color w:val="000000" w:themeColor="text1"/>
          <w:szCs w:val="24"/>
        </w:rPr>
        <w:t xml:space="preserve"> Nat </w:t>
      </w:r>
      <w:proofErr w:type="spellStart"/>
      <w:r w:rsidRPr="006A7FD1">
        <w:rPr>
          <w:color w:val="000000" w:themeColor="text1"/>
          <w:szCs w:val="24"/>
        </w:rPr>
        <w:t>Protoc</w:t>
      </w:r>
      <w:proofErr w:type="spellEnd"/>
      <w:r w:rsidRPr="006A7FD1">
        <w:rPr>
          <w:color w:val="000000" w:themeColor="text1"/>
          <w:szCs w:val="24"/>
        </w:rPr>
        <w:t>. </w:t>
      </w:r>
      <w:proofErr w:type="gramStart"/>
      <w:r w:rsidRPr="006A7FD1">
        <w:rPr>
          <w:color w:val="000000" w:themeColor="text1"/>
          <w:szCs w:val="24"/>
        </w:rPr>
        <w:t>2016;11:1724</w:t>
      </w:r>
      <w:proofErr w:type="gramEnd"/>
      <w:r w:rsidRPr="006A7FD1">
        <w:rPr>
          <w:color w:val="000000" w:themeColor="text1"/>
          <w:szCs w:val="24"/>
        </w:rPr>
        <w:t>-43</w:t>
      </w:r>
      <w:bookmarkEnd w:id="15"/>
      <w:r w:rsidRPr="006A7FD1">
        <w:rPr>
          <w:color w:val="000000" w:themeColor="text1"/>
          <w:szCs w:val="24"/>
        </w:rPr>
        <w:t>.</w:t>
      </w:r>
    </w:p>
    <w:p w14:paraId="2BF37144" w14:textId="69DD1C95" w:rsidR="00E66EF5" w:rsidRPr="006A7FD1" w:rsidRDefault="00E66EF5" w:rsidP="00DD2560">
      <w:pPr>
        <w:spacing w:line="480" w:lineRule="auto"/>
        <w:rPr>
          <w:color w:val="000000" w:themeColor="text1"/>
          <w:szCs w:val="24"/>
        </w:rPr>
      </w:pPr>
      <w:r w:rsidRPr="006A7FD1">
        <w:rPr>
          <w:rFonts w:hint="eastAsia"/>
          <w:color w:val="000000" w:themeColor="text1"/>
          <w:szCs w:val="24"/>
        </w:rPr>
        <w:t xml:space="preserve">[2] </w:t>
      </w:r>
      <w:r w:rsidR="00DD2560" w:rsidRPr="006A7FD1">
        <w:rPr>
          <w:rFonts w:hint="eastAsia"/>
          <w:color w:val="000000" w:themeColor="text1"/>
          <w:szCs w:val="24"/>
        </w:rPr>
        <w:t xml:space="preserve">Xu B-w, Li N. A new method for simultaneous quantitative determination of hepatitis B virus </w:t>
      </w:r>
      <w:proofErr w:type="spellStart"/>
      <w:r w:rsidR="00DD2560" w:rsidRPr="006A7FD1">
        <w:rPr>
          <w:rFonts w:hint="eastAsia"/>
          <w:color w:val="000000" w:themeColor="text1"/>
          <w:szCs w:val="24"/>
        </w:rPr>
        <w:t>pregenomic</w:t>
      </w:r>
      <w:proofErr w:type="spellEnd"/>
      <w:r w:rsidR="00DD2560" w:rsidRPr="006A7FD1">
        <w:rPr>
          <w:rFonts w:hint="eastAsia"/>
          <w:color w:val="000000" w:themeColor="text1"/>
          <w:szCs w:val="24"/>
        </w:rPr>
        <w:t xml:space="preserve"> RNA and DNA. Academic Journal of Second Military Medical University (in Chinese). 2020;41(5):564-569.</w:t>
      </w:r>
    </w:p>
    <w:p w14:paraId="760A4781" w14:textId="5E99D8E4" w:rsidR="00B41144" w:rsidRPr="006A7FD1" w:rsidRDefault="00B41144" w:rsidP="002C79E5">
      <w:pPr>
        <w:spacing w:line="480" w:lineRule="auto"/>
        <w:jc w:val="both"/>
        <w:rPr>
          <w:color w:val="000000" w:themeColor="text1"/>
          <w:szCs w:val="24"/>
        </w:rPr>
      </w:pPr>
      <w:r w:rsidRPr="006A7FD1">
        <w:rPr>
          <w:rFonts w:hint="eastAsia"/>
          <w:color w:val="000000" w:themeColor="text1"/>
          <w:szCs w:val="24"/>
        </w:rPr>
        <w:t>[</w:t>
      </w:r>
      <w:r w:rsidR="00E66EF5" w:rsidRPr="006A7FD1">
        <w:rPr>
          <w:rFonts w:hint="eastAsia"/>
          <w:color w:val="000000" w:themeColor="text1"/>
          <w:szCs w:val="24"/>
        </w:rPr>
        <w:t>3</w:t>
      </w:r>
      <w:r w:rsidRPr="006A7FD1">
        <w:rPr>
          <w:rFonts w:hint="eastAsia"/>
          <w:color w:val="000000" w:themeColor="text1"/>
          <w:szCs w:val="24"/>
        </w:rPr>
        <w:t xml:space="preserve">] </w:t>
      </w:r>
      <w:r w:rsidRPr="006A7FD1">
        <w:rPr>
          <w:color w:val="000000" w:themeColor="text1"/>
          <w:szCs w:val="24"/>
        </w:rPr>
        <w:t>Hossain T, Romal S, Mahmoudi T. Production of Recombinant Hepatitis B virus (HBV) and Detection of HBV in Infected Human Liver Organoids. </w:t>
      </w:r>
      <w:r w:rsidRPr="006A7FD1">
        <w:rPr>
          <w:i/>
          <w:iCs/>
          <w:color w:val="000000" w:themeColor="text1"/>
          <w:szCs w:val="24"/>
        </w:rPr>
        <w:t xml:space="preserve">Bio </w:t>
      </w:r>
      <w:proofErr w:type="spellStart"/>
      <w:r w:rsidRPr="006A7FD1">
        <w:rPr>
          <w:i/>
          <w:iCs/>
          <w:color w:val="000000" w:themeColor="text1"/>
          <w:szCs w:val="24"/>
        </w:rPr>
        <w:t>Protoc</w:t>
      </w:r>
      <w:proofErr w:type="spellEnd"/>
      <w:r w:rsidRPr="006A7FD1">
        <w:rPr>
          <w:color w:val="000000" w:themeColor="text1"/>
          <w:szCs w:val="24"/>
        </w:rPr>
        <w:t>. 2022;12(8</w:t>
      </w:r>
      <w:proofErr w:type="gramStart"/>
      <w:r w:rsidRPr="006A7FD1">
        <w:rPr>
          <w:color w:val="000000" w:themeColor="text1"/>
          <w:szCs w:val="24"/>
        </w:rPr>
        <w:t>):e</w:t>
      </w:r>
      <w:proofErr w:type="gramEnd"/>
      <w:r w:rsidRPr="006A7FD1">
        <w:rPr>
          <w:color w:val="000000" w:themeColor="text1"/>
          <w:szCs w:val="24"/>
        </w:rPr>
        <w:t xml:space="preserve">4392. </w:t>
      </w:r>
    </w:p>
    <w:p w14:paraId="54DB6DCA" w14:textId="73AED3E6" w:rsidR="00F011DA" w:rsidRPr="006A7FD1" w:rsidRDefault="00F011DA" w:rsidP="002C79E5">
      <w:pPr>
        <w:spacing w:line="480" w:lineRule="auto"/>
        <w:jc w:val="both"/>
        <w:rPr>
          <w:color w:val="000000" w:themeColor="text1"/>
          <w:szCs w:val="24"/>
          <w:lang w:eastAsia="zh-CN"/>
        </w:rPr>
      </w:pPr>
    </w:p>
    <w:sectPr w:rsidR="00F011DA" w:rsidRPr="006A7FD1" w:rsidSect="00D41BB1">
      <w:footerReference w:type="default" r:id="rId16"/>
      <w:pgSz w:w="11906" w:h="16838"/>
      <w:pgMar w:top="1440" w:right="1800" w:bottom="1440" w:left="1800" w:header="851" w:footer="992" w:gutter="0"/>
      <w:lnNumType w:countBy="1" w:restart="continuous"/>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F6696" w14:textId="77777777" w:rsidR="00937C2F" w:rsidRDefault="00937C2F" w:rsidP="003914BD">
      <w:r>
        <w:separator/>
      </w:r>
    </w:p>
  </w:endnote>
  <w:endnote w:type="continuationSeparator" w:id="0">
    <w:p w14:paraId="7F31E84A" w14:textId="77777777" w:rsidR="00937C2F" w:rsidRDefault="00937C2F" w:rsidP="00391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宋体">
    <w:altName w:val="SimSun"/>
    <w:panose1 w:val="02010600030101010101"/>
    <w:charset w:val="86"/>
    <w:family w:val="auto"/>
    <w:pitch w:val="variable"/>
    <w:sig w:usb0="00000203" w:usb1="288F0000" w:usb2="00000016" w:usb3="00000000" w:csb0="00040001" w:csb1="00000000"/>
  </w:font>
  <w:font w:name="Times New Roman Regular">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9072954"/>
      <w:docPartObj>
        <w:docPartGallery w:val="Page Numbers (Bottom of Page)"/>
        <w:docPartUnique/>
      </w:docPartObj>
    </w:sdtPr>
    <w:sdtContent>
      <w:p w14:paraId="07A761BB" w14:textId="77777777" w:rsidR="001E6537" w:rsidRDefault="001E6537">
        <w:pPr>
          <w:pStyle w:val="af1"/>
          <w:jc w:val="center"/>
        </w:pPr>
      </w:p>
      <w:p w14:paraId="60602839" w14:textId="5D14F27C" w:rsidR="001E6537" w:rsidRDefault="001E6537">
        <w:pPr>
          <w:pStyle w:val="af1"/>
          <w:jc w:val="center"/>
        </w:pPr>
        <w:r>
          <w:fldChar w:fldCharType="begin"/>
        </w:r>
        <w:r>
          <w:instrText>PAGE   \* MERGEFORMAT</w:instrText>
        </w:r>
        <w:r>
          <w:fldChar w:fldCharType="separate"/>
        </w:r>
        <w:r>
          <w:rPr>
            <w:lang w:val="zh-CN" w:eastAsia="zh-CN"/>
          </w:rPr>
          <w:t>2</w:t>
        </w:r>
        <w:r>
          <w:fldChar w:fldCharType="end"/>
        </w:r>
      </w:p>
    </w:sdtContent>
  </w:sdt>
  <w:p w14:paraId="6177D7F8" w14:textId="77777777" w:rsidR="001E6537" w:rsidRDefault="001E6537">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F00AD" w14:textId="77777777" w:rsidR="00937C2F" w:rsidRDefault="00937C2F" w:rsidP="003914BD">
      <w:r>
        <w:separator/>
      </w:r>
    </w:p>
  </w:footnote>
  <w:footnote w:type="continuationSeparator" w:id="0">
    <w:p w14:paraId="696E7088" w14:textId="77777777" w:rsidR="00937C2F" w:rsidRDefault="00937C2F" w:rsidP="003914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21B39"/>
    <w:multiLevelType w:val="hybridMultilevel"/>
    <w:tmpl w:val="4406FAE2"/>
    <w:lvl w:ilvl="0" w:tplc="F42CCA46">
      <w:start w:val="1"/>
      <w:numFmt w:val="decimal"/>
      <w:lvlText w:val="%1."/>
      <w:lvlJc w:val="left"/>
      <w:pPr>
        <w:ind w:left="440" w:hanging="440"/>
      </w:pPr>
    </w:lvl>
    <w:lvl w:ilvl="1" w:tplc="60D8B85E" w:tentative="1">
      <w:start w:val="1"/>
      <w:numFmt w:val="lowerLetter"/>
      <w:lvlText w:val="%2)"/>
      <w:lvlJc w:val="left"/>
      <w:pPr>
        <w:ind w:left="880" w:hanging="440"/>
      </w:pPr>
    </w:lvl>
    <w:lvl w:ilvl="2" w:tplc="706A08D4" w:tentative="1">
      <w:start w:val="1"/>
      <w:numFmt w:val="lowerRoman"/>
      <w:lvlText w:val="%3."/>
      <w:lvlJc w:val="right"/>
      <w:pPr>
        <w:ind w:left="1320" w:hanging="440"/>
      </w:pPr>
    </w:lvl>
    <w:lvl w:ilvl="3" w:tplc="180A9CFA" w:tentative="1">
      <w:start w:val="1"/>
      <w:numFmt w:val="decimal"/>
      <w:lvlText w:val="%4."/>
      <w:lvlJc w:val="left"/>
      <w:pPr>
        <w:ind w:left="1760" w:hanging="440"/>
      </w:pPr>
    </w:lvl>
    <w:lvl w:ilvl="4" w:tplc="8B62B21A" w:tentative="1">
      <w:start w:val="1"/>
      <w:numFmt w:val="lowerLetter"/>
      <w:lvlText w:val="%5)"/>
      <w:lvlJc w:val="left"/>
      <w:pPr>
        <w:ind w:left="2200" w:hanging="440"/>
      </w:pPr>
    </w:lvl>
    <w:lvl w:ilvl="5" w:tplc="3252FEAE" w:tentative="1">
      <w:start w:val="1"/>
      <w:numFmt w:val="lowerRoman"/>
      <w:lvlText w:val="%6."/>
      <w:lvlJc w:val="right"/>
      <w:pPr>
        <w:ind w:left="2640" w:hanging="440"/>
      </w:pPr>
    </w:lvl>
    <w:lvl w:ilvl="6" w:tplc="E9447DE2" w:tentative="1">
      <w:start w:val="1"/>
      <w:numFmt w:val="decimal"/>
      <w:lvlText w:val="%7."/>
      <w:lvlJc w:val="left"/>
      <w:pPr>
        <w:ind w:left="3080" w:hanging="440"/>
      </w:pPr>
    </w:lvl>
    <w:lvl w:ilvl="7" w:tplc="D83E5EC6" w:tentative="1">
      <w:start w:val="1"/>
      <w:numFmt w:val="lowerLetter"/>
      <w:lvlText w:val="%8)"/>
      <w:lvlJc w:val="left"/>
      <w:pPr>
        <w:ind w:left="3520" w:hanging="440"/>
      </w:pPr>
    </w:lvl>
    <w:lvl w:ilvl="8" w:tplc="31923D7C" w:tentative="1">
      <w:start w:val="1"/>
      <w:numFmt w:val="lowerRoman"/>
      <w:lvlText w:val="%9."/>
      <w:lvlJc w:val="right"/>
      <w:pPr>
        <w:ind w:left="3960" w:hanging="440"/>
      </w:pPr>
    </w:lvl>
  </w:abstractNum>
  <w:abstractNum w:abstractNumId="1" w15:restartNumberingAfterBreak="0">
    <w:nsid w:val="14B87B3C"/>
    <w:multiLevelType w:val="hybridMultilevel"/>
    <w:tmpl w:val="3E82896C"/>
    <w:lvl w:ilvl="0" w:tplc="51021238">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167A0530"/>
    <w:multiLevelType w:val="hybridMultilevel"/>
    <w:tmpl w:val="68E6C926"/>
    <w:lvl w:ilvl="0" w:tplc="5F0A706C">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22751FFC"/>
    <w:multiLevelType w:val="multilevel"/>
    <w:tmpl w:val="6A3E674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2A712E"/>
    <w:multiLevelType w:val="hybridMultilevel"/>
    <w:tmpl w:val="89E0E8DA"/>
    <w:lvl w:ilvl="0" w:tplc="15106CE2">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29AE3A54"/>
    <w:multiLevelType w:val="hybridMultilevel"/>
    <w:tmpl w:val="8BA4A75C"/>
    <w:lvl w:ilvl="0" w:tplc="8314253A">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2A7210E7"/>
    <w:multiLevelType w:val="multilevel"/>
    <w:tmpl w:val="44584238"/>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08B7C84"/>
    <w:multiLevelType w:val="multilevel"/>
    <w:tmpl w:val="5D642304"/>
    <w:lvl w:ilvl="0">
      <w:start w:val="1"/>
      <w:numFmt w:val="decimal"/>
      <w:lvlText w:val="%1."/>
      <w:lvlJc w:val="left"/>
      <w:pPr>
        <w:ind w:left="480" w:hanging="480"/>
      </w:pPr>
      <w:rPr>
        <w:rFonts w:hint="default"/>
      </w:rPr>
    </w:lvl>
    <w:lvl w:ilvl="1">
      <w:start w:val="13"/>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8" w15:restartNumberingAfterBreak="0">
    <w:nsid w:val="3BBF59CD"/>
    <w:multiLevelType w:val="multilevel"/>
    <w:tmpl w:val="C5FC0BDA"/>
    <w:lvl w:ilvl="0">
      <w:start w:val="1"/>
      <w:numFmt w:val="decimal"/>
      <w:lvlText w:val="%1."/>
      <w:lvlJc w:val="left"/>
      <w:pPr>
        <w:ind w:left="360" w:hanging="360"/>
      </w:pPr>
      <w:rPr>
        <w:rFonts w:hint="default"/>
      </w:rPr>
    </w:lvl>
    <w:lvl w:ilvl="1">
      <w:start w:val="4"/>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4BD4797"/>
    <w:multiLevelType w:val="hybridMultilevel"/>
    <w:tmpl w:val="6556029A"/>
    <w:lvl w:ilvl="0" w:tplc="294EFBC6">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56ED77FD"/>
    <w:multiLevelType w:val="hybridMultilevel"/>
    <w:tmpl w:val="90F6B3E2"/>
    <w:lvl w:ilvl="0" w:tplc="3DBA691A">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612230CC"/>
    <w:multiLevelType w:val="hybridMultilevel"/>
    <w:tmpl w:val="1F5090CC"/>
    <w:lvl w:ilvl="0" w:tplc="D666B95A">
      <w:start w:val="1"/>
      <w:numFmt w:val="decimal"/>
      <w:lvlText w:val="%1"/>
      <w:lvlJc w:val="left"/>
      <w:pPr>
        <w:ind w:left="360" w:hanging="360"/>
      </w:pPr>
      <w:rPr>
        <w:rFonts w:hint="default"/>
      </w:rPr>
    </w:lvl>
    <w:lvl w:ilvl="1" w:tplc="4F747240" w:tentative="1">
      <w:start w:val="1"/>
      <w:numFmt w:val="lowerLetter"/>
      <w:lvlText w:val="%2)"/>
      <w:lvlJc w:val="left"/>
      <w:pPr>
        <w:ind w:left="880" w:hanging="440"/>
      </w:pPr>
    </w:lvl>
    <w:lvl w:ilvl="2" w:tplc="6F50B2FC" w:tentative="1">
      <w:start w:val="1"/>
      <w:numFmt w:val="lowerRoman"/>
      <w:lvlText w:val="%3."/>
      <w:lvlJc w:val="right"/>
      <w:pPr>
        <w:ind w:left="1320" w:hanging="440"/>
      </w:pPr>
    </w:lvl>
    <w:lvl w:ilvl="3" w:tplc="1A907812" w:tentative="1">
      <w:start w:val="1"/>
      <w:numFmt w:val="decimal"/>
      <w:lvlText w:val="%4."/>
      <w:lvlJc w:val="left"/>
      <w:pPr>
        <w:ind w:left="1760" w:hanging="440"/>
      </w:pPr>
    </w:lvl>
    <w:lvl w:ilvl="4" w:tplc="C562C2BC" w:tentative="1">
      <w:start w:val="1"/>
      <w:numFmt w:val="lowerLetter"/>
      <w:lvlText w:val="%5)"/>
      <w:lvlJc w:val="left"/>
      <w:pPr>
        <w:ind w:left="2200" w:hanging="440"/>
      </w:pPr>
    </w:lvl>
    <w:lvl w:ilvl="5" w:tplc="58A64C44" w:tentative="1">
      <w:start w:val="1"/>
      <w:numFmt w:val="lowerRoman"/>
      <w:lvlText w:val="%6."/>
      <w:lvlJc w:val="right"/>
      <w:pPr>
        <w:ind w:left="2640" w:hanging="440"/>
      </w:pPr>
    </w:lvl>
    <w:lvl w:ilvl="6" w:tplc="288842A8" w:tentative="1">
      <w:start w:val="1"/>
      <w:numFmt w:val="decimal"/>
      <w:lvlText w:val="%7."/>
      <w:lvlJc w:val="left"/>
      <w:pPr>
        <w:ind w:left="3080" w:hanging="440"/>
      </w:pPr>
    </w:lvl>
    <w:lvl w:ilvl="7" w:tplc="BC50D312" w:tentative="1">
      <w:start w:val="1"/>
      <w:numFmt w:val="lowerLetter"/>
      <w:lvlText w:val="%8)"/>
      <w:lvlJc w:val="left"/>
      <w:pPr>
        <w:ind w:left="3520" w:hanging="440"/>
      </w:pPr>
    </w:lvl>
    <w:lvl w:ilvl="8" w:tplc="D68C5E6E" w:tentative="1">
      <w:start w:val="1"/>
      <w:numFmt w:val="lowerRoman"/>
      <w:lvlText w:val="%9."/>
      <w:lvlJc w:val="right"/>
      <w:pPr>
        <w:ind w:left="3960" w:hanging="440"/>
      </w:pPr>
    </w:lvl>
  </w:abstractNum>
  <w:abstractNum w:abstractNumId="12" w15:restartNumberingAfterBreak="0">
    <w:nsid w:val="61BF3742"/>
    <w:multiLevelType w:val="multilevel"/>
    <w:tmpl w:val="28DA8E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243735E"/>
    <w:multiLevelType w:val="hybridMultilevel"/>
    <w:tmpl w:val="77C2C4C2"/>
    <w:lvl w:ilvl="0" w:tplc="19C6466E">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 w15:restartNumberingAfterBreak="0">
    <w:nsid w:val="65287A4B"/>
    <w:multiLevelType w:val="hybridMultilevel"/>
    <w:tmpl w:val="F90E50EA"/>
    <w:lvl w:ilvl="0" w:tplc="484CFA32">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65954B05"/>
    <w:multiLevelType w:val="hybridMultilevel"/>
    <w:tmpl w:val="0B6EE026"/>
    <w:lvl w:ilvl="0" w:tplc="D4381D08">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6" w15:restartNumberingAfterBreak="0">
    <w:nsid w:val="66EB02C5"/>
    <w:multiLevelType w:val="hybridMultilevel"/>
    <w:tmpl w:val="7CBE0628"/>
    <w:lvl w:ilvl="0" w:tplc="3098A1CC">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7" w15:restartNumberingAfterBreak="0">
    <w:nsid w:val="68BB12F6"/>
    <w:multiLevelType w:val="hybridMultilevel"/>
    <w:tmpl w:val="3DEC027E"/>
    <w:lvl w:ilvl="0" w:tplc="22905F1A">
      <w:start w:val="1"/>
      <w:numFmt w:val="bullet"/>
      <w:lvlText w:val=""/>
      <w:lvlJc w:val="left"/>
      <w:pPr>
        <w:ind w:left="800" w:hanging="440"/>
      </w:pPr>
      <w:rPr>
        <w:rFonts w:ascii="Wingdings" w:hAnsi="Wingdings" w:hint="default"/>
      </w:rPr>
    </w:lvl>
    <w:lvl w:ilvl="1" w:tplc="FCC26988" w:tentative="1">
      <w:start w:val="1"/>
      <w:numFmt w:val="bullet"/>
      <w:lvlText w:val=""/>
      <w:lvlJc w:val="left"/>
      <w:pPr>
        <w:ind w:left="1240" w:hanging="440"/>
      </w:pPr>
      <w:rPr>
        <w:rFonts w:ascii="Wingdings" w:hAnsi="Wingdings" w:hint="default"/>
      </w:rPr>
    </w:lvl>
    <w:lvl w:ilvl="2" w:tplc="F4DAF034" w:tentative="1">
      <w:start w:val="1"/>
      <w:numFmt w:val="bullet"/>
      <w:lvlText w:val=""/>
      <w:lvlJc w:val="left"/>
      <w:pPr>
        <w:ind w:left="1680" w:hanging="440"/>
      </w:pPr>
      <w:rPr>
        <w:rFonts w:ascii="Wingdings" w:hAnsi="Wingdings" w:hint="default"/>
      </w:rPr>
    </w:lvl>
    <w:lvl w:ilvl="3" w:tplc="96FE319C" w:tentative="1">
      <w:start w:val="1"/>
      <w:numFmt w:val="bullet"/>
      <w:lvlText w:val=""/>
      <w:lvlJc w:val="left"/>
      <w:pPr>
        <w:ind w:left="2120" w:hanging="440"/>
      </w:pPr>
      <w:rPr>
        <w:rFonts w:ascii="Wingdings" w:hAnsi="Wingdings" w:hint="default"/>
      </w:rPr>
    </w:lvl>
    <w:lvl w:ilvl="4" w:tplc="B52A8894" w:tentative="1">
      <w:start w:val="1"/>
      <w:numFmt w:val="bullet"/>
      <w:lvlText w:val=""/>
      <w:lvlJc w:val="left"/>
      <w:pPr>
        <w:ind w:left="2560" w:hanging="440"/>
      </w:pPr>
      <w:rPr>
        <w:rFonts w:ascii="Wingdings" w:hAnsi="Wingdings" w:hint="default"/>
      </w:rPr>
    </w:lvl>
    <w:lvl w:ilvl="5" w:tplc="2AEAD432" w:tentative="1">
      <w:start w:val="1"/>
      <w:numFmt w:val="bullet"/>
      <w:lvlText w:val=""/>
      <w:lvlJc w:val="left"/>
      <w:pPr>
        <w:ind w:left="3000" w:hanging="440"/>
      </w:pPr>
      <w:rPr>
        <w:rFonts w:ascii="Wingdings" w:hAnsi="Wingdings" w:hint="default"/>
      </w:rPr>
    </w:lvl>
    <w:lvl w:ilvl="6" w:tplc="F8AEB772" w:tentative="1">
      <w:start w:val="1"/>
      <w:numFmt w:val="bullet"/>
      <w:lvlText w:val=""/>
      <w:lvlJc w:val="left"/>
      <w:pPr>
        <w:ind w:left="3440" w:hanging="440"/>
      </w:pPr>
      <w:rPr>
        <w:rFonts w:ascii="Wingdings" w:hAnsi="Wingdings" w:hint="default"/>
      </w:rPr>
    </w:lvl>
    <w:lvl w:ilvl="7" w:tplc="10D86BAE" w:tentative="1">
      <w:start w:val="1"/>
      <w:numFmt w:val="bullet"/>
      <w:lvlText w:val=""/>
      <w:lvlJc w:val="left"/>
      <w:pPr>
        <w:ind w:left="3880" w:hanging="440"/>
      </w:pPr>
      <w:rPr>
        <w:rFonts w:ascii="Wingdings" w:hAnsi="Wingdings" w:hint="default"/>
      </w:rPr>
    </w:lvl>
    <w:lvl w:ilvl="8" w:tplc="7B6C8486" w:tentative="1">
      <w:start w:val="1"/>
      <w:numFmt w:val="bullet"/>
      <w:lvlText w:val=""/>
      <w:lvlJc w:val="left"/>
      <w:pPr>
        <w:ind w:left="4320" w:hanging="440"/>
      </w:pPr>
      <w:rPr>
        <w:rFonts w:ascii="Wingdings" w:hAnsi="Wingdings" w:hint="default"/>
      </w:rPr>
    </w:lvl>
  </w:abstractNum>
  <w:abstractNum w:abstractNumId="18" w15:restartNumberingAfterBreak="0">
    <w:nsid w:val="6F2F290D"/>
    <w:multiLevelType w:val="hybridMultilevel"/>
    <w:tmpl w:val="30A0EE76"/>
    <w:lvl w:ilvl="0" w:tplc="A3A0A17A">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9" w15:restartNumberingAfterBreak="0">
    <w:nsid w:val="6FD92FA8"/>
    <w:multiLevelType w:val="hybridMultilevel"/>
    <w:tmpl w:val="6D12D99A"/>
    <w:lvl w:ilvl="0" w:tplc="70D41762">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0" w15:restartNumberingAfterBreak="0">
    <w:nsid w:val="727C41D7"/>
    <w:multiLevelType w:val="multilevel"/>
    <w:tmpl w:val="1444C49C"/>
    <w:lvl w:ilvl="0">
      <w:start w:val="1"/>
      <w:numFmt w:val="decimal"/>
      <w:lvlText w:val="%1."/>
      <w:lvlJc w:val="left"/>
      <w:pPr>
        <w:ind w:left="360" w:hanging="360"/>
      </w:pPr>
      <w:rPr>
        <w:rFonts w:hint="default"/>
      </w:rPr>
    </w:lvl>
    <w:lvl w:ilvl="1">
      <w:start w:val="3"/>
      <w:numFmt w:val="decimal"/>
      <w:isLgl/>
      <w:lvlText w:val="%1.%2."/>
      <w:lvlJc w:val="left"/>
      <w:pPr>
        <w:ind w:left="360" w:hanging="360"/>
      </w:pPr>
      <w:rPr>
        <w:rFonts w:hint="default"/>
        <w:b/>
        <w:b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1710646922">
    <w:abstractNumId w:val="0"/>
  </w:num>
  <w:num w:numId="2" w16cid:durableId="1814979753">
    <w:abstractNumId w:val="17"/>
  </w:num>
  <w:num w:numId="3" w16cid:durableId="1880849656">
    <w:abstractNumId w:val="20"/>
  </w:num>
  <w:num w:numId="4" w16cid:durableId="1410928321">
    <w:abstractNumId w:val="11"/>
  </w:num>
  <w:num w:numId="5" w16cid:durableId="142239271">
    <w:abstractNumId w:val="12"/>
  </w:num>
  <w:num w:numId="6" w16cid:durableId="302584955">
    <w:abstractNumId w:val="8"/>
  </w:num>
  <w:num w:numId="7" w16cid:durableId="2025742592">
    <w:abstractNumId w:val="6"/>
  </w:num>
  <w:num w:numId="8" w16cid:durableId="1607271676">
    <w:abstractNumId w:val="7"/>
  </w:num>
  <w:num w:numId="9" w16cid:durableId="1761832623">
    <w:abstractNumId w:val="13"/>
  </w:num>
  <w:num w:numId="10" w16cid:durableId="500237652">
    <w:abstractNumId w:val="10"/>
  </w:num>
  <w:num w:numId="11" w16cid:durableId="140586804">
    <w:abstractNumId w:val="4"/>
  </w:num>
  <w:num w:numId="12" w16cid:durableId="822241183">
    <w:abstractNumId w:val="16"/>
  </w:num>
  <w:num w:numId="13" w16cid:durableId="295767332">
    <w:abstractNumId w:val="5"/>
  </w:num>
  <w:num w:numId="14" w16cid:durableId="1438257438">
    <w:abstractNumId w:val="15"/>
  </w:num>
  <w:num w:numId="15" w16cid:durableId="1726290619">
    <w:abstractNumId w:val="2"/>
  </w:num>
  <w:num w:numId="16" w16cid:durableId="1083801216">
    <w:abstractNumId w:val="3"/>
  </w:num>
  <w:num w:numId="17" w16cid:durableId="398751552">
    <w:abstractNumId w:val="9"/>
  </w:num>
  <w:num w:numId="18" w16cid:durableId="1610356484">
    <w:abstractNumId w:val="19"/>
  </w:num>
  <w:num w:numId="19" w16cid:durableId="284120120">
    <w:abstractNumId w:val="14"/>
  </w:num>
  <w:num w:numId="20" w16cid:durableId="2067027320">
    <w:abstractNumId w:val="1"/>
  </w:num>
  <w:num w:numId="21" w16cid:durableId="100612996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80F"/>
    <w:rsid w:val="00006A91"/>
    <w:rsid w:val="00012FF4"/>
    <w:rsid w:val="0002278A"/>
    <w:rsid w:val="00023A3F"/>
    <w:rsid w:val="0003064E"/>
    <w:rsid w:val="000367E7"/>
    <w:rsid w:val="00050B4D"/>
    <w:rsid w:val="00054932"/>
    <w:rsid w:val="0005724D"/>
    <w:rsid w:val="00074047"/>
    <w:rsid w:val="00075758"/>
    <w:rsid w:val="00083440"/>
    <w:rsid w:val="00084797"/>
    <w:rsid w:val="00095C45"/>
    <w:rsid w:val="000A0434"/>
    <w:rsid w:val="000A3517"/>
    <w:rsid w:val="000B16A6"/>
    <w:rsid w:val="000B29F0"/>
    <w:rsid w:val="000B3E7B"/>
    <w:rsid w:val="000B6EAD"/>
    <w:rsid w:val="000D3F38"/>
    <w:rsid w:val="000D4096"/>
    <w:rsid w:val="000D713C"/>
    <w:rsid w:val="000D773C"/>
    <w:rsid w:val="000F562C"/>
    <w:rsid w:val="000F6748"/>
    <w:rsid w:val="00113007"/>
    <w:rsid w:val="0012074D"/>
    <w:rsid w:val="00123A44"/>
    <w:rsid w:val="0013177C"/>
    <w:rsid w:val="00132AD2"/>
    <w:rsid w:val="00133504"/>
    <w:rsid w:val="00141D12"/>
    <w:rsid w:val="00141E92"/>
    <w:rsid w:val="00142268"/>
    <w:rsid w:val="00155FD4"/>
    <w:rsid w:val="0016269D"/>
    <w:rsid w:val="00165B0C"/>
    <w:rsid w:val="00167BCD"/>
    <w:rsid w:val="001730A0"/>
    <w:rsid w:val="00180423"/>
    <w:rsid w:val="00181882"/>
    <w:rsid w:val="001825DD"/>
    <w:rsid w:val="00182DF0"/>
    <w:rsid w:val="001879E7"/>
    <w:rsid w:val="00197C46"/>
    <w:rsid w:val="001A00B6"/>
    <w:rsid w:val="001A355A"/>
    <w:rsid w:val="001B1CCC"/>
    <w:rsid w:val="001B5A03"/>
    <w:rsid w:val="001C2569"/>
    <w:rsid w:val="001C2B2B"/>
    <w:rsid w:val="001C320B"/>
    <w:rsid w:val="001C4B47"/>
    <w:rsid w:val="001C5649"/>
    <w:rsid w:val="001D4E12"/>
    <w:rsid w:val="001D5E01"/>
    <w:rsid w:val="001E2BD8"/>
    <w:rsid w:val="001E5640"/>
    <w:rsid w:val="001E6537"/>
    <w:rsid w:val="001F024D"/>
    <w:rsid w:val="001F5872"/>
    <w:rsid w:val="00204010"/>
    <w:rsid w:val="00212D37"/>
    <w:rsid w:val="002232BE"/>
    <w:rsid w:val="00225C23"/>
    <w:rsid w:val="002271E9"/>
    <w:rsid w:val="00230404"/>
    <w:rsid w:val="00230CBC"/>
    <w:rsid w:val="00232E94"/>
    <w:rsid w:val="00235F51"/>
    <w:rsid w:val="00241DFF"/>
    <w:rsid w:val="0025063E"/>
    <w:rsid w:val="00252E38"/>
    <w:rsid w:val="00265496"/>
    <w:rsid w:val="00277017"/>
    <w:rsid w:val="00277B2B"/>
    <w:rsid w:val="002A31A1"/>
    <w:rsid w:val="002A6E12"/>
    <w:rsid w:val="002A7C4C"/>
    <w:rsid w:val="002C04DA"/>
    <w:rsid w:val="002C08EF"/>
    <w:rsid w:val="002C7132"/>
    <w:rsid w:val="002C73E5"/>
    <w:rsid w:val="002C79E5"/>
    <w:rsid w:val="002C7D6F"/>
    <w:rsid w:val="002D7FC2"/>
    <w:rsid w:val="002E239E"/>
    <w:rsid w:val="003007BE"/>
    <w:rsid w:val="00303BC5"/>
    <w:rsid w:val="0031607E"/>
    <w:rsid w:val="003327EA"/>
    <w:rsid w:val="00333D45"/>
    <w:rsid w:val="0034052E"/>
    <w:rsid w:val="00350999"/>
    <w:rsid w:val="00350E17"/>
    <w:rsid w:val="00353DD5"/>
    <w:rsid w:val="00355FFC"/>
    <w:rsid w:val="003618BB"/>
    <w:rsid w:val="00363339"/>
    <w:rsid w:val="00364BC3"/>
    <w:rsid w:val="003704BD"/>
    <w:rsid w:val="00372DE7"/>
    <w:rsid w:val="00375A17"/>
    <w:rsid w:val="003914BD"/>
    <w:rsid w:val="00395738"/>
    <w:rsid w:val="00395E6D"/>
    <w:rsid w:val="003A6432"/>
    <w:rsid w:val="003A6DB0"/>
    <w:rsid w:val="003B5652"/>
    <w:rsid w:val="003B6DED"/>
    <w:rsid w:val="003C160D"/>
    <w:rsid w:val="003C4BA5"/>
    <w:rsid w:val="003C4F3E"/>
    <w:rsid w:val="003C7FB0"/>
    <w:rsid w:val="003D4E99"/>
    <w:rsid w:val="003D6073"/>
    <w:rsid w:val="003E32FD"/>
    <w:rsid w:val="00411473"/>
    <w:rsid w:val="00412A94"/>
    <w:rsid w:val="004167D1"/>
    <w:rsid w:val="00420D83"/>
    <w:rsid w:val="00424AFB"/>
    <w:rsid w:val="00437B26"/>
    <w:rsid w:val="00444F3F"/>
    <w:rsid w:val="00445785"/>
    <w:rsid w:val="004500CD"/>
    <w:rsid w:val="0045022D"/>
    <w:rsid w:val="004511F4"/>
    <w:rsid w:val="004536AE"/>
    <w:rsid w:val="00453B31"/>
    <w:rsid w:val="004550E3"/>
    <w:rsid w:val="00477B4D"/>
    <w:rsid w:val="004916F4"/>
    <w:rsid w:val="004A14EB"/>
    <w:rsid w:val="004A26B6"/>
    <w:rsid w:val="004A7BC3"/>
    <w:rsid w:val="004B2B8E"/>
    <w:rsid w:val="004B4C04"/>
    <w:rsid w:val="004B60C6"/>
    <w:rsid w:val="004C583D"/>
    <w:rsid w:val="004D041B"/>
    <w:rsid w:val="004E0854"/>
    <w:rsid w:val="004E5D12"/>
    <w:rsid w:val="004E5E72"/>
    <w:rsid w:val="004E71A2"/>
    <w:rsid w:val="004E7AD5"/>
    <w:rsid w:val="004F39CF"/>
    <w:rsid w:val="00500373"/>
    <w:rsid w:val="005062A3"/>
    <w:rsid w:val="00510489"/>
    <w:rsid w:val="00513E65"/>
    <w:rsid w:val="005161FE"/>
    <w:rsid w:val="00522DF8"/>
    <w:rsid w:val="005230E8"/>
    <w:rsid w:val="00527D3E"/>
    <w:rsid w:val="00541D35"/>
    <w:rsid w:val="00544B7E"/>
    <w:rsid w:val="00550CC6"/>
    <w:rsid w:val="00551558"/>
    <w:rsid w:val="00553F51"/>
    <w:rsid w:val="00557ACA"/>
    <w:rsid w:val="0056084D"/>
    <w:rsid w:val="00561F4B"/>
    <w:rsid w:val="00564DD0"/>
    <w:rsid w:val="00566EE2"/>
    <w:rsid w:val="00572FD2"/>
    <w:rsid w:val="00573646"/>
    <w:rsid w:val="005752ED"/>
    <w:rsid w:val="0059084F"/>
    <w:rsid w:val="00591F11"/>
    <w:rsid w:val="00592D97"/>
    <w:rsid w:val="005A1630"/>
    <w:rsid w:val="005A409C"/>
    <w:rsid w:val="005B0F06"/>
    <w:rsid w:val="005B16CA"/>
    <w:rsid w:val="005D187D"/>
    <w:rsid w:val="005D3546"/>
    <w:rsid w:val="005D524A"/>
    <w:rsid w:val="005D738C"/>
    <w:rsid w:val="005E6759"/>
    <w:rsid w:val="005F19CA"/>
    <w:rsid w:val="005F3DF7"/>
    <w:rsid w:val="0060115D"/>
    <w:rsid w:val="00602B4F"/>
    <w:rsid w:val="00603565"/>
    <w:rsid w:val="00607394"/>
    <w:rsid w:val="006151DF"/>
    <w:rsid w:val="0062117D"/>
    <w:rsid w:val="006218D8"/>
    <w:rsid w:val="00623E49"/>
    <w:rsid w:val="00636B1E"/>
    <w:rsid w:val="00640764"/>
    <w:rsid w:val="006455E8"/>
    <w:rsid w:val="00645B4D"/>
    <w:rsid w:val="00647791"/>
    <w:rsid w:val="00656C71"/>
    <w:rsid w:val="00657D2A"/>
    <w:rsid w:val="006637D1"/>
    <w:rsid w:val="00670763"/>
    <w:rsid w:val="006732C9"/>
    <w:rsid w:val="00682E50"/>
    <w:rsid w:val="00682F3F"/>
    <w:rsid w:val="006834A1"/>
    <w:rsid w:val="00690054"/>
    <w:rsid w:val="00692658"/>
    <w:rsid w:val="00692B57"/>
    <w:rsid w:val="006976B4"/>
    <w:rsid w:val="006A0563"/>
    <w:rsid w:val="006A1B3A"/>
    <w:rsid w:val="006A3D17"/>
    <w:rsid w:val="006A7FD1"/>
    <w:rsid w:val="006B54F4"/>
    <w:rsid w:val="006B6CB0"/>
    <w:rsid w:val="006C4799"/>
    <w:rsid w:val="006C493D"/>
    <w:rsid w:val="006C4DB3"/>
    <w:rsid w:val="006D1389"/>
    <w:rsid w:val="006D2915"/>
    <w:rsid w:val="006D35E9"/>
    <w:rsid w:val="006D47BB"/>
    <w:rsid w:val="006D511D"/>
    <w:rsid w:val="006E43E1"/>
    <w:rsid w:val="006E4743"/>
    <w:rsid w:val="006E5396"/>
    <w:rsid w:val="006E59BF"/>
    <w:rsid w:val="006F44F6"/>
    <w:rsid w:val="006F639C"/>
    <w:rsid w:val="006F6F66"/>
    <w:rsid w:val="0070310E"/>
    <w:rsid w:val="007047B4"/>
    <w:rsid w:val="00714ED7"/>
    <w:rsid w:val="007177B6"/>
    <w:rsid w:val="00717C45"/>
    <w:rsid w:val="00722FB3"/>
    <w:rsid w:val="007255D6"/>
    <w:rsid w:val="007318E0"/>
    <w:rsid w:val="0073393B"/>
    <w:rsid w:val="00737AB7"/>
    <w:rsid w:val="00747035"/>
    <w:rsid w:val="007507FC"/>
    <w:rsid w:val="00750829"/>
    <w:rsid w:val="00751510"/>
    <w:rsid w:val="0075780E"/>
    <w:rsid w:val="00761FCD"/>
    <w:rsid w:val="00771391"/>
    <w:rsid w:val="00773E3D"/>
    <w:rsid w:val="00776B40"/>
    <w:rsid w:val="0079306F"/>
    <w:rsid w:val="0079414F"/>
    <w:rsid w:val="00796598"/>
    <w:rsid w:val="007A0016"/>
    <w:rsid w:val="007A248D"/>
    <w:rsid w:val="007A56F1"/>
    <w:rsid w:val="007B551E"/>
    <w:rsid w:val="007C4CBE"/>
    <w:rsid w:val="007E1150"/>
    <w:rsid w:val="007E3F02"/>
    <w:rsid w:val="007E5C6F"/>
    <w:rsid w:val="007E641F"/>
    <w:rsid w:val="007F57F0"/>
    <w:rsid w:val="007F5B82"/>
    <w:rsid w:val="00800BC6"/>
    <w:rsid w:val="00813EB4"/>
    <w:rsid w:val="00814BF9"/>
    <w:rsid w:val="00823878"/>
    <w:rsid w:val="0082725D"/>
    <w:rsid w:val="00832CB4"/>
    <w:rsid w:val="00842CA5"/>
    <w:rsid w:val="00851B89"/>
    <w:rsid w:val="00852D78"/>
    <w:rsid w:val="008554F6"/>
    <w:rsid w:val="008578FA"/>
    <w:rsid w:val="00861FE3"/>
    <w:rsid w:val="00864923"/>
    <w:rsid w:val="0086547A"/>
    <w:rsid w:val="008749CA"/>
    <w:rsid w:val="00877744"/>
    <w:rsid w:val="0088190F"/>
    <w:rsid w:val="00884369"/>
    <w:rsid w:val="0088555C"/>
    <w:rsid w:val="00891912"/>
    <w:rsid w:val="00895352"/>
    <w:rsid w:val="0089789C"/>
    <w:rsid w:val="008A0C6D"/>
    <w:rsid w:val="008A1B65"/>
    <w:rsid w:val="008A2FCE"/>
    <w:rsid w:val="008B27A5"/>
    <w:rsid w:val="008B479F"/>
    <w:rsid w:val="008C6E0D"/>
    <w:rsid w:val="008C7E00"/>
    <w:rsid w:val="008D4466"/>
    <w:rsid w:val="008D79D0"/>
    <w:rsid w:val="008E05EA"/>
    <w:rsid w:val="008E3D50"/>
    <w:rsid w:val="008E5789"/>
    <w:rsid w:val="008E633F"/>
    <w:rsid w:val="008E6388"/>
    <w:rsid w:val="008E66D0"/>
    <w:rsid w:val="008F3B9B"/>
    <w:rsid w:val="008F6BD2"/>
    <w:rsid w:val="00912DD1"/>
    <w:rsid w:val="00930D5E"/>
    <w:rsid w:val="00935E24"/>
    <w:rsid w:val="00937C2F"/>
    <w:rsid w:val="009463EE"/>
    <w:rsid w:val="0095016A"/>
    <w:rsid w:val="00957FCA"/>
    <w:rsid w:val="009623B6"/>
    <w:rsid w:val="00972635"/>
    <w:rsid w:val="009763BD"/>
    <w:rsid w:val="009854A8"/>
    <w:rsid w:val="009872C4"/>
    <w:rsid w:val="009A2D87"/>
    <w:rsid w:val="009A3ADF"/>
    <w:rsid w:val="009A6160"/>
    <w:rsid w:val="009A645E"/>
    <w:rsid w:val="009A7EB2"/>
    <w:rsid w:val="009B5D3A"/>
    <w:rsid w:val="009C05E0"/>
    <w:rsid w:val="009C6CDB"/>
    <w:rsid w:val="009D0E13"/>
    <w:rsid w:val="009D2F57"/>
    <w:rsid w:val="00A06E5D"/>
    <w:rsid w:val="00A06E99"/>
    <w:rsid w:val="00A118E7"/>
    <w:rsid w:val="00A13613"/>
    <w:rsid w:val="00A144EE"/>
    <w:rsid w:val="00A20D4E"/>
    <w:rsid w:val="00A21726"/>
    <w:rsid w:val="00A272C3"/>
    <w:rsid w:val="00A35BEC"/>
    <w:rsid w:val="00A35C04"/>
    <w:rsid w:val="00A50C32"/>
    <w:rsid w:val="00A51ECB"/>
    <w:rsid w:val="00A54C1B"/>
    <w:rsid w:val="00A5506D"/>
    <w:rsid w:val="00A57285"/>
    <w:rsid w:val="00A605F1"/>
    <w:rsid w:val="00A63D90"/>
    <w:rsid w:val="00A6495E"/>
    <w:rsid w:val="00A706F4"/>
    <w:rsid w:val="00A70797"/>
    <w:rsid w:val="00A86823"/>
    <w:rsid w:val="00A87042"/>
    <w:rsid w:val="00A904CA"/>
    <w:rsid w:val="00A906B0"/>
    <w:rsid w:val="00A9380F"/>
    <w:rsid w:val="00AA1479"/>
    <w:rsid w:val="00AA1905"/>
    <w:rsid w:val="00AA4E43"/>
    <w:rsid w:val="00AA71FA"/>
    <w:rsid w:val="00AB0C70"/>
    <w:rsid w:val="00AD09A6"/>
    <w:rsid w:val="00AD1CBB"/>
    <w:rsid w:val="00AD29CD"/>
    <w:rsid w:val="00AD3DFE"/>
    <w:rsid w:val="00AE26C1"/>
    <w:rsid w:val="00AE5B97"/>
    <w:rsid w:val="00AF01CF"/>
    <w:rsid w:val="00AF35D2"/>
    <w:rsid w:val="00B0154C"/>
    <w:rsid w:val="00B01BE3"/>
    <w:rsid w:val="00B04731"/>
    <w:rsid w:val="00B059CF"/>
    <w:rsid w:val="00B075FB"/>
    <w:rsid w:val="00B100BF"/>
    <w:rsid w:val="00B2679F"/>
    <w:rsid w:val="00B3714F"/>
    <w:rsid w:val="00B41144"/>
    <w:rsid w:val="00B417BC"/>
    <w:rsid w:val="00B45ECB"/>
    <w:rsid w:val="00B468DE"/>
    <w:rsid w:val="00B46F61"/>
    <w:rsid w:val="00B52FFF"/>
    <w:rsid w:val="00B632AF"/>
    <w:rsid w:val="00B65A28"/>
    <w:rsid w:val="00B7471A"/>
    <w:rsid w:val="00B84E8B"/>
    <w:rsid w:val="00B96CFD"/>
    <w:rsid w:val="00BA6110"/>
    <w:rsid w:val="00BB2264"/>
    <w:rsid w:val="00BC20A4"/>
    <w:rsid w:val="00BC3B3B"/>
    <w:rsid w:val="00BC3F66"/>
    <w:rsid w:val="00BD53B0"/>
    <w:rsid w:val="00BE1B10"/>
    <w:rsid w:val="00BE22D1"/>
    <w:rsid w:val="00BE56C5"/>
    <w:rsid w:val="00BF62B8"/>
    <w:rsid w:val="00C03D82"/>
    <w:rsid w:val="00C10395"/>
    <w:rsid w:val="00C104E3"/>
    <w:rsid w:val="00C15F4C"/>
    <w:rsid w:val="00C173CE"/>
    <w:rsid w:val="00C21145"/>
    <w:rsid w:val="00C22D98"/>
    <w:rsid w:val="00C277F4"/>
    <w:rsid w:val="00C37502"/>
    <w:rsid w:val="00C41C5B"/>
    <w:rsid w:val="00C44AD8"/>
    <w:rsid w:val="00C50F8E"/>
    <w:rsid w:val="00C548A3"/>
    <w:rsid w:val="00C54932"/>
    <w:rsid w:val="00C54D5E"/>
    <w:rsid w:val="00C563EC"/>
    <w:rsid w:val="00C56C92"/>
    <w:rsid w:val="00C755CD"/>
    <w:rsid w:val="00C760C9"/>
    <w:rsid w:val="00C76432"/>
    <w:rsid w:val="00C85190"/>
    <w:rsid w:val="00C950AC"/>
    <w:rsid w:val="00C95A5B"/>
    <w:rsid w:val="00CA14E7"/>
    <w:rsid w:val="00CA1EC6"/>
    <w:rsid w:val="00CA78C0"/>
    <w:rsid w:val="00CB2286"/>
    <w:rsid w:val="00CB5B7B"/>
    <w:rsid w:val="00CD1E73"/>
    <w:rsid w:val="00CD3B0F"/>
    <w:rsid w:val="00CE0937"/>
    <w:rsid w:val="00CE5CD8"/>
    <w:rsid w:val="00CF35D6"/>
    <w:rsid w:val="00D011D2"/>
    <w:rsid w:val="00D050F0"/>
    <w:rsid w:val="00D069D1"/>
    <w:rsid w:val="00D072EE"/>
    <w:rsid w:val="00D10422"/>
    <w:rsid w:val="00D126AB"/>
    <w:rsid w:val="00D312FA"/>
    <w:rsid w:val="00D31DB5"/>
    <w:rsid w:val="00D338C4"/>
    <w:rsid w:val="00D41BB1"/>
    <w:rsid w:val="00D43093"/>
    <w:rsid w:val="00D44416"/>
    <w:rsid w:val="00D50097"/>
    <w:rsid w:val="00D55969"/>
    <w:rsid w:val="00D57BDF"/>
    <w:rsid w:val="00D6400F"/>
    <w:rsid w:val="00D67576"/>
    <w:rsid w:val="00D67876"/>
    <w:rsid w:val="00D67CE8"/>
    <w:rsid w:val="00D80402"/>
    <w:rsid w:val="00D86D23"/>
    <w:rsid w:val="00D9077A"/>
    <w:rsid w:val="00DA2063"/>
    <w:rsid w:val="00DA4912"/>
    <w:rsid w:val="00DB1C8F"/>
    <w:rsid w:val="00DC6A78"/>
    <w:rsid w:val="00DD2560"/>
    <w:rsid w:val="00DD43A1"/>
    <w:rsid w:val="00DD5278"/>
    <w:rsid w:val="00DD5A43"/>
    <w:rsid w:val="00DE1CBA"/>
    <w:rsid w:val="00DE4516"/>
    <w:rsid w:val="00DE5CBB"/>
    <w:rsid w:val="00E01D85"/>
    <w:rsid w:val="00E03B2D"/>
    <w:rsid w:val="00E05E92"/>
    <w:rsid w:val="00E156AF"/>
    <w:rsid w:val="00E16357"/>
    <w:rsid w:val="00E17D52"/>
    <w:rsid w:val="00E20141"/>
    <w:rsid w:val="00E26702"/>
    <w:rsid w:val="00E36B74"/>
    <w:rsid w:val="00E41396"/>
    <w:rsid w:val="00E4272A"/>
    <w:rsid w:val="00E445D9"/>
    <w:rsid w:val="00E509FB"/>
    <w:rsid w:val="00E50A6E"/>
    <w:rsid w:val="00E533FB"/>
    <w:rsid w:val="00E56059"/>
    <w:rsid w:val="00E66548"/>
    <w:rsid w:val="00E66EF5"/>
    <w:rsid w:val="00E72B19"/>
    <w:rsid w:val="00E742C5"/>
    <w:rsid w:val="00E77366"/>
    <w:rsid w:val="00E815C9"/>
    <w:rsid w:val="00E84222"/>
    <w:rsid w:val="00E84ED7"/>
    <w:rsid w:val="00E86DCA"/>
    <w:rsid w:val="00E86ED4"/>
    <w:rsid w:val="00E90C4F"/>
    <w:rsid w:val="00E90D99"/>
    <w:rsid w:val="00E945D8"/>
    <w:rsid w:val="00E95067"/>
    <w:rsid w:val="00EA09F5"/>
    <w:rsid w:val="00EA3F93"/>
    <w:rsid w:val="00EA4A49"/>
    <w:rsid w:val="00EA501E"/>
    <w:rsid w:val="00EA5152"/>
    <w:rsid w:val="00EB46D3"/>
    <w:rsid w:val="00EC2AD2"/>
    <w:rsid w:val="00EC40E7"/>
    <w:rsid w:val="00EC53BB"/>
    <w:rsid w:val="00ED4DEA"/>
    <w:rsid w:val="00EE5F55"/>
    <w:rsid w:val="00EF3C08"/>
    <w:rsid w:val="00F011DA"/>
    <w:rsid w:val="00F03F57"/>
    <w:rsid w:val="00F0489A"/>
    <w:rsid w:val="00F05B8B"/>
    <w:rsid w:val="00F10C48"/>
    <w:rsid w:val="00F11D1D"/>
    <w:rsid w:val="00F174DD"/>
    <w:rsid w:val="00F17E79"/>
    <w:rsid w:val="00F36A39"/>
    <w:rsid w:val="00F36A6B"/>
    <w:rsid w:val="00F4112B"/>
    <w:rsid w:val="00F4238F"/>
    <w:rsid w:val="00F44485"/>
    <w:rsid w:val="00F47EF3"/>
    <w:rsid w:val="00F52AFF"/>
    <w:rsid w:val="00F573E6"/>
    <w:rsid w:val="00F61F43"/>
    <w:rsid w:val="00F6379F"/>
    <w:rsid w:val="00F730DD"/>
    <w:rsid w:val="00F7365E"/>
    <w:rsid w:val="00F73E03"/>
    <w:rsid w:val="00F90791"/>
    <w:rsid w:val="00F91E3F"/>
    <w:rsid w:val="00F973ED"/>
    <w:rsid w:val="00F97D89"/>
    <w:rsid w:val="00FA6114"/>
    <w:rsid w:val="00FB5910"/>
    <w:rsid w:val="00FC39B0"/>
    <w:rsid w:val="00FC70F6"/>
    <w:rsid w:val="00FD26DB"/>
    <w:rsid w:val="00FD5452"/>
    <w:rsid w:val="00FD7619"/>
    <w:rsid w:val="00FE0878"/>
    <w:rsid w:val="00FE3B58"/>
    <w:rsid w:val="00FE4844"/>
    <w:rsid w:val="00FF0856"/>
    <w:rsid w:val="00FF5996"/>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F298C5"/>
  <w15:chartTrackingRefBased/>
  <w15:docId w15:val="{441F4E0C-7FFF-4A31-981F-A7BB96E14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380F"/>
    <w:pPr>
      <w:spacing w:after="0" w:line="240" w:lineRule="auto"/>
    </w:pPr>
    <w:rPr>
      <w:rFonts w:ascii="Times New Roman" w:hAnsi="Times New Roman" w:cs="Times New Roman"/>
      <w:kern w:val="0"/>
      <w:sz w:val="24"/>
      <w:szCs w:val="20"/>
      <w:lang w:eastAsia="en-US"/>
      <w14:ligatures w14:val="none"/>
    </w:rPr>
  </w:style>
  <w:style w:type="paragraph" w:styleId="1">
    <w:name w:val="heading 1"/>
    <w:basedOn w:val="a"/>
    <w:next w:val="a"/>
    <w:link w:val="10"/>
    <w:uiPriority w:val="9"/>
    <w:qFormat/>
    <w:rsid w:val="00A9380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A9380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A9380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A9380F"/>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A9380F"/>
    <w:pPr>
      <w:keepNext/>
      <w:keepLines/>
      <w:spacing w:before="80" w:after="40"/>
      <w:outlineLvl w:val="4"/>
    </w:pPr>
    <w:rPr>
      <w:rFonts w:cstheme="majorBidi"/>
      <w:color w:val="0F4761" w:themeColor="accent1" w:themeShade="BF"/>
    </w:rPr>
  </w:style>
  <w:style w:type="paragraph" w:styleId="6">
    <w:name w:val="heading 6"/>
    <w:basedOn w:val="a"/>
    <w:next w:val="a"/>
    <w:link w:val="60"/>
    <w:uiPriority w:val="9"/>
    <w:semiHidden/>
    <w:unhideWhenUsed/>
    <w:qFormat/>
    <w:rsid w:val="00A9380F"/>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A9380F"/>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A9380F"/>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A9380F"/>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9380F"/>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A9380F"/>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A9380F"/>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A9380F"/>
    <w:rPr>
      <w:rFonts w:cstheme="majorBidi"/>
      <w:color w:val="0F4761" w:themeColor="accent1" w:themeShade="BF"/>
      <w:sz w:val="28"/>
      <w:szCs w:val="28"/>
    </w:rPr>
  </w:style>
  <w:style w:type="character" w:customStyle="1" w:styleId="50">
    <w:name w:val="标题 5 字符"/>
    <w:basedOn w:val="a0"/>
    <w:link w:val="5"/>
    <w:uiPriority w:val="9"/>
    <w:semiHidden/>
    <w:rsid w:val="00A9380F"/>
    <w:rPr>
      <w:rFonts w:cstheme="majorBidi"/>
      <w:color w:val="0F4761" w:themeColor="accent1" w:themeShade="BF"/>
      <w:sz w:val="24"/>
    </w:rPr>
  </w:style>
  <w:style w:type="character" w:customStyle="1" w:styleId="60">
    <w:name w:val="标题 6 字符"/>
    <w:basedOn w:val="a0"/>
    <w:link w:val="6"/>
    <w:uiPriority w:val="9"/>
    <w:semiHidden/>
    <w:rsid w:val="00A9380F"/>
    <w:rPr>
      <w:rFonts w:cstheme="majorBidi"/>
      <w:b/>
      <w:bCs/>
      <w:color w:val="0F4761" w:themeColor="accent1" w:themeShade="BF"/>
    </w:rPr>
  </w:style>
  <w:style w:type="character" w:customStyle="1" w:styleId="70">
    <w:name w:val="标题 7 字符"/>
    <w:basedOn w:val="a0"/>
    <w:link w:val="7"/>
    <w:uiPriority w:val="9"/>
    <w:semiHidden/>
    <w:rsid w:val="00A9380F"/>
    <w:rPr>
      <w:rFonts w:cstheme="majorBidi"/>
      <w:b/>
      <w:bCs/>
      <w:color w:val="595959" w:themeColor="text1" w:themeTint="A6"/>
    </w:rPr>
  </w:style>
  <w:style w:type="character" w:customStyle="1" w:styleId="80">
    <w:name w:val="标题 8 字符"/>
    <w:basedOn w:val="a0"/>
    <w:link w:val="8"/>
    <w:uiPriority w:val="9"/>
    <w:semiHidden/>
    <w:rsid w:val="00A9380F"/>
    <w:rPr>
      <w:rFonts w:cstheme="majorBidi"/>
      <w:color w:val="595959" w:themeColor="text1" w:themeTint="A6"/>
    </w:rPr>
  </w:style>
  <w:style w:type="character" w:customStyle="1" w:styleId="90">
    <w:name w:val="标题 9 字符"/>
    <w:basedOn w:val="a0"/>
    <w:link w:val="9"/>
    <w:uiPriority w:val="9"/>
    <w:semiHidden/>
    <w:rsid w:val="00A9380F"/>
    <w:rPr>
      <w:rFonts w:eastAsiaTheme="majorEastAsia" w:cstheme="majorBidi"/>
      <w:color w:val="595959" w:themeColor="text1" w:themeTint="A6"/>
    </w:rPr>
  </w:style>
  <w:style w:type="paragraph" w:styleId="a3">
    <w:name w:val="Title"/>
    <w:basedOn w:val="a"/>
    <w:next w:val="a"/>
    <w:link w:val="a4"/>
    <w:uiPriority w:val="10"/>
    <w:qFormat/>
    <w:rsid w:val="00A9380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9380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9380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9380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9380F"/>
    <w:pPr>
      <w:spacing w:before="160"/>
      <w:jc w:val="center"/>
    </w:pPr>
    <w:rPr>
      <w:i/>
      <w:iCs/>
      <w:color w:val="404040" w:themeColor="text1" w:themeTint="BF"/>
    </w:rPr>
  </w:style>
  <w:style w:type="character" w:customStyle="1" w:styleId="a8">
    <w:name w:val="引用 字符"/>
    <w:basedOn w:val="a0"/>
    <w:link w:val="a7"/>
    <w:uiPriority w:val="29"/>
    <w:rsid w:val="00A9380F"/>
    <w:rPr>
      <w:i/>
      <w:iCs/>
      <w:color w:val="404040" w:themeColor="text1" w:themeTint="BF"/>
    </w:rPr>
  </w:style>
  <w:style w:type="paragraph" w:styleId="a9">
    <w:name w:val="List Paragraph"/>
    <w:basedOn w:val="a"/>
    <w:uiPriority w:val="34"/>
    <w:qFormat/>
    <w:rsid w:val="00A9380F"/>
    <w:pPr>
      <w:ind w:left="720"/>
      <w:contextualSpacing/>
    </w:pPr>
  </w:style>
  <w:style w:type="character" w:styleId="aa">
    <w:name w:val="Intense Emphasis"/>
    <w:basedOn w:val="a0"/>
    <w:uiPriority w:val="21"/>
    <w:qFormat/>
    <w:rsid w:val="00A9380F"/>
    <w:rPr>
      <w:i/>
      <w:iCs/>
      <w:color w:val="0F4761" w:themeColor="accent1" w:themeShade="BF"/>
    </w:rPr>
  </w:style>
  <w:style w:type="paragraph" w:styleId="ab">
    <w:name w:val="Intense Quote"/>
    <w:basedOn w:val="a"/>
    <w:next w:val="a"/>
    <w:link w:val="ac"/>
    <w:uiPriority w:val="30"/>
    <w:qFormat/>
    <w:rsid w:val="00A938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A9380F"/>
    <w:rPr>
      <w:i/>
      <w:iCs/>
      <w:color w:val="0F4761" w:themeColor="accent1" w:themeShade="BF"/>
    </w:rPr>
  </w:style>
  <w:style w:type="character" w:styleId="ad">
    <w:name w:val="Intense Reference"/>
    <w:basedOn w:val="a0"/>
    <w:uiPriority w:val="32"/>
    <w:qFormat/>
    <w:rsid w:val="00A9380F"/>
    <w:rPr>
      <w:b/>
      <w:bCs/>
      <w:smallCaps/>
      <w:color w:val="0F4761" w:themeColor="accent1" w:themeShade="BF"/>
      <w:spacing w:val="5"/>
    </w:rPr>
  </w:style>
  <w:style w:type="character" w:styleId="ae">
    <w:name w:val="Hyperlink"/>
    <w:semiHidden/>
    <w:rsid w:val="00A9380F"/>
    <w:rPr>
      <w:color w:val="0000FF"/>
      <w:u w:val="single"/>
    </w:rPr>
  </w:style>
  <w:style w:type="paragraph" w:customStyle="1" w:styleId="SMHeading">
    <w:name w:val="SM Heading"/>
    <w:basedOn w:val="1"/>
    <w:qFormat/>
    <w:rsid w:val="00A9380F"/>
    <w:pPr>
      <w:keepLines w:val="0"/>
      <w:spacing w:before="240" w:after="60"/>
    </w:pPr>
    <w:rPr>
      <w:rFonts w:ascii="Times New Roman" w:eastAsiaTheme="minorEastAsia" w:hAnsi="Times New Roman" w:cs="Times New Roman"/>
      <w:b/>
      <w:bCs/>
      <w:color w:val="auto"/>
      <w:kern w:val="32"/>
      <w:sz w:val="24"/>
      <w:szCs w:val="24"/>
    </w:rPr>
  </w:style>
  <w:style w:type="paragraph" w:customStyle="1" w:styleId="SMText">
    <w:name w:val="SM Text"/>
    <w:basedOn w:val="a"/>
    <w:qFormat/>
    <w:rsid w:val="00A9380F"/>
    <w:pPr>
      <w:ind w:firstLine="480"/>
    </w:pPr>
  </w:style>
  <w:style w:type="paragraph" w:styleId="af">
    <w:name w:val="header"/>
    <w:basedOn w:val="a"/>
    <w:link w:val="af0"/>
    <w:uiPriority w:val="99"/>
    <w:unhideWhenUsed/>
    <w:rsid w:val="00761FCD"/>
    <w:pPr>
      <w:tabs>
        <w:tab w:val="center" w:pos="4153"/>
        <w:tab w:val="right" w:pos="8306"/>
      </w:tabs>
      <w:snapToGrid w:val="0"/>
      <w:jc w:val="center"/>
    </w:pPr>
    <w:rPr>
      <w:sz w:val="18"/>
      <w:szCs w:val="18"/>
    </w:rPr>
  </w:style>
  <w:style w:type="character" w:customStyle="1" w:styleId="af0">
    <w:name w:val="页眉 字符"/>
    <w:basedOn w:val="a0"/>
    <w:link w:val="af"/>
    <w:uiPriority w:val="99"/>
    <w:rsid w:val="00761FCD"/>
    <w:rPr>
      <w:rFonts w:ascii="Times New Roman" w:hAnsi="Times New Roman" w:cs="Times New Roman"/>
      <w:kern w:val="0"/>
      <w:sz w:val="18"/>
      <w:szCs w:val="18"/>
      <w:lang w:eastAsia="en-US"/>
      <w14:ligatures w14:val="none"/>
    </w:rPr>
  </w:style>
  <w:style w:type="paragraph" w:styleId="af1">
    <w:name w:val="footer"/>
    <w:basedOn w:val="a"/>
    <w:link w:val="af2"/>
    <w:uiPriority w:val="99"/>
    <w:unhideWhenUsed/>
    <w:rsid w:val="00761FCD"/>
    <w:pPr>
      <w:tabs>
        <w:tab w:val="center" w:pos="4153"/>
        <w:tab w:val="right" w:pos="8306"/>
      </w:tabs>
      <w:snapToGrid w:val="0"/>
    </w:pPr>
    <w:rPr>
      <w:sz w:val="18"/>
      <w:szCs w:val="18"/>
    </w:rPr>
  </w:style>
  <w:style w:type="character" w:customStyle="1" w:styleId="af2">
    <w:name w:val="页脚 字符"/>
    <w:basedOn w:val="a0"/>
    <w:link w:val="af1"/>
    <w:uiPriority w:val="99"/>
    <w:rsid w:val="00761FCD"/>
    <w:rPr>
      <w:rFonts w:ascii="Times New Roman" w:hAnsi="Times New Roman" w:cs="Times New Roman"/>
      <w:kern w:val="0"/>
      <w:sz w:val="18"/>
      <w:szCs w:val="18"/>
      <w:lang w:eastAsia="en-US"/>
      <w14:ligatures w14:val="none"/>
    </w:rPr>
  </w:style>
  <w:style w:type="character" w:styleId="af3">
    <w:name w:val="Unresolved Mention"/>
    <w:basedOn w:val="a0"/>
    <w:uiPriority w:val="99"/>
    <w:semiHidden/>
    <w:unhideWhenUsed/>
    <w:rsid w:val="00CA1EC6"/>
    <w:rPr>
      <w:color w:val="605E5C"/>
      <w:shd w:val="clear" w:color="auto" w:fill="E1DFDD"/>
    </w:rPr>
  </w:style>
  <w:style w:type="character" w:styleId="af4">
    <w:name w:val="line number"/>
    <w:basedOn w:val="a0"/>
    <w:uiPriority w:val="99"/>
    <w:semiHidden/>
    <w:unhideWhenUsed/>
    <w:rsid w:val="00D41BB1"/>
  </w:style>
  <w:style w:type="paragraph" w:styleId="af5">
    <w:name w:val="Revision"/>
    <w:hidden/>
    <w:uiPriority w:val="99"/>
    <w:semiHidden/>
    <w:rsid w:val="00C548A3"/>
    <w:pPr>
      <w:spacing w:after="0" w:line="240" w:lineRule="auto"/>
    </w:pPr>
    <w:rPr>
      <w:rFonts w:ascii="Times New Roman" w:hAnsi="Times New Roman" w:cs="Times New Roman"/>
      <w:kern w:val="0"/>
      <w:sz w:val="24"/>
      <w:szCs w:val="20"/>
      <w:lang w:eastAsia="en-US"/>
      <w14:ligatures w14:val="none"/>
    </w:rPr>
  </w:style>
  <w:style w:type="character" w:styleId="af6">
    <w:name w:val="annotation reference"/>
    <w:basedOn w:val="a0"/>
    <w:uiPriority w:val="99"/>
    <w:semiHidden/>
    <w:unhideWhenUsed/>
    <w:rsid w:val="00C548A3"/>
    <w:rPr>
      <w:sz w:val="16"/>
      <w:szCs w:val="16"/>
    </w:rPr>
  </w:style>
  <w:style w:type="paragraph" w:styleId="af7">
    <w:name w:val="annotation text"/>
    <w:basedOn w:val="a"/>
    <w:link w:val="af8"/>
    <w:uiPriority w:val="99"/>
    <w:unhideWhenUsed/>
    <w:rsid w:val="00C548A3"/>
    <w:rPr>
      <w:sz w:val="20"/>
    </w:rPr>
  </w:style>
  <w:style w:type="character" w:customStyle="1" w:styleId="af8">
    <w:name w:val="批注文字 字符"/>
    <w:basedOn w:val="a0"/>
    <w:link w:val="af7"/>
    <w:uiPriority w:val="99"/>
    <w:rsid w:val="00C548A3"/>
    <w:rPr>
      <w:rFonts w:ascii="Times New Roman" w:hAnsi="Times New Roman" w:cs="Times New Roman"/>
      <w:kern w:val="0"/>
      <w:sz w:val="20"/>
      <w:szCs w:val="20"/>
      <w:lang w:eastAsia="en-US"/>
      <w14:ligatures w14:val="none"/>
    </w:rPr>
  </w:style>
  <w:style w:type="paragraph" w:styleId="af9">
    <w:name w:val="annotation subject"/>
    <w:basedOn w:val="af7"/>
    <w:next w:val="af7"/>
    <w:link w:val="afa"/>
    <w:uiPriority w:val="99"/>
    <w:semiHidden/>
    <w:unhideWhenUsed/>
    <w:rsid w:val="00C548A3"/>
    <w:rPr>
      <w:b/>
      <w:bCs/>
    </w:rPr>
  </w:style>
  <w:style w:type="character" w:customStyle="1" w:styleId="afa">
    <w:name w:val="批注主题 字符"/>
    <w:basedOn w:val="af8"/>
    <w:link w:val="af9"/>
    <w:uiPriority w:val="99"/>
    <w:semiHidden/>
    <w:rsid w:val="00C548A3"/>
    <w:rPr>
      <w:rFonts w:ascii="Times New Roman" w:hAnsi="Times New Roman" w:cs="Times New Roman"/>
      <w:b/>
      <w:bCs/>
      <w:kern w:val="0"/>
      <w:sz w:val="20"/>
      <w:szCs w:val="20"/>
      <w:lang w:eastAsia="en-US"/>
      <w14:ligatures w14:val="none"/>
    </w:rPr>
  </w:style>
  <w:style w:type="paragraph" w:styleId="afb">
    <w:name w:val="Normal (Web)"/>
    <w:basedOn w:val="a"/>
    <w:uiPriority w:val="99"/>
    <w:semiHidden/>
    <w:unhideWhenUsed/>
    <w:rsid w:val="00FD7619"/>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l@sustech.edu.cn" TargetMode="External"/><Relationship Id="rId13" Type="http://schemas.openxmlformats.org/officeDocument/2006/relationships/image" Target="media/image4.tif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tif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f"/><Relationship Id="rId5" Type="http://schemas.openxmlformats.org/officeDocument/2006/relationships/webSettings" Target="webSettings.xml"/><Relationship Id="rId15" Type="http://schemas.openxmlformats.org/officeDocument/2006/relationships/image" Target="media/image6.tiff"/><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hyperlink" Target="mailto:liaosm2022@sustech.edu.cn" TargetMode="External"/><Relationship Id="rId14" Type="http://schemas.openxmlformats.org/officeDocument/2006/relationships/image" Target="media/image5.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522664-302B-493A-9899-B0422D4C4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4200</Words>
  <Characters>25032</Characters>
  <Application>Microsoft Office Word</Application>
  <DocSecurity>0</DocSecurity>
  <Lines>521</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星星 李</dc:creator>
  <cp:lastModifiedBy>xingxing Li</cp:lastModifiedBy>
  <cp:revision>2</cp:revision>
  <dcterms:created xsi:type="dcterms:W3CDTF">2026-05-29T14:18:00Z</dcterms:created>
  <dcterms:modified xsi:type="dcterms:W3CDTF">2026-05-29T14:18:00Z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d22e6d83-1860-461b-930c-d3f65d790599</vt:lpwstr>
  </property>
</Properties>
</file>