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3DD54" w14:textId="77777777" w:rsidR="00EC31B2" w:rsidRPr="00A1004C" w:rsidRDefault="000C637F" w:rsidP="00EC31B2">
      <w:pPr>
        <w:spacing w:after="0"/>
        <w:rPr>
          <w:rFonts w:ascii="Times New Roman" w:hAnsi="Times New Roman" w:cs="Times New Roman"/>
          <w:b/>
          <w:bCs/>
        </w:rPr>
      </w:pPr>
      <w:bookmarkStart w:id="0" w:name="_GoBack"/>
      <w:r w:rsidRPr="00A1004C">
        <w:rPr>
          <w:rFonts w:ascii="Times New Roman" w:hAnsi="Times New Roman" w:cs="Times New Roman"/>
          <w:b/>
          <w:bCs/>
        </w:rPr>
        <w:t>Data S3</w:t>
      </w:r>
      <w:r w:rsidR="00EC31B2" w:rsidRPr="00A1004C">
        <w:rPr>
          <w:rFonts w:ascii="Times New Roman" w:hAnsi="Times New Roman" w:cs="Times New Roman"/>
          <w:b/>
          <w:bCs/>
        </w:rPr>
        <w:t>.</w:t>
      </w:r>
    </w:p>
    <w:p w14:paraId="0D38359E" w14:textId="7CF3E4F7" w:rsidR="00790BBD" w:rsidRPr="00A1004C" w:rsidRDefault="000C637F" w:rsidP="00474DCF">
      <w:pPr>
        <w:rPr>
          <w:rFonts w:ascii="Times New Roman" w:hAnsi="Times New Roman" w:cs="Times New Roman"/>
        </w:rPr>
      </w:pPr>
      <w:r w:rsidRPr="00A1004C">
        <w:rPr>
          <w:rFonts w:ascii="Times New Roman" w:hAnsi="Times New Roman" w:cs="Times New Roman"/>
        </w:rPr>
        <w:t>Representative flow cytometry data showing gating strateg</w:t>
      </w:r>
      <w:r w:rsidR="00D30BB3" w:rsidRPr="00A1004C">
        <w:rPr>
          <w:rFonts w:ascii="Times New Roman" w:hAnsi="Times New Roman" w:cs="Times New Roman"/>
        </w:rPr>
        <w:t>ies</w:t>
      </w:r>
      <w:r w:rsidRPr="00A1004C">
        <w:rPr>
          <w:rFonts w:ascii="Times New Roman" w:hAnsi="Times New Roman" w:cs="Times New Roman"/>
        </w:rPr>
        <w:t xml:space="preserve"> </w:t>
      </w:r>
      <w:r w:rsidR="00472010" w:rsidRPr="00A1004C">
        <w:rPr>
          <w:rFonts w:ascii="Times New Roman" w:hAnsi="Times New Roman" w:cs="Times New Roman"/>
        </w:rPr>
        <w:t>used to quantify</w:t>
      </w:r>
      <w:r w:rsidRPr="00A1004C">
        <w:rPr>
          <w:rFonts w:ascii="Times New Roman" w:hAnsi="Times New Roman" w:cs="Times New Roman"/>
        </w:rPr>
        <w:t xml:space="preserve"> D50 and D100 PR populations</w:t>
      </w:r>
      <w:r w:rsidR="005D3465" w:rsidRPr="00A1004C">
        <w:rPr>
          <w:rFonts w:ascii="Times New Roman" w:hAnsi="Times New Roman" w:cs="Times New Roman"/>
        </w:rPr>
        <w:t xml:space="preserve"> </w:t>
      </w:r>
      <w:r w:rsidR="000A2A5A" w:rsidRPr="00A1004C">
        <w:rPr>
          <w:rFonts w:ascii="Times New Roman" w:hAnsi="Times New Roman" w:cs="Times New Roman"/>
        </w:rPr>
        <w:t>in</w:t>
      </w:r>
      <w:r w:rsidR="005D3465" w:rsidRPr="00A1004C">
        <w:rPr>
          <w:rFonts w:ascii="Times New Roman" w:hAnsi="Times New Roman" w:cs="Times New Roman"/>
        </w:rPr>
        <w:t xml:space="preserve"> L/M-CRR ROs.</w:t>
      </w:r>
      <w:r w:rsidR="00474DCF" w:rsidRPr="00A1004C">
        <w:rPr>
          <w:rFonts w:ascii="Times New Roman" w:hAnsi="Times New Roman" w:cs="Times New Roman"/>
        </w:rPr>
        <w:t xml:space="preserve"> </w:t>
      </w:r>
    </w:p>
    <w:p w14:paraId="30C7DB27" w14:textId="71572BE7" w:rsidR="00890A66" w:rsidRPr="00A1004C" w:rsidRDefault="00D30BB3">
      <w:pPr>
        <w:rPr>
          <w:rFonts w:ascii="Times New Roman" w:hAnsi="Times New Roman" w:cs="Times New Roman"/>
        </w:rPr>
      </w:pPr>
      <w:r w:rsidRPr="00A1004C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D179B94" wp14:editId="0093CAD4">
            <wp:extent cx="5943600" cy="3975100"/>
            <wp:effectExtent l="0" t="0" r="0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13FDBC" w14:textId="26D9DA21" w:rsidR="008C6B5E" w:rsidRPr="00A1004C" w:rsidRDefault="008C6B5E">
      <w:pPr>
        <w:rPr>
          <w:rFonts w:ascii="Times New Roman" w:hAnsi="Times New Roman" w:cs="Times New Roman"/>
          <w:noProof/>
        </w:rPr>
      </w:pPr>
    </w:p>
    <w:p w14:paraId="0E91DD3D" w14:textId="29F793B2" w:rsidR="008C6B5E" w:rsidRPr="00A1004C" w:rsidRDefault="00510BAD">
      <w:pPr>
        <w:rPr>
          <w:rFonts w:ascii="Times New Roman" w:hAnsi="Times New Roman" w:cs="Times New Roman"/>
          <w:b/>
          <w:bCs/>
        </w:rPr>
      </w:pPr>
      <w:r w:rsidRPr="00A1004C">
        <w:rPr>
          <w:rFonts w:ascii="Times New Roman" w:hAnsi="Times New Roman" w:cs="Times New Roman"/>
          <w:bCs/>
        </w:rPr>
        <w:t xml:space="preserve">FACS gating strategy for D50 L/M-CRR ROs. </w:t>
      </w:r>
      <w:r w:rsidRPr="00A1004C">
        <w:rPr>
          <w:rFonts w:ascii="Times New Roman" w:hAnsi="Times New Roman" w:cs="Times New Roman"/>
        </w:rPr>
        <w:t xml:space="preserve">Debris was excluded using FSC/SSC </w:t>
      </w:r>
      <w:r w:rsidRPr="00A1004C">
        <w:rPr>
          <w:rFonts w:ascii="Times New Roman" w:hAnsi="Times New Roman" w:cs="Times New Roman"/>
          <w:b/>
          <w:bCs/>
        </w:rPr>
        <w:t>(</w:t>
      </w:r>
      <w:r w:rsidR="00472010" w:rsidRPr="00A1004C">
        <w:rPr>
          <w:rFonts w:ascii="Times New Roman" w:hAnsi="Times New Roman" w:cs="Times New Roman"/>
          <w:b/>
          <w:bCs/>
        </w:rPr>
        <w:t>A</w:t>
      </w:r>
      <w:r w:rsidRPr="00A1004C">
        <w:rPr>
          <w:rFonts w:ascii="Times New Roman" w:hAnsi="Times New Roman" w:cs="Times New Roman"/>
          <w:b/>
          <w:bCs/>
        </w:rPr>
        <w:t>i)</w:t>
      </w:r>
      <w:r w:rsidR="00472010" w:rsidRPr="00A1004C">
        <w:rPr>
          <w:rFonts w:ascii="Times New Roman" w:hAnsi="Times New Roman" w:cs="Times New Roman"/>
        </w:rPr>
        <w:t>,</w:t>
      </w:r>
      <w:r w:rsidRPr="00A1004C">
        <w:rPr>
          <w:rFonts w:ascii="Times New Roman" w:hAnsi="Times New Roman" w:cs="Times New Roman"/>
        </w:rPr>
        <w:t xml:space="preserve"> </w:t>
      </w:r>
      <w:r w:rsidR="00472010" w:rsidRPr="00A1004C">
        <w:rPr>
          <w:rFonts w:ascii="Times New Roman" w:hAnsi="Times New Roman" w:cs="Times New Roman"/>
        </w:rPr>
        <w:t>s</w:t>
      </w:r>
      <w:r w:rsidRPr="00A1004C">
        <w:rPr>
          <w:rFonts w:ascii="Times New Roman" w:hAnsi="Times New Roman" w:cs="Times New Roman"/>
        </w:rPr>
        <w:t xml:space="preserve">inglets were gated using FSC-A vs FSC-H </w:t>
      </w:r>
      <w:r w:rsidRPr="00A1004C">
        <w:rPr>
          <w:rFonts w:ascii="Times New Roman" w:hAnsi="Times New Roman" w:cs="Times New Roman"/>
          <w:b/>
          <w:bCs/>
        </w:rPr>
        <w:t>(</w:t>
      </w:r>
      <w:proofErr w:type="spellStart"/>
      <w:r w:rsidR="00472010" w:rsidRPr="00A1004C">
        <w:rPr>
          <w:rFonts w:ascii="Times New Roman" w:hAnsi="Times New Roman" w:cs="Times New Roman"/>
          <w:b/>
          <w:bCs/>
        </w:rPr>
        <w:t>A</w:t>
      </w:r>
      <w:r w:rsidRPr="00A1004C">
        <w:rPr>
          <w:rFonts w:ascii="Times New Roman" w:hAnsi="Times New Roman" w:cs="Times New Roman"/>
          <w:b/>
          <w:bCs/>
        </w:rPr>
        <w:t>ii</w:t>
      </w:r>
      <w:proofErr w:type="spellEnd"/>
      <w:r w:rsidRPr="00A1004C">
        <w:rPr>
          <w:rFonts w:ascii="Times New Roman" w:hAnsi="Times New Roman" w:cs="Times New Roman"/>
          <w:b/>
          <w:bCs/>
        </w:rPr>
        <w:t>)</w:t>
      </w:r>
      <w:r w:rsidRPr="00A1004C">
        <w:rPr>
          <w:rFonts w:ascii="Times New Roman" w:hAnsi="Times New Roman" w:cs="Times New Roman"/>
        </w:rPr>
        <w:t xml:space="preserve"> and SSC-A vs SSC-H </w:t>
      </w:r>
      <w:r w:rsidRPr="00A1004C">
        <w:rPr>
          <w:rFonts w:ascii="Times New Roman" w:hAnsi="Times New Roman" w:cs="Times New Roman"/>
          <w:b/>
          <w:bCs/>
        </w:rPr>
        <w:t>(</w:t>
      </w:r>
      <w:proofErr w:type="spellStart"/>
      <w:r w:rsidR="00472010" w:rsidRPr="00A1004C">
        <w:rPr>
          <w:rFonts w:ascii="Times New Roman" w:hAnsi="Times New Roman" w:cs="Times New Roman"/>
          <w:b/>
          <w:bCs/>
        </w:rPr>
        <w:t>A</w:t>
      </w:r>
      <w:r w:rsidRPr="00A1004C">
        <w:rPr>
          <w:rFonts w:ascii="Times New Roman" w:hAnsi="Times New Roman" w:cs="Times New Roman"/>
          <w:b/>
          <w:bCs/>
        </w:rPr>
        <w:t>iii</w:t>
      </w:r>
      <w:proofErr w:type="spellEnd"/>
      <w:r w:rsidRPr="00A1004C">
        <w:rPr>
          <w:rFonts w:ascii="Times New Roman" w:hAnsi="Times New Roman" w:cs="Times New Roman"/>
          <w:b/>
          <w:bCs/>
        </w:rPr>
        <w:t>)</w:t>
      </w:r>
      <w:r w:rsidR="00472010" w:rsidRPr="00A1004C">
        <w:rPr>
          <w:rFonts w:ascii="Times New Roman" w:hAnsi="Times New Roman" w:cs="Times New Roman"/>
        </w:rPr>
        <w:t>, and l</w:t>
      </w:r>
      <w:r w:rsidRPr="00A1004C">
        <w:rPr>
          <w:rFonts w:ascii="Times New Roman" w:hAnsi="Times New Roman" w:cs="Times New Roman"/>
        </w:rPr>
        <w:t xml:space="preserve">ive cells were identified by exclusion of DAPI </w:t>
      </w:r>
      <w:r w:rsidRPr="00A1004C">
        <w:rPr>
          <w:rFonts w:ascii="Times New Roman" w:hAnsi="Times New Roman" w:cs="Times New Roman"/>
          <w:b/>
          <w:bCs/>
        </w:rPr>
        <w:t>(</w:t>
      </w:r>
      <w:proofErr w:type="spellStart"/>
      <w:r w:rsidR="00472010" w:rsidRPr="00A1004C">
        <w:rPr>
          <w:rFonts w:ascii="Times New Roman" w:hAnsi="Times New Roman" w:cs="Times New Roman"/>
          <w:b/>
          <w:bCs/>
        </w:rPr>
        <w:t>A</w:t>
      </w:r>
      <w:r w:rsidRPr="00A1004C">
        <w:rPr>
          <w:rFonts w:ascii="Times New Roman" w:hAnsi="Times New Roman" w:cs="Times New Roman"/>
          <w:b/>
          <w:bCs/>
        </w:rPr>
        <w:t>iv</w:t>
      </w:r>
      <w:proofErr w:type="spellEnd"/>
      <w:r w:rsidRPr="00A1004C">
        <w:rPr>
          <w:rFonts w:ascii="Times New Roman" w:hAnsi="Times New Roman" w:cs="Times New Roman"/>
          <w:b/>
          <w:bCs/>
        </w:rPr>
        <w:t>)</w:t>
      </w:r>
      <w:r w:rsidRPr="00A1004C">
        <w:rPr>
          <w:rFonts w:ascii="Times New Roman" w:hAnsi="Times New Roman" w:cs="Times New Roman"/>
        </w:rPr>
        <w:t>.</w:t>
      </w:r>
      <w:r w:rsidR="00C57C04" w:rsidRPr="00A1004C">
        <w:rPr>
          <w:rFonts w:ascii="Times New Roman" w:hAnsi="Times New Roman" w:cs="Times New Roman"/>
        </w:rPr>
        <w:t xml:space="preserve"> </w:t>
      </w:r>
      <w:r w:rsidR="00472010" w:rsidRPr="00A1004C">
        <w:rPr>
          <w:rFonts w:ascii="Times New Roman" w:hAnsi="Times New Roman" w:cs="Times New Roman"/>
          <w:b/>
        </w:rPr>
        <w:t>(B)</w:t>
      </w:r>
      <w:r w:rsidR="00472010" w:rsidRPr="00A1004C">
        <w:rPr>
          <w:rFonts w:ascii="Times New Roman" w:hAnsi="Times New Roman" w:cs="Times New Roman"/>
        </w:rPr>
        <w:t xml:space="preserve"> </w:t>
      </w:r>
      <w:r w:rsidR="00C57C04" w:rsidRPr="00A1004C">
        <w:rPr>
          <w:rFonts w:ascii="Times New Roman" w:hAnsi="Times New Roman" w:cs="Times New Roman"/>
        </w:rPr>
        <w:t>The live cell population was then</w:t>
      </w:r>
      <w:r w:rsidR="00754B3A" w:rsidRPr="00A1004C">
        <w:rPr>
          <w:rFonts w:ascii="Times New Roman" w:hAnsi="Times New Roman" w:cs="Times New Roman"/>
        </w:rPr>
        <w:t xml:space="preserve"> </w:t>
      </w:r>
      <w:r w:rsidR="00C57C04" w:rsidRPr="00A1004C">
        <w:rPr>
          <w:rFonts w:ascii="Times New Roman" w:hAnsi="Times New Roman" w:cs="Times New Roman"/>
        </w:rPr>
        <w:t>subdivided into tdTomat</w:t>
      </w:r>
      <w:r w:rsidR="00472010" w:rsidRPr="00A1004C">
        <w:rPr>
          <w:rFonts w:ascii="Times New Roman" w:hAnsi="Times New Roman" w:cs="Times New Roman"/>
        </w:rPr>
        <w:t>o-negative</w:t>
      </w:r>
      <w:r w:rsidR="00754B3A" w:rsidRPr="00A1004C">
        <w:rPr>
          <w:rFonts w:ascii="Times New Roman" w:hAnsi="Times New Roman" w:cs="Times New Roman"/>
        </w:rPr>
        <w:t xml:space="preserve"> (left</w:t>
      </w:r>
      <w:r w:rsidR="00472010" w:rsidRPr="00A1004C">
        <w:rPr>
          <w:rFonts w:ascii="Times New Roman" w:hAnsi="Times New Roman" w:cs="Times New Roman"/>
        </w:rPr>
        <w:t xml:space="preserve"> box</w:t>
      </w:r>
      <w:r w:rsidR="00754B3A" w:rsidRPr="00A1004C">
        <w:rPr>
          <w:rFonts w:ascii="Times New Roman" w:hAnsi="Times New Roman" w:cs="Times New Roman"/>
        </w:rPr>
        <w:t>) and tdTomat</w:t>
      </w:r>
      <w:r w:rsidR="00472010" w:rsidRPr="00A1004C">
        <w:rPr>
          <w:rFonts w:ascii="Times New Roman" w:hAnsi="Times New Roman" w:cs="Times New Roman"/>
        </w:rPr>
        <w:t>o-positive</w:t>
      </w:r>
      <w:r w:rsidR="00754B3A" w:rsidRPr="00A1004C">
        <w:rPr>
          <w:rFonts w:ascii="Times New Roman" w:hAnsi="Times New Roman" w:cs="Times New Roman"/>
        </w:rPr>
        <w:t xml:space="preserve"> (right</w:t>
      </w:r>
      <w:r w:rsidR="00472010" w:rsidRPr="00A1004C">
        <w:rPr>
          <w:rFonts w:ascii="Times New Roman" w:hAnsi="Times New Roman" w:cs="Times New Roman"/>
        </w:rPr>
        <w:t xml:space="preserve"> box</w:t>
      </w:r>
      <w:r w:rsidR="00754B3A" w:rsidRPr="00A1004C">
        <w:rPr>
          <w:rFonts w:ascii="Times New Roman" w:hAnsi="Times New Roman" w:cs="Times New Roman"/>
        </w:rPr>
        <w:t xml:space="preserve">) fractions based on reporter fluorescence intensity. </w:t>
      </w:r>
      <w:r w:rsidR="00754B3A" w:rsidRPr="00A1004C">
        <w:rPr>
          <w:rFonts w:ascii="Times New Roman" w:hAnsi="Times New Roman" w:cs="Times New Roman"/>
          <w:b/>
          <w:bCs/>
        </w:rPr>
        <w:t xml:space="preserve">(C) </w:t>
      </w:r>
      <w:r w:rsidR="00FA550D" w:rsidRPr="00A1004C">
        <w:rPr>
          <w:rFonts w:ascii="Times New Roman" w:hAnsi="Times New Roman" w:cs="Times New Roman"/>
        </w:rPr>
        <w:t>P</w:t>
      </w:r>
      <w:r w:rsidR="00790BBD" w:rsidRPr="00A1004C">
        <w:rPr>
          <w:rFonts w:ascii="Times New Roman" w:hAnsi="Times New Roman" w:cs="Times New Roman"/>
        </w:rPr>
        <w:t>ercentages of THRB2:tdTomat</w:t>
      </w:r>
      <w:r w:rsidR="00472010" w:rsidRPr="00A1004C">
        <w:rPr>
          <w:rFonts w:ascii="Times New Roman" w:hAnsi="Times New Roman" w:cs="Times New Roman"/>
        </w:rPr>
        <w:t>o-positive</w:t>
      </w:r>
      <w:r w:rsidR="00790BBD" w:rsidRPr="00A1004C">
        <w:rPr>
          <w:rFonts w:ascii="Times New Roman" w:hAnsi="Times New Roman" w:cs="Times New Roman"/>
        </w:rPr>
        <w:t xml:space="preserve"> and THRB2:tdTomat</w:t>
      </w:r>
      <w:r w:rsidR="00472010" w:rsidRPr="00A1004C">
        <w:rPr>
          <w:rFonts w:ascii="Times New Roman" w:hAnsi="Times New Roman" w:cs="Times New Roman"/>
        </w:rPr>
        <w:t>o-negtaive</w:t>
      </w:r>
      <w:r w:rsidR="00790BBD" w:rsidRPr="00A1004C">
        <w:rPr>
          <w:rFonts w:ascii="Times New Roman" w:hAnsi="Times New Roman" w:cs="Times New Roman"/>
        </w:rPr>
        <w:t xml:space="preserve"> populations</w:t>
      </w:r>
      <w:r w:rsidR="00FA550D" w:rsidRPr="00A1004C">
        <w:rPr>
          <w:rFonts w:ascii="Times New Roman" w:hAnsi="Times New Roman" w:cs="Times New Roman"/>
        </w:rPr>
        <w:t xml:space="preserve"> within the live</w:t>
      </w:r>
      <w:r w:rsidR="00C76A66" w:rsidRPr="00A1004C">
        <w:rPr>
          <w:rFonts w:ascii="Times New Roman" w:hAnsi="Times New Roman" w:cs="Times New Roman"/>
        </w:rPr>
        <w:t xml:space="preserve"> cell</w:t>
      </w:r>
      <w:r w:rsidR="00FA550D" w:rsidRPr="00A1004C">
        <w:rPr>
          <w:rFonts w:ascii="Times New Roman" w:hAnsi="Times New Roman" w:cs="Times New Roman"/>
        </w:rPr>
        <w:t xml:space="preserve"> gate </w:t>
      </w:r>
      <w:r w:rsidR="00472010" w:rsidRPr="00A1004C">
        <w:rPr>
          <w:rFonts w:ascii="Times New Roman" w:hAnsi="Times New Roman" w:cs="Times New Roman"/>
        </w:rPr>
        <w:t xml:space="preserve">were </w:t>
      </w:r>
      <w:r w:rsidR="00790BBD" w:rsidRPr="00A1004C">
        <w:rPr>
          <w:rFonts w:ascii="Times New Roman" w:hAnsi="Times New Roman" w:cs="Times New Roman"/>
        </w:rPr>
        <w:t>14.0</w:t>
      </w:r>
      <w:r w:rsidR="00754B3A" w:rsidRPr="00A1004C">
        <w:rPr>
          <w:rFonts w:ascii="Times New Roman" w:hAnsi="Times New Roman" w:cs="Times New Roman"/>
        </w:rPr>
        <w:t>%</w:t>
      </w:r>
      <w:r w:rsidR="00790BBD" w:rsidRPr="00A1004C">
        <w:rPr>
          <w:rFonts w:ascii="Times New Roman" w:hAnsi="Times New Roman" w:cs="Times New Roman"/>
        </w:rPr>
        <w:t xml:space="preserve"> and 82.9%</w:t>
      </w:r>
      <w:r w:rsidR="00754B3A" w:rsidRPr="00A1004C">
        <w:rPr>
          <w:rFonts w:ascii="Times New Roman" w:hAnsi="Times New Roman" w:cs="Times New Roman"/>
        </w:rPr>
        <w:t>,</w:t>
      </w:r>
      <w:r w:rsidR="00790BBD" w:rsidRPr="00A1004C">
        <w:rPr>
          <w:rFonts w:ascii="Times New Roman" w:hAnsi="Times New Roman" w:cs="Times New Roman"/>
        </w:rPr>
        <w:t xml:space="preserve"> respectively</w:t>
      </w:r>
      <w:r w:rsidR="00472010" w:rsidRPr="00A1004C">
        <w:rPr>
          <w:rFonts w:ascii="Times New Roman" w:hAnsi="Times New Roman" w:cs="Times New Roman"/>
        </w:rPr>
        <w:t xml:space="preserve"> (orange box)</w:t>
      </w:r>
      <w:r w:rsidR="00790BBD" w:rsidRPr="00A1004C">
        <w:rPr>
          <w:rFonts w:ascii="Times New Roman" w:hAnsi="Times New Roman" w:cs="Times New Roman"/>
        </w:rPr>
        <w:t xml:space="preserve">. </w:t>
      </w:r>
    </w:p>
    <w:p w14:paraId="653FF1F7" w14:textId="61328EC2" w:rsidR="008C6B5E" w:rsidRPr="00A1004C" w:rsidRDefault="008C6B5E">
      <w:pPr>
        <w:rPr>
          <w:rFonts w:ascii="Times New Roman" w:hAnsi="Times New Roman" w:cs="Times New Roman"/>
          <w:noProof/>
        </w:rPr>
      </w:pPr>
    </w:p>
    <w:p w14:paraId="6B9B963F" w14:textId="4ADFCCB2" w:rsidR="008C6B5E" w:rsidRPr="00A1004C" w:rsidRDefault="008C6B5E">
      <w:pPr>
        <w:rPr>
          <w:rFonts w:ascii="Times New Roman" w:hAnsi="Times New Roman" w:cs="Times New Roman"/>
          <w:noProof/>
        </w:rPr>
      </w:pPr>
    </w:p>
    <w:p w14:paraId="06BCB264" w14:textId="1014651F" w:rsidR="008C6B5E" w:rsidRPr="00A1004C" w:rsidRDefault="008C6B5E">
      <w:pPr>
        <w:rPr>
          <w:rFonts w:ascii="Times New Roman" w:hAnsi="Times New Roman" w:cs="Times New Roman"/>
          <w:noProof/>
        </w:rPr>
      </w:pPr>
    </w:p>
    <w:p w14:paraId="137E1AC0" w14:textId="77777777" w:rsidR="006B5DA3" w:rsidRPr="00A1004C" w:rsidRDefault="006B5DA3">
      <w:pPr>
        <w:rPr>
          <w:rFonts w:ascii="Times New Roman" w:hAnsi="Times New Roman" w:cs="Times New Roman"/>
          <w:noProof/>
        </w:rPr>
      </w:pPr>
    </w:p>
    <w:p w14:paraId="6FF1AEFD" w14:textId="25D30990" w:rsidR="006B5DA3" w:rsidRPr="00A1004C" w:rsidRDefault="006B5DA3">
      <w:pPr>
        <w:rPr>
          <w:rFonts w:ascii="Times New Roman" w:hAnsi="Times New Roman" w:cs="Times New Roman"/>
          <w:noProof/>
        </w:rPr>
      </w:pPr>
    </w:p>
    <w:p w14:paraId="2C229149" w14:textId="452C6B4C" w:rsidR="006B5DA3" w:rsidRPr="00A1004C" w:rsidRDefault="006B5DA3">
      <w:pPr>
        <w:rPr>
          <w:rFonts w:ascii="Times New Roman" w:hAnsi="Times New Roman" w:cs="Times New Roman"/>
          <w:noProof/>
        </w:rPr>
      </w:pPr>
    </w:p>
    <w:p w14:paraId="541D0AEA" w14:textId="77777777" w:rsidR="006B5DA3" w:rsidRPr="00A1004C" w:rsidRDefault="006B5DA3">
      <w:pPr>
        <w:rPr>
          <w:rFonts w:ascii="Times New Roman" w:hAnsi="Times New Roman" w:cs="Times New Roman"/>
          <w:noProof/>
        </w:rPr>
      </w:pPr>
    </w:p>
    <w:p w14:paraId="6BEE7C51" w14:textId="78B2384F" w:rsidR="008C6B5E" w:rsidRPr="00A1004C" w:rsidRDefault="008C6B5E">
      <w:pPr>
        <w:rPr>
          <w:rFonts w:ascii="Times New Roman" w:hAnsi="Times New Roman" w:cs="Times New Roman"/>
          <w:noProof/>
        </w:rPr>
      </w:pPr>
    </w:p>
    <w:p w14:paraId="682729A8" w14:textId="77777777" w:rsidR="00FA550D" w:rsidRPr="00A1004C" w:rsidRDefault="00FA550D">
      <w:pPr>
        <w:rPr>
          <w:rFonts w:ascii="Times New Roman" w:hAnsi="Times New Roman" w:cs="Times New Roman"/>
          <w:noProof/>
        </w:rPr>
      </w:pPr>
    </w:p>
    <w:p w14:paraId="0A9BEEC5" w14:textId="143B5793" w:rsidR="00D30BB3" w:rsidRPr="00A1004C" w:rsidRDefault="00D30BB3">
      <w:pPr>
        <w:rPr>
          <w:rFonts w:ascii="Times New Roman" w:hAnsi="Times New Roman" w:cs="Times New Roman"/>
          <w:noProof/>
        </w:rPr>
      </w:pPr>
      <w:r w:rsidRPr="00A1004C"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A5E9BC4" wp14:editId="6FC30997">
            <wp:extent cx="5943600" cy="399034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946AE" w14:textId="77777777" w:rsidR="00D112CA" w:rsidRPr="00A1004C" w:rsidRDefault="00D112CA" w:rsidP="00754B3A">
      <w:pPr>
        <w:rPr>
          <w:rFonts w:ascii="Times New Roman" w:hAnsi="Times New Roman" w:cs="Times New Roman"/>
          <w:b/>
          <w:bCs/>
        </w:rPr>
      </w:pPr>
    </w:p>
    <w:p w14:paraId="46A56D08" w14:textId="274F54B8" w:rsidR="00C76A66" w:rsidRPr="00A1004C" w:rsidRDefault="00754B3A" w:rsidP="00A439CD">
      <w:pPr>
        <w:rPr>
          <w:rFonts w:ascii="Times New Roman" w:hAnsi="Times New Roman" w:cs="Times New Roman"/>
          <w:b/>
          <w:bCs/>
        </w:rPr>
      </w:pPr>
      <w:r w:rsidRPr="00A1004C">
        <w:rPr>
          <w:rFonts w:ascii="Times New Roman" w:hAnsi="Times New Roman" w:cs="Times New Roman"/>
          <w:bCs/>
        </w:rPr>
        <w:t xml:space="preserve">FACS gating strategy for D100 L/M-CRR ROs. </w:t>
      </w:r>
      <w:r w:rsidR="00472010" w:rsidRPr="00A1004C">
        <w:rPr>
          <w:rFonts w:ascii="Times New Roman" w:hAnsi="Times New Roman" w:cs="Times New Roman"/>
        </w:rPr>
        <w:t xml:space="preserve">Debris was excluded using FSC/SSC </w:t>
      </w:r>
      <w:r w:rsidR="00472010" w:rsidRPr="00A1004C">
        <w:rPr>
          <w:rFonts w:ascii="Times New Roman" w:hAnsi="Times New Roman" w:cs="Times New Roman"/>
          <w:b/>
          <w:bCs/>
        </w:rPr>
        <w:t>(Ai)</w:t>
      </w:r>
      <w:r w:rsidR="00472010" w:rsidRPr="00A1004C">
        <w:rPr>
          <w:rFonts w:ascii="Times New Roman" w:hAnsi="Times New Roman" w:cs="Times New Roman"/>
        </w:rPr>
        <w:t xml:space="preserve">, singlets were gated using FSC-A vs FSC-H </w:t>
      </w:r>
      <w:r w:rsidR="00472010" w:rsidRPr="00A1004C">
        <w:rPr>
          <w:rFonts w:ascii="Times New Roman" w:hAnsi="Times New Roman" w:cs="Times New Roman"/>
          <w:b/>
          <w:bCs/>
        </w:rPr>
        <w:t>(</w:t>
      </w:r>
      <w:proofErr w:type="spellStart"/>
      <w:r w:rsidR="00472010" w:rsidRPr="00A1004C">
        <w:rPr>
          <w:rFonts w:ascii="Times New Roman" w:hAnsi="Times New Roman" w:cs="Times New Roman"/>
          <w:b/>
          <w:bCs/>
        </w:rPr>
        <w:t>Aii</w:t>
      </w:r>
      <w:proofErr w:type="spellEnd"/>
      <w:r w:rsidR="00472010" w:rsidRPr="00A1004C">
        <w:rPr>
          <w:rFonts w:ascii="Times New Roman" w:hAnsi="Times New Roman" w:cs="Times New Roman"/>
          <w:b/>
          <w:bCs/>
        </w:rPr>
        <w:t>)</w:t>
      </w:r>
      <w:r w:rsidR="00472010" w:rsidRPr="00A1004C">
        <w:rPr>
          <w:rFonts w:ascii="Times New Roman" w:hAnsi="Times New Roman" w:cs="Times New Roman"/>
        </w:rPr>
        <w:t xml:space="preserve"> and SSC-A vs SSC-H </w:t>
      </w:r>
      <w:r w:rsidR="00472010" w:rsidRPr="00A1004C">
        <w:rPr>
          <w:rFonts w:ascii="Times New Roman" w:hAnsi="Times New Roman" w:cs="Times New Roman"/>
          <w:b/>
          <w:bCs/>
        </w:rPr>
        <w:t>(</w:t>
      </w:r>
      <w:proofErr w:type="spellStart"/>
      <w:r w:rsidR="00472010" w:rsidRPr="00A1004C">
        <w:rPr>
          <w:rFonts w:ascii="Times New Roman" w:hAnsi="Times New Roman" w:cs="Times New Roman"/>
          <w:b/>
          <w:bCs/>
        </w:rPr>
        <w:t>Aiii</w:t>
      </w:r>
      <w:proofErr w:type="spellEnd"/>
      <w:r w:rsidR="00472010" w:rsidRPr="00A1004C">
        <w:rPr>
          <w:rFonts w:ascii="Times New Roman" w:hAnsi="Times New Roman" w:cs="Times New Roman"/>
          <w:b/>
          <w:bCs/>
        </w:rPr>
        <w:t>)</w:t>
      </w:r>
      <w:r w:rsidR="00472010" w:rsidRPr="00A1004C">
        <w:rPr>
          <w:rFonts w:ascii="Times New Roman" w:hAnsi="Times New Roman" w:cs="Times New Roman"/>
        </w:rPr>
        <w:t xml:space="preserve">, and live cells were identified by exclusion of DAPI </w:t>
      </w:r>
      <w:r w:rsidR="00472010" w:rsidRPr="00A1004C">
        <w:rPr>
          <w:rFonts w:ascii="Times New Roman" w:hAnsi="Times New Roman" w:cs="Times New Roman"/>
          <w:b/>
          <w:bCs/>
        </w:rPr>
        <w:t>(</w:t>
      </w:r>
      <w:proofErr w:type="spellStart"/>
      <w:r w:rsidR="00472010" w:rsidRPr="00A1004C">
        <w:rPr>
          <w:rFonts w:ascii="Times New Roman" w:hAnsi="Times New Roman" w:cs="Times New Roman"/>
          <w:b/>
          <w:bCs/>
        </w:rPr>
        <w:t>Aiv</w:t>
      </w:r>
      <w:proofErr w:type="spellEnd"/>
      <w:r w:rsidR="00472010" w:rsidRPr="00A1004C">
        <w:rPr>
          <w:rFonts w:ascii="Times New Roman" w:hAnsi="Times New Roman" w:cs="Times New Roman"/>
          <w:b/>
          <w:bCs/>
        </w:rPr>
        <w:t>)</w:t>
      </w:r>
      <w:r w:rsidR="00472010" w:rsidRPr="00A1004C">
        <w:rPr>
          <w:rFonts w:ascii="Times New Roman" w:hAnsi="Times New Roman" w:cs="Times New Roman"/>
        </w:rPr>
        <w:t>.</w:t>
      </w:r>
      <w:r w:rsidRPr="00A1004C">
        <w:rPr>
          <w:rFonts w:ascii="Times New Roman" w:hAnsi="Times New Roman" w:cs="Times New Roman"/>
        </w:rPr>
        <w:t xml:space="preserve"> </w:t>
      </w:r>
      <w:r w:rsidRPr="00A1004C">
        <w:rPr>
          <w:rFonts w:ascii="Times New Roman" w:hAnsi="Times New Roman" w:cs="Times New Roman"/>
          <w:b/>
          <w:bCs/>
        </w:rPr>
        <w:t xml:space="preserve">(B) </w:t>
      </w:r>
      <w:r w:rsidRPr="00A1004C">
        <w:rPr>
          <w:rFonts w:ascii="Times New Roman" w:hAnsi="Times New Roman" w:cs="Times New Roman"/>
        </w:rPr>
        <w:t xml:space="preserve">The live cell population was then subdivided into </w:t>
      </w:r>
      <w:r w:rsidR="00FA550D" w:rsidRPr="00A1004C">
        <w:rPr>
          <w:rFonts w:ascii="Times New Roman" w:hAnsi="Times New Roman" w:cs="Times New Roman"/>
        </w:rPr>
        <w:t>tdTomat</w:t>
      </w:r>
      <w:r w:rsidR="00472010" w:rsidRPr="00A1004C">
        <w:rPr>
          <w:rFonts w:ascii="Times New Roman" w:hAnsi="Times New Roman" w:cs="Times New Roman"/>
        </w:rPr>
        <w:t>o-positive</w:t>
      </w:r>
      <w:r w:rsidR="00FA550D" w:rsidRPr="00A1004C">
        <w:rPr>
          <w:rFonts w:ascii="Times New Roman" w:hAnsi="Times New Roman" w:cs="Times New Roman"/>
        </w:rPr>
        <w:t xml:space="preserve"> (bottom right), eGF</w:t>
      </w:r>
      <w:r w:rsidR="00472010" w:rsidRPr="00A1004C">
        <w:rPr>
          <w:rFonts w:ascii="Times New Roman" w:hAnsi="Times New Roman" w:cs="Times New Roman"/>
        </w:rPr>
        <w:t>P-positive</w:t>
      </w:r>
      <w:r w:rsidR="00FA550D" w:rsidRPr="00A1004C">
        <w:rPr>
          <w:rFonts w:ascii="Times New Roman" w:hAnsi="Times New Roman" w:cs="Times New Roman"/>
        </w:rPr>
        <w:t xml:space="preserve"> (top left), eGFP/tdTomato</w:t>
      </w:r>
      <w:r w:rsidR="00472010" w:rsidRPr="00A1004C">
        <w:rPr>
          <w:rFonts w:ascii="Times New Roman" w:hAnsi="Times New Roman" w:cs="Times New Roman"/>
          <w:vertAlign w:val="superscript"/>
        </w:rPr>
        <w:t xml:space="preserve"> </w:t>
      </w:r>
      <w:r w:rsidR="00472010" w:rsidRPr="00A1004C">
        <w:rPr>
          <w:rFonts w:ascii="Times New Roman" w:hAnsi="Times New Roman" w:cs="Times New Roman"/>
        </w:rPr>
        <w:t>double-positive (</w:t>
      </w:r>
      <w:r w:rsidR="00FA550D" w:rsidRPr="00A1004C">
        <w:rPr>
          <w:rFonts w:ascii="Times New Roman" w:hAnsi="Times New Roman" w:cs="Times New Roman"/>
        </w:rPr>
        <w:t>top right), and eGFP/tdTomato</w:t>
      </w:r>
      <w:r w:rsidR="00472010" w:rsidRPr="00A1004C">
        <w:rPr>
          <w:rFonts w:ascii="Times New Roman" w:hAnsi="Times New Roman" w:cs="Times New Roman"/>
        </w:rPr>
        <w:t xml:space="preserve"> double-negative (</w:t>
      </w:r>
      <w:r w:rsidR="00FA550D" w:rsidRPr="00A1004C">
        <w:rPr>
          <w:rFonts w:ascii="Times New Roman" w:hAnsi="Times New Roman" w:cs="Times New Roman"/>
        </w:rPr>
        <w:t xml:space="preserve">bottom left) populations. </w:t>
      </w:r>
      <w:r w:rsidR="007F4D48" w:rsidRPr="00A1004C">
        <w:rPr>
          <w:rFonts w:ascii="Times New Roman" w:hAnsi="Times New Roman" w:cs="Times New Roman"/>
          <w:b/>
          <w:bCs/>
        </w:rPr>
        <w:t xml:space="preserve">(C) </w:t>
      </w:r>
      <w:r w:rsidR="00FA550D" w:rsidRPr="00A1004C">
        <w:rPr>
          <w:rFonts w:ascii="Times New Roman" w:hAnsi="Times New Roman" w:cs="Times New Roman"/>
        </w:rPr>
        <w:t>Percentages</w:t>
      </w:r>
      <w:r w:rsidR="00C76A66" w:rsidRPr="00A1004C">
        <w:rPr>
          <w:rFonts w:ascii="Times New Roman" w:hAnsi="Times New Roman" w:cs="Times New Roman"/>
        </w:rPr>
        <w:t xml:space="preserve"> of THRB2:tdTomat</w:t>
      </w:r>
      <w:r w:rsidR="00472010" w:rsidRPr="00A1004C">
        <w:rPr>
          <w:rFonts w:ascii="Times New Roman" w:hAnsi="Times New Roman" w:cs="Times New Roman"/>
        </w:rPr>
        <w:t>o-positive</w:t>
      </w:r>
      <w:r w:rsidR="00C76A66" w:rsidRPr="00A1004C">
        <w:rPr>
          <w:rFonts w:ascii="Times New Roman" w:hAnsi="Times New Roman" w:cs="Times New Roman"/>
        </w:rPr>
        <w:t>, NRL:eGF</w:t>
      </w:r>
      <w:r w:rsidR="00472010" w:rsidRPr="00A1004C">
        <w:rPr>
          <w:rFonts w:ascii="Times New Roman" w:hAnsi="Times New Roman" w:cs="Times New Roman"/>
        </w:rPr>
        <w:t>P-positive</w:t>
      </w:r>
      <w:r w:rsidR="00C76A66" w:rsidRPr="00A1004C">
        <w:rPr>
          <w:rFonts w:ascii="Times New Roman" w:hAnsi="Times New Roman" w:cs="Times New Roman"/>
        </w:rPr>
        <w:t xml:space="preserve">, </w:t>
      </w:r>
      <w:r w:rsidR="00472010" w:rsidRPr="00A1004C">
        <w:rPr>
          <w:rFonts w:ascii="Times New Roman" w:hAnsi="Times New Roman" w:cs="Times New Roman"/>
        </w:rPr>
        <w:t>eGFP/tdTomato</w:t>
      </w:r>
      <w:r w:rsidR="00472010" w:rsidRPr="00A1004C">
        <w:rPr>
          <w:rFonts w:ascii="Times New Roman" w:hAnsi="Times New Roman" w:cs="Times New Roman"/>
          <w:vertAlign w:val="superscript"/>
        </w:rPr>
        <w:t xml:space="preserve"> </w:t>
      </w:r>
      <w:r w:rsidR="00472010" w:rsidRPr="00A1004C">
        <w:rPr>
          <w:rFonts w:ascii="Times New Roman" w:hAnsi="Times New Roman" w:cs="Times New Roman"/>
        </w:rPr>
        <w:t xml:space="preserve">double-positive, and eGFP/tdTomato double-negative </w:t>
      </w:r>
      <w:r w:rsidR="00C76A66" w:rsidRPr="00A1004C">
        <w:rPr>
          <w:rFonts w:ascii="Times New Roman" w:hAnsi="Times New Roman" w:cs="Times New Roman"/>
        </w:rPr>
        <w:t xml:space="preserve">populations within the live cell gate </w:t>
      </w:r>
      <w:r w:rsidR="00472010" w:rsidRPr="00A1004C">
        <w:rPr>
          <w:rFonts w:ascii="Times New Roman" w:hAnsi="Times New Roman" w:cs="Times New Roman"/>
        </w:rPr>
        <w:t xml:space="preserve">were </w:t>
      </w:r>
      <w:r w:rsidR="00FA550D" w:rsidRPr="00A1004C">
        <w:rPr>
          <w:rFonts w:ascii="Times New Roman" w:hAnsi="Times New Roman" w:cs="Times New Roman"/>
        </w:rPr>
        <w:t>22.8%, 17.6%, 0.2%</w:t>
      </w:r>
      <w:r w:rsidR="00526B85" w:rsidRPr="00A1004C">
        <w:rPr>
          <w:rFonts w:ascii="Times New Roman" w:hAnsi="Times New Roman" w:cs="Times New Roman"/>
        </w:rPr>
        <w:t>, and 44.0%, respectively</w:t>
      </w:r>
      <w:r w:rsidR="00472010" w:rsidRPr="00A1004C">
        <w:rPr>
          <w:rFonts w:ascii="Times New Roman" w:hAnsi="Times New Roman" w:cs="Times New Roman"/>
        </w:rPr>
        <w:t xml:space="preserve"> (orange box)</w:t>
      </w:r>
      <w:r w:rsidR="00526B85" w:rsidRPr="00A1004C">
        <w:rPr>
          <w:rFonts w:ascii="Times New Roman" w:hAnsi="Times New Roman" w:cs="Times New Roman"/>
        </w:rPr>
        <w:t>.</w:t>
      </w:r>
      <w:bookmarkEnd w:id="0"/>
    </w:p>
    <w:sectPr w:rsidR="00C76A66" w:rsidRPr="00A1004C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B858B1" w14:textId="77777777" w:rsidR="00073F72" w:rsidRDefault="00073F72" w:rsidP="00F64EF1">
      <w:pPr>
        <w:spacing w:after="0" w:line="240" w:lineRule="auto"/>
      </w:pPr>
      <w:r>
        <w:separator/>
      </w:r>
    </w:p>
  </w:endnote>
  <w:endnote w:type="continuationSeparator" w:id="0">
    <w:p w14:paraId="53B20FAA" w14:textId="77777777" w:rsidR="00073F72" w:rsidRDefault="00073F72" w:rsidP="00F64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203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C40078" w14:textId="3C8BFD4A" w:rsidR="00F64EF1" w:rsidRDefault="00F64E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004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A26D7CE" w14:textId="77777777" w:rsidR="00F64EF1" w:rsidRDefault="00F64E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5CD76" w14:textId="77777777" w:rsidR="00073F72" w:rsidRDefault="00073F72" w:rsidP="00F64EF1">
      <w:pPr>
        <w:spacing w:after="0" w:line="240" w:lineRule="auto"/>
      </w:pPr>
      <w:r>
        <w:separator/>
      </w:r>
    </w:p>
  </w:footnote>
  <w:footnote w:type="continuationSeparator" w:id="0">
    <w:p w14:paraId="317570A0" w14:textId="77777777" w:rsidR="00073F72" w:rsidRDefault="00073F72" w:rsidP="00F64E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37F"/>
    <w:rsid w:val="00000368"/>
    <w:rsid w:val="00073F72"/>
    <w:rsid w:val="000A2A5A"/>
    <w:rsid w:val="000C637F"/>
    <w:rsid w:val="000F37FE"/>
    <w:rsid w:val="002C2F51"/>
    <w:rsid w:val="003136A0"/>
    <w:rsid w:val="00334A30"/>
    <w:rsid w:val="003A241A"/>
    <w:rsid w:val="0041759C"/>
    <w:rsid w:val="00472010"/>
    <w:rsid w:val="00474DCF"/>
    <w:rsid w:val="004B0BD6"/>
    <w:rsid w:val="00510BAD"/>
    <w:rsid w:val="00526B85"/>
    <w:rsid w:val="00564828"/>
    <w:rsid w:val="005D3465"/>
    <w:rsid w:val="006B5DA3"/>
    <w:rsid w:val="00754B3A"/>
    <w:rsid w:val="00790BBD"/>
    <w:rsid w:val="007F4D48"/>
    <w:rsid w:val="007F687C"/>
    <w:rsid w:val="008332F2"/>
    <w:rsid w:val="00837331"/>
    <w:rsid w:val="00846C1A"/>
    <w:rsid w:val="00890A66"/>
    <w:rsid w:val="008B26E5"/>
    <w:rsid w:val="008C6B5E"/>
    <w:rsid w:val="0098694E"/>
    <w:rsid w:val="00A1004C"/>
    <w:rsid w:val="00A439CD"/>
    <w:rsid w:val="00A80951"/>
    <w:rsid w:val="00C2015E"/>
    <w:rsid w:val="00C57C04"/>
    <w:rsid w:val="00C76A66"/>
    <w:rsid w:val="00C9167A"/>
    <w:rsid w:val="00D112CA"/>
    <w:rsid w:val="00D30BB3"/>
    <w:rsid w:val="00D5068B"/>
    <w:rsid w:val="00E0360D"/>
    <w:rsid w:val="00E548D0"/>
    <w:rsid w:val="00E91998"/>
    <w:rsid w:val="00EC31B2"/>
    <w:rsid w:val="00F64EF1"/>
    <w:rsid w:val="00FA550D"/>
    <w:rsid w:val="00FE3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965B"/>
  <w15:chartTrackingRefBased/>
  <w15:docId w15:val="{FCD3C227-DB29-4DA9-90EB-0B656909C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A241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036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36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36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60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64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EF1"/>
  </w:style>
  <w:style w:type="paragraph" w:styleId="Footer">
    <w:name w:val="footer"/>
    <w:basedOn w:val="Normal"/>
    <w:link w:val="FooterChar"/>
    <w:uiPriority w:val="99"/>
    <w:unhideWhenUsed/>
    <w:rsid w:val="00F64E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4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CD7F1-45FE-4D9A-8CB7-86C80FDCF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 Susai Manickam</dc:creator>
  <cp:keywords/>
  <dc:description/>
  <cp:lastModifiedBy>Vedasri Lakshmanan</cp:lastModifiedBy>
  <cp:revision>34</cp:revision>
  <dcterms:created xsi:type="dcterms:W3CDTF">2026-04-20T03:20:00Z</dcterms:created>
  <dcterms:modified xsi:type="dcterms:W3CDTF">2026-06-21T07:35:00Z</dcterms:modified>
</cp:coreProperties>
</file>