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B166B" w14:textId="1319AD39" w:rsidR="000632E0" w:rsidRPr="000632E0" w:rsidRDefault="00A5541E" w:rsidP="000632E0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0632E0" w:rsidRPr="000632E0">
        <w:rPr>
          <w:rFonts w:ascii="Times New Roman" w:hAnsi="Times New Roman" w:cs="Times New Roman"/>
          <w:b/>
          <w:bCs/>
          <w:sz w:val="24"/>
          <w:szCs w:val="24"/>
        </w:rPr>
        <w:t xml:space="preserve"> Material</w:t>
      </w:r>
    </w:p>
    <w:p w14:paraId="0871EF69" w14:textId="77777777" w:rsidR="004B48AB" w:rsidRDefault="004B48AB" w:rsidP="000632E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3473"/>
        <w:gridCol w:w="1507"/>
        <w:gridCol w:w="3039"/>
        <w:gridCol w:w="1522"/>
      </w:tblGrid>
      <w:tr w:rsidR="00F57607" w:rsidRPr="00F57607" w14:paraId="4EEF9FE5" w14:textId="77777777" w:rsidTr="004B48AB">
        <w:trPr>
          <w:trHeight w:val="292"/>
        </w:trPr>
        <w:tc>
          <w:tcPr>
            <w:tcW w:w="95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2BD93" w14:textId="23ACCC09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 xml:space="preserve">Table </w:t>
            </w:r>
            <w:r w:rsidR="00A5541E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</w:t>
            </w:r>
            <w:r w:rsidR="005324BA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1</w:t>
            </w: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: A list of antibodies used in the present study</w:t>
            </w:r>
          </w:p>
        </w:tc>
      </w:tr>
      <w:tr w:rsidR="00F57607" w:rsidRPr="00F57607" w14:paraId="405ACED3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60448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Product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F342C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Host Species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132AE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Manufacturer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22DFC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Catalog #</w:t>
            </w:r>
          </w:p>
        </w:tc>
      </w:tr>
      <w:tr w:rsidR="00F57607" w:rsidRPr="00F57607" w14:paraId="74292DF2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D49EB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Anti-BrdU antibody [BU1/75]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9B155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rat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4F88D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Abcam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FF790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ab6326</w:t>
            </w:r>
          </w:p>
        </w:tc>
      </w:tr>
      <w:tr w:rsidR="00F57607" w:rsidRPr="00F57607" w14:paraId="0FA4564B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48690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Anti-BrdU antibody [B44]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B20A5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mouse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04E27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BD Biosciences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323E1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347580</w:t>
            </w:r>
          </w:p>
        </w:tc>
      </w:tr>
      <w:tr w:rsidR="00F57607" w:rsidRPr="00F57607" w14:paraId="2771A9E7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F2FC6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Anti-doublecortin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87F11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goat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F9B9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Santa Cruz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1100D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sc-8066</w:t>
            </w:r>
          </w:p>
        </w:tc>
      </w:tr>
      <w:tr w:rsidR="00F57607" w:rsidRPr="00F57607" w14:paraId="2821E2E8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FBB0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Anti-EGR1/zif268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74A57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rabbit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BF865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Santa Cruz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52039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sc-189</w:t>
            </w:r>
          </w:p>
        </w:tc>
      </w:tr>
      <w:tr w:rsidR="00F57607" w:rsidRPr="00F57607" w14:paraId="1C81CFE0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A9A9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Anti-mouse Alexa Fluor 488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9D8E4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Donkey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27F97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Invitrogen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598C0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A21203</w:t>
            </w:r>
          </w:p>
        </w:tc>
      </w:tr>
      <w:tr w:rsidR="00F57607" w:rsidRPr="00F57607" w14:paraId="5A609B70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07AD9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Anti-rat Alexa Fluor 594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5B2B3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Donkey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524A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Invitrogen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C6AF8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A21209</w:t>
            </w:r>
          </w:p>
        </w:tc>
      </w:tr>
      <w:tr w:rsidR="00F57607" w:rsidRPr="00F57607" w14:paraId="4D2A796A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7EE61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Anti-goat Alexa Fluor 488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0DF25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Donkey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D7B76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Invitrogen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642B8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A11055</w:t>
            </w:r>
          </w:p>
        </w:tc>
      </w:tr>
      <w:tr w:rsidR="00F57607" w:rsidRPr="00F57607" w14:paraId="4D1E2963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0B8E9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Anti-rabbit Alexa Fluor 594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2C7F0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Donkey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D47C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Invitrogen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7BEC4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A21207</w:t>
            </w:r>
          </w:p>
        </w:tc>
      </w:tr>
      <w:tr w:rsidR="00F57607" w:rsidRPr="00F57607" w14:paraId="61B3BE19" w14:textId="77777777" w:rsidTr="004B48AB">
        <w:trPr>
          <w:trHeight w:val="292"/>
        </w:trPr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6A00C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Anti-rabbit Alexa Fluor 647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6A11B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Donkey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F8437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Jackson ImmunoResearch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121D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711-605-152</w:t>
            </w:r>
          </w:p>
        </w:tc>
      </w:tr>
    </w:tbl>
    <w:p w14:paraId="43D3D39B" w14:textId="77777777" w:rsidR="004B48AB" w:rsidRPr="00F57607" w:rsidRDefault="004B48AB" w:rsidP="000632E0">
      <w:p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tbl>
      <w:tblPr>
        <w:tblW w:w="7361" w:type="dxa"/>
        <w:tblLook w:val="04A0" w:firstRow="1" w:lastRow="0" w:firstColumn="1" w:lastColumn="0" w:noHBand="0" w:noVBand="1"/>
      </w:tblPr>
      <w:tblGrid>
        <w:gridCol w:w="3371"/>
        <w:gridCol w:w="2151"/>
        <w:gridCol w:w="1839"/>
      </w:tblGrid>
      <w:tr w:rsidR="00F57607" w:rsidRPr="00F57607" w14:paraId="3881FAD1" w14:textId="77777777" w:rsidTr="004B48AB">
        <w:trPr>
          <w:trHeight w:val="288"/>
        </w:trPr>
        <w:tc>
          <w:tcPr>
            <w:tcW w:w="7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C0829" w14:textId="523C4C0D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 xml:space="preserve">Table </w:t>
            </w:r>
            <w:r w:rsidR="00A5541E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</w:t>
            </w:r>
            <w:r w:rsidR="005324BA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</w:t>
            </w: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: A list of reagents used in the present study</w:t>
            </w:r>
          </w:p>
        </w:tc>
      </w:tr>
      <w:tr w:rsidR="00F57607" w:rsidRPr="00F57607" w14:paraId="4C1BA8F1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FE94F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Product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65D2E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Manufacturer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193B0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Catalog #</w:t>
            </w:r>
          </w:p>
        </w:tc>
      </w:tr>
      <w:tr w:rsidR="00F57607" w:rsidRPr="00F57607" w14:paraId="576E5562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D15DE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5-chloro-2'-deoxy-uridine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CCA34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Cayman Chemical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5FD97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50-90-8</w:t>
            </w:r>
          </w:p>
        </w:tc>
      </w:tr>
      <w:tr w:rsidR="00F57607" w:rsidRPr="00F57607" w14:paraId="78CFA189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E6E0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5 Iodo 2' deoxyuridine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03C85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MP Biomedicals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E6759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210035705</w:t>
            </w:r>
          </w:p>
        </w:tc>
      </w:tr>
      <w:tr w:rsidR="00F57607" w:rsidRPr="00F57607" w14:paraId="066E9DE1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50DA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Triton X-100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A0734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Sigma-Aldrich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32490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T8787-250ML</w:t>
            </w:r>
          </w:p>
        </w:tc>
      </w:tr>
      <w:tr w:rsidR="00F57607" w:rsidRPr="00F57607" w14:paraId="6F0DD844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B7410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Trizma hydrochloride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073E9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Sigma-Aldrich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B9347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T3253-1KG</w:t>
            </w:r>
          </w:p>
        </w:tc>
      </w:tr>
      <w:tr w:rsidR="00F57607" w:rsidRPr="00F57607" w14:paraId="1F84CA81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EA1DE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Trizma base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46A2F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Sigma-Aldrich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A712E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T6066-500G</w:t>
            </w:r>
          </w:p>
        </w:tc>
      </w:tr>
      <w:tr w:rsidR="00F57607" w:rsidRPr="00F57607" w14:paraId="5CF870A5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973B5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Hydrochrolic acid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8AD1D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Fisher Scientific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5FA83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SA431-500ML</w:t>
            </w:r>
          </w:p>
        </w:tc>
      </w:tr>
      <w:tr w:rsidR="00F57607" w:rsidRPr="00F57607" w14:paraId="4E3E2EEE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649D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Sodium Chrolide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BF6DB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Sigma-Aldrich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9EE0D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S9625-1KG</w:t>
            </w:r>
          </w:p>
        </w:tc>
      </w:tr>
      <w:tr w:rsidR="00F57607" w:rsidRPr="00F57607" w14:paraId="5F542B95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B41DE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Tween 20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AC095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Sigma-Aldrich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AF34A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P9416-50ML</w:t>
            </w:r>
          </w:p>
        </w:tc>
      </w:tr>
      <w:tr w:rsidR="00F57607" w:rsidRPr="00F57607" w14:paraId="5058F1F4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8DAD5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Polyvinylalcohol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FDFD7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Sigma-Aldrich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B195F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P8136-250G</w:t>
            </w:r>
          </w:p>
        </w:tc>
      </w:tr>
      <w:tr w:rsidR="00F57607" w:rsidRPr="00F57607" w14:paraId="34A2C5CC" w14:textId="77777777" w:rsidTr="005324BA">
        <w:trPr>
          <w:trHeight w:val="288"/>
        </w:trPr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7106E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DABCO 33LV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E3BC1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Sigma-Aldrich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73541" w14:textId="77777777" w:rsidR="004B48AB" w:rsidRPr="00F57607" w:rsidRDefault="004B48AB" w:rsidP="004B4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5760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290734-100ML</w:t>
            </w:r>
          </w:p>
        </w:tc>
      </w:tr>
    </w:tbl>
    <w:p w14:paraId="686C73A7" w14:textId="77777777" w:rsidR="005324BA" w:rsidRDefault="005324BA" w:rsidP="005324B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980" w:type="dxa"/>
        <w:tblInd w:w="108" w:type="dxa"/>
        <w:tblLook w:val="04A0" w:firstRow="1" w:lastRow="0" w:firstColumn="1" w:lastColumn="0" w:noHBand="0" w:noVBand="1"/>
      </w:tblPr>
      <w:tblGrid>
        <w:gridCol w:w="1287"/>
        <w:gridCol w:w="1749"/>
        <w:gridCol w:w="1776"/>
        <w:gridCol w:w="2168"/>
      </w:tblGrid>
      <w:tr w:rsidR="005324BA" w:rsidRPr="000D53B3" w14:paraId="76B663C7" w14:textId="77777777" w:rsidTr="00355B8F">
        <w:trPr>
          <w:trHeight w:val="900"/>
        </w:trPr>
        <w:tc>
          <w:tcPr>
            <w:tcW w:w="6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C5B5" w14:textId="6EB945E4" w:rsidR="005324BA" w:rsidRPr="000D53B3" w:rsidRDefault="005324BA" w:rsidP="00355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Table </w:t>
            </w:r>
            <w:r w:rsidR="00A55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324BA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3</w:t>
            </w: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Mean (±SEM) duration of rearing, grooming and non-specific behaviors in males and females during the activation trial.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There were no significant sex differences in any of the behaviors (p &gt; 0.889).</w:t>
            </w:r>
          </w:p>
        </w:tc>
      </w:tr>
      <w:tr w:rsidR="005324BA" w:rsidRPr="000D53B3" w14:paraId="72E26788" w14:textId="77777777" w:rsidTr="00355B8F">
        <w:trPr>
          <w:trHeight w:val="310"/>
        </w:trPr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BDE1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752DC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Behaviors (sec)</w:t>
            </w:r>
          </w:p>
        </w:tc>
      </w:tr>
      <w:tr w:rsidR="005324BA" w:rsidRPr="000D53B3" w14:paraId="5839ECD6" w14:textId="77777777" w:rsidTr="00355B8F">
        <w:trPr>
          <w:trHeight w:val="310"/>
        </w:trPr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AD3A6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68244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Rearing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02107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Grooming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FD779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</w:tr>
      <w:tr w:rsidR="005324BA" w:rsidRPr="000D53B3" w14:paraId="1ED68442" w14:textId="77777777" w:rsidTr="00355B8F">
        <w:trPr>
          <w:trHeight w:val="310"/>
        </w:trPr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FAA34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16C46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4.38±2.03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39C0A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5E09B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54.5±8.81</w:t>
            </w:r>
          </w:p>
        </w:tc>
      </w:tr>
      <w:tr w:rsidR="005324BA" w:rsidRPr="000D53B3" w14:paraId="4CE79512" w14:textId="77777777" w:rsidTr="00355B8F">
        <w:trPr>
          <w:trHeight w:val="310"/>
        </w:trPr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CABAC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2BB33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3.38±1.51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48BF0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1.50±1.13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94C0E" w14:textId="77777777" w:rsidR="005324BA" w:rsidRPr="000D53B3" w:rsidRDefault="005324BA" w:rsidP="0035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55.75±16.08</w:t>
            </w:r>
          </w:p>
        </w:tc>
      </w:tr>
    </w:tbl>
    <w:p w14:paraId="3F749A85" w14:textId="752C6962" w:rsidR="000632E0" w:rsidRDefault="000632E0" w:rsidP="000632E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58B954" w14:textId="77777777" w:rsidR="000632E0" w:rsidRPr="00BE619B" w:rsidRDefault="000632E0" w:rsidP="000632E0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AC3A1" w14:textId="77777777" w:rsidR="000632E0" w:rsidRDefault="000632E0" w:rsidP="000632E0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1A0A88" wp14:editId="5312BE73">
                <wp:simplePos x="0" y="0"/>
                <wp:positionH relativeFrom="margin">
                  <wp:align>right</wp:align>
                </wp:positionH>
                <wp:positionV relativeFrom="paragraph">
                  <wp:posOffset>2381885</wp:posOffset>
                </wp:positionV>
                <wp:extent cx="5867400" cy="704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1D527" w14:textId="461D3E64" w:rsidR="000632E0" w:rsidRPr="00A11727" w:rsidRDefault="000632E0" w:rsidP="000632E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A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A554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6E6A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A-B: Mean (</w:t>
                            </w:r>
                            <w:r w:rsidRPr="004D40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±SEM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 density of adult-born cells in the dorsal (</w:t>
                            </w:r>
                            <w:r w:rsidRPr="006E6A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) and ventral (B) dentate gyrus.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There were no significant sex differences in the density of DCX-ir cells, IdU-ir cells or CldU-ir cells in the dorsal or ventral dentate gyrus.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A0A8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0.8pt;margin-top:187.55pt;width:462pt;height:5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">
                <v:textbox>
                  <w:txbxContent>
                    <w:p w14:paraId="6B71D527" w14:textId="461D3E64" w:rsidR="000632E0" w:rsidRPr="00A11727" w:rsidRDefault="000632E0" w:rsidP="000632E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E6A4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Figure </w:t>
                      </w:r>
                      <w:r w:rsidR="00A554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6E6A4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1.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A-B: Mean (</w:t>
                      </w:r>
                      <w:r w:rsidRPr="004D40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±SEM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 density of adult-born cells in the dorsal (</w:t>
                      </w:r>
                      <w:r w:rsidRPr="006E6A4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) and ventral (B) dentate gyrus.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There were no significant sex differences in the density of DCX-ir cells, IdU-ir cells or CldU-ir cells in the dorsal or ventral dentate gyrus.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IN" w:eastAsia="en-IN"/>
        </w:rPr>
        <w:drawing>
          <wp:inline distT="0" distB="0" distL="0" distR="0" wp14:anchorId="112120B7" wp14:editId="3EF0C547">
            <wp:extent cx="5943600" cy="1929765"/>
            <wp:effectExtent l="0" t="0" r="0" b="0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B18E" w14:textId="77777777" w:rsidR="000632E0" w:rsidRDefault="000632E0" w:rsidP="000632E0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70B8C06" w14:textId="77777777" w:rsidR="000632E0" w:rsidRDefault="000632E0" w:rsidP="000632E0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CD027F" wp14:editId="14E5837A">
                <wp:simplePos x="0" y="0"/>
                <wp:positionH relativeFrom="margin">
                  <wp:align>right</wp:align>
                </wp:positionH>
                <wp:positionV relativeFrom="paragraph">
                  <wp:posOffset>1906905</wp:posOffset>
                </wp:positionV>
                <wp:extent cx="5867400" cy="1270000"/>
                <wp:effectExtent l="0" t="0" r="0" b="63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ED3AF" w14:textId="7E788F37" w:rsidR="000632E0" w:rsidRPr="0057770D" w:rsidRDefault="000632E0" w:rsidP="000632E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 w:rsidRPr="006E6A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A554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6E6A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A-C: Mean (</w:t>
                            </w:r>
                            <w:r w:rsidRPr="004D40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±SEM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 density of zif268-ir cells in the nucleus accumbens (</w:t>
                            </w:r>
                            <w:r w:rsidRPr="006E6A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), the amygdala (B) and the dorsal striatum (C).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 density of zif268-ir cells in the nucleus accumbens shell is greater compared to the nucleus accumbens core (A). Females, compared to males, showed greater density of zif268-ir cells in the amygdala (B). A priori we found that the density of zif268-ir cells was significantly greater in the lDS compared to mDS in males, but not in females. * indicates p &lt; 0.05.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D027F" id="Text Box 4" o:spid="_x0000_s1027" type="#_x0000_t202" style="position:absolute;margin-left:410.8pt;margin-top:150.15pt;width:462pt;height:100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">
                <v:textbox>
                  <w:txbxContent>
                    <w:p w14:paraId="0A6ED3AF" w14:textId="7E788F37" w:rsidR="000632E0" w:rsidRPr="0057770D" w:rsidRDefault="000632E0" w:rsidP="000632E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6E6A4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Figure </w:t>
                      </w:r>
                      <w:r w:rsidR="00A554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6E6A4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A-C: Mean (</w:t>
                      </w:r>
                      <w:r w:rsidRPr="004D40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±SEM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 density of zif268-ir cells in the nucleus accumbens (</w:t>
                      </w:r>
                      <w:r w:rsidRPr="006E6A4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), the amygdala (B) and the dorsal striatum (C).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 density of zif268-ir cells in the nucleus accumbens shell is greater compared to the nucleus accumbens core (A). Females, compared to males, showed greater density of zif268-ir cells in the amygdala (B). A priori we found that the density of zif268-ir cells was significantly greater in the lDS compared to mDS in males, but not in females. * indicates p &lt; 0.05.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IN" w:eastAsia="en-IN"/>
        </w:rPr>
        <w:drawing>
          <wp:inline distT="0" distB="0" distL="0" distR="0" wp14:anchorId="43F1A1C8" wp14:editId="27D853EB">
            <wp:extent cx="5943600" cy="1511935"/>
            <wp:effectExtent l="0" t="0" r="0" b="0"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78A57" w14:textId="77777777" w:rsidR="000632E0" w:rsidRDefault="000632E0" w:rsidP="000632E0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952DC03" w14:textId="77777777" w:rsidR="000632E0" w:rsidRDefault="000632E0" w:rsidP="000632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ACF1F9B" w14:textId="1E214886" w:rsidR="000632E0" w:rsidRDefault="00A5541E" w:rsidP="000632E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Additional</w:t>
      </w:r>
      <w:r w:rsidR="000632E0">
        <w:rPr>
          <w:rFonts w:ascii="Times New Roman" w:hAnsi="Times New Roman" w:cs="Times New Roman"/>
          <w:sz w:val="24"/>
          <w:szCs w:val="24"/>
          <w:u w:val="single"/>
        </w:rPr>
        <w:t xml:space="preserve"> Results</w:t>
      </w:r>
    </w:p>
    <w:p w14:paraId="16FC4B59" w14:textId="77777777" w:rsidR="000632E0" w:rsidRPr="00E4692E" w:rsidRDefault="000632E0" w:rsidP="000632E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692E">
        <w:rPr>
          <w:rFonts w:ascii="Times New Roman" w:hAnsi="Times New Roman" w:cs="Times New Roman"/>
          <w:sz w:val="24"/>
          <w:szCs w:val="24"/>
          <w:u w:val="single"/>
        </w:rPr>
        <w:t>Inter-regional Correlations</w:t>
      </w:r>
    </w:p>
    <w:p w14:paraId="67E362D8" w14:textId="77777777" w:rsidR="000632E0" w:rsidRDefault="000632E0" w:rsidP="000632E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males, within the hippocampus, there were significant correlations between activation of new neurons and activation of subregions of the hippocampus between vDG IdU/zif268-ir cells and vCA3 zif268-ir cells [r(7) = 0.801, p = 0.030], between dDG CldU/zif268-ir cells and dDG zif268-ir cells  [r(5) = 0.9926, p = 0.001], and between vDG CldU/zif268-ir cells and dCA3 zif268-ir cells [r(5) = -0.915, p = 0.029].</w:t>
      </w:r>
      <w:r w:rsidRPr="00AC65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females, within the hippocampus,</w:t>
      </w:r>
      <w:r w:rsidRPr="00AC65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 were significant correlations</w:t>
      </w:r>
      <w:r w:rsidRPr="00983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 the density of dDG IdU/zif268-ir cells</w:t>
      </w:r>
      <w:r w:rsidRPr="00285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either the vDG DCX/zif268-ir cells [r(7) = 0.848, p = 0.016] or the dCA3 zif268-ir cells [r(7) = -0.794, p = 0.033] and between the density of dDG DCX/zif268-ir cells and the vDG zif268-ir cells [r(8) = -0.745, p = 0.034]. Within females there were also significant correlations between activated new neurons and brain regions outside of the hippocampus (that did not exist in males) between dDG DCX/zif268-ir cells and BLA zif268-ir cells [r(7) = 0.860, p = 0.013] and between vDG IdU/zif268-ir cells and LA zif268-ir cells [r(6) = -0.936, p = 0.006].</w:t>
      </w:r>
    </w:p>
    <w:p w14:paraId="1953E1EF" w14:textId="77777777" w:rsidR="000632E0" w:rsidRDefault="000632E0" w:rsidP="000632E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Correlations between the 15 different brain regions in males were between the BLA and LA [r(7) = 0.922, p = 0.003], between BLA and mDS [r(7) = 0.789, p = 0.035],  between CeA and LA [r(7) = 0.780, p = 0.039] between CeA and IL [r(7) = 0.779, p = 0.039], and between NAc and NAs [r(7) = 0.755, p = 0.050]. In females, between BLA and CeA [r(7) = 0.860, p = 0.013], between BLA and vDG [r(7) = -0.785, p = 0.037], between lDS and NAc [r(7) = 0.910, p = 0.004], between lDS and ACC [r(7) = 0.939, p = 0.002], between lDS and IL [r(7) = -0.760, p = 0.047], between ACC and NAc [r(7) = 0.953, p = 0.001], between PL and dCA1 [r(7) = 0.888, p = 0.008], between dDG and vDG [r(8) = 0.937, p = 0.001], between dDG and dCA1 [r(8) = 0.718, p = 0.045], and between dCA3 and dCA1 [r(8) = 0.790, p = 0.020]. </w:t>
      </w:r>
    </w:p>
    <w:p w14:paraId="420F475F" w14:textId="77777777" w:rsidR="000632E0" w:rsidRPr="00B15B1A" w:rsidRDefault="000632E0" w:rsidP="000632E0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4692E">
        <w:rPr>
          <w:rFonts w:ascii="Times New Roman" w:hAnsi="Times New Roman" w:cs="Times New Roman"/>
          <w:sz w:val="24"/>
          <w:szCs w:val="24"/>
          <w:u w:val="single"/>
        </w:rPr>
        <w:t>Sex differences in inter-regional correlations</w:t>
      </w:r>
    </w:p>
    <w:p w14:paraId="5F31CE2B" w14:textId="77777777" w:rsidR="000632E0" w:rsidRDefault="000632E0" w:rsidP="000632E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Fischer z-test statistic revealed significant sex differences in correlations between activation of new neurons and activation of subregions of the hippocampus </w:t>
      </w:r>
      <w:r w:rsidRPr="00553172">
        <w:rPr>
          <w:rFonts w:ascii="Times New Roman" w:hAnsi="Times New Roman" w:cs="Times New Roman"/>
          <w:sz w:val="24"/>
          <w:szCs w:val="24"/>
        </w:rPr>
        <w:t xml:space="preserve">between the density </w:t>
      </w:r>
      <w:r w:rsidRPr="00366D86">
        <w:rPr>
          <w:rFonts w:ascii="Times New Roman" w:hAnsi="Times New Roman" w:cs="Times New Roman"/>
          <w:sz w:val="24"/>
          <w:szCs w:val="24"/>
        </w:rPr>
        <w:t>of vDG IdU/zif268-ir cells and vDG DCX/zif268-ir cells [ Z(13) = 1.652, p = 0.049], between dDG DCX/zif268-ir cells and vDG zif268-ir cells [ Z (13) = 1.723, p = 0.042], vDG DCX/zif268-ir cells and dDG zif268-ir cells [ Z(14) = 2.427, p = 0.008 ], vDG DCX/zif268-ir cells and vDG zif268-ir cells [ Z(14) = 2.061, p = 0.020], vDG DCX/zif268-ir cells and vCA1 zif268-ir cells [ Z(14) = 1.995, p = 0.023], vDG IdU/zif268-ir cells and vCA3 zif</w:t>
      </w:r>
      <w:r>
        <w:rPr>
          <w:rFonts w:ascii="Times New Roman" w:hAnsi="Times New Roman" w:cs="Times New Roman"/>
          <w:sz w:val="24"/>
          <w:szCs w:val="24"/>
        </w:rPr>
        <w:t>268-ir cells [ Z(13) = 1.669, p = 0.048], and dDG CldU/zif268-ir cells and dDG zif268-ir cells [ Z(11) = 3.276, p = 0.001]. In addition, there were also significant correlations between activated new neurons and brain regions outside of the hippocampus, between dDG IdU/zif268-ir cells and LA zif268-ir cells [ Z(12) = 1.715, p = 0.043], vDG IdU/zif268-ir cells and LA zif268-ir cells [ Z(12) = 2.873, p = 0.002].</w:t>
      </w:r>
    </w:p>
    <w:p w14:paraId="059970FF" w14:textId="120B4B6E" w:rsidR="002727B7" w:rsidRPr="000632E0" w:rsidRDefault="000632E0" w:rsidP="000632E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Furthermore, there were significant sex differences in the correlations between the 15 different brain regions including </w:t>
      </w:r>
      <w:r w:rsidRPr="00347AA2">
        <w:rPr>
          <w:rFonts w:ascii="Times New Roman" w:hAnsi="Times New Roman" w:cs="Times New Roman"/>
          <w:sz w:val="24"/>
          <w:szCs w:val="24"/>
        </w:rPr>
        <w:t xml:space="preserve">between LA and BLA [Z(13) = 1.724, p = 0.042], BLA and NAc [Z(13) = 1.765, p = 0.039], lDS and NAc [Z(13) = 2.177, p = 0.015], mDS and NAs [Z(13) = 1.701, p = 0.044], lDS and </w:t>
      </w:r>
      <w:r>
        <w:rPr>
          <w:rFonts w:ascii="Times New Roman" w:hAnsi="Times New Roman" w:cs="Times New Roman"/>
          <w:sz w:val="24"/>
          <w:szCs w:val="24"/>
        </w:rPr>
        <w:t>ACC</w:t>
      </w:r>
      <w:r w:rsidRPr="00347AA2">
        <w:rPr>
          <w:rFonts w:ascii="Times New Roman" w:hAnsi="Times New Roman" w:cs="Times New Roman"/>
          <w:sz w:val="24"/>
          <w:szCs w:val="24"/>
        </w:rPr>
        <w:t xml:space="preserve"> [Z(13) = 2.696, p = 0.004], NAc and </w:t>
      </w:r>
      <w:r>
        <w:rPr>
          <w:rFonts w:ascii="Times New Roman" w:hAnsi="Times New Roman" w:cs="Times New Roman"/>
          <w:sz w:val="24"/>
          <w:szCs w:val="24"/>
        </w:rPr>
        <w:t>ACC</w:t>
      </w:r>
      <w:r w:rsidRPr="00347AA2">
        <w:rPr>
          <w:rFonts w:ascii="Times New Roman" w:hAnsi="Times New Roman" w:cs="Times New Roman"/>
          <w:sz w:val="24"/>
          <w:szCs w:val="24"/>
        </w:rPr>
        <w:t xml:space="preserve"> [Z (13) = 2.089, p = 0.018], PL and IL</w:t>
      </w:r>
      <w:r>
        <w:rPr>
          <w:rFonts w:ascii="Times New Roman" w:hAnsi="Times New Roman" w:cs="Times New Roman"/>
          <w:sz w:val="24"/>
          <w:szCs w:val="24"/>
        </w:rPr>
        <w:t xml:space="preserve"> [Z(13) = 2.184, p = 0.014</w:t>
      </w:r>
      <w:r w:rsidRPr="009C73BF">
        <w:rPr>
          <w:rFonts w:ascii="Times New Roman" w:hAnsi="Times New Roman" w:cs="Times New Roman"/>
          <w:sz w:val="24"/>
          <w:szCs w:val="24"/>
        </w:rPr>
        <w:t>], vDG and BLA [Z(13) = 2.115, p = 0.017], vDG and CeA [Z(13) = 2.133, p = 0.016], vDG and IL [Z(13) = 1.651, p = 0.049], vCA3 and IL [ Z(13) = 1.907, p = 0.028], dCA1 and IL [ Z (13) = 2.143, p = 0.016], dCA3 and dCA1 [ Z (14) = 2.202, p = 0.014], CeA and vCA1 [ z(13) = 1.748, p = 0.040], lDS and vCA1 [ Z(13) = 1.712, p = 0.043], NAc and vCA1 [ Z(13) = 1.967, p = 0.025], IL and vCA1 [ Z(1</w:t>
      </w:r>
      <w:r>
        <w:rPr>
          <w:rFonts w:ascii="Times New Roman" w:hAnsi="Times New Roman" w:cs="Times New Roman"/>
          <w:sz w:val="24"/>
          <w:szCs w:val="24"/>
        </w:rPr>
        <w:t xml:space="preserve">3) = 1.881, p = 0.030]. </w:t>
      </w:r>
    </w:p>
    <w:sectPr w:rsidR="002727B7" w:rsidRPr="000632E0" w:rsidSect="003933FA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55B7F" w14:textId="77777777" w:rsidR="005A476C" w:rsidRDefault="005A476C">
      <w:pPr>
        <w:spacing w:after="0" w:line="240" w:lineRule="auto"/>
      </w:pPr>
      <w:r>
        <w:separator/>
      </w:r>
    </w:p>
  </w:endnote>
  <w:endnote w:type="continuationSeparator" w:id="0">
    <w:p w14:paraId="259ED399" w14:textId="77777777" w:rsidR="005A476C" w:rsidRDefault="005A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2205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8252E" w14:textId="77777777" w:rsidR="001E2C6B" w:rsidRDefault="000632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4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572224" w14:textId="77777777" w:rsidR="001E2C6B" w:rsidRDefault="005A47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A3BEA" w14:textId="77777777" w:rsidR="005A476C" w:rsidRDefault="005A476C">
      <w:pPr>
        <w:spacing w:after="0" w:line="240" w:lineRule="auto"/>
      </w:pPr>
      <w:r>
        <w:separator/>
      </w:r>
    </w:p>
  </w:footnote>
  <w:footnote w:type="continuationSeparator" w:id="0">
    <w:p w14:paraId="54715BAB" w14:textId="77777777" w:rsidR="005A476C" w:rsidRDefault="005A4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E0"/>
    <w:rsid w:val="000632E0"/>
    <w:rsid w:val="000C2766"/>
    <w:rsid w:val="001B5304"/>
    <w:rsid w:val="001D7FA3"/>
    <w:rsid w:val="00247E8B"/>
    <w:rsid w:val="002727B7"/>
    <w:rsid w:val="004B48AB"/>
    <w:rsid w:val="005324BA"/>
    <w:rsid w:val="005A476C"/>
    <w:rsid w:val="005E767B"/>
    <w:rsid w:val="00A5541E"/>
    <w:rsid w:val="00AB0A48"/>
    <w:rsid w:val="00CF5FA2"/>
    <w:rsid w:val="00E46D96"/>
    <w:rsid w:val="00E6469B"/>
    <w:rsid w:val="00F5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0BCCC"/>
  <w15:chartTrackingRefBased/>
  <w15:docId w15:val="{43A0CAE5-EA74-441E-A486-BD15C71A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6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2E0"/>
  </w:style>
  <w:style w:type="paragraph" w:styleId="Revision">
    <w:name w:val="Revision"/>
    <w:hidden/>
    <w:uiPriority w:val="99"/>
    <w:semiHidden/>
    <w:rsid w:val="004B48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1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5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1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131B8-B78B-49B3-886B-7697223A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Shunya Yagi</dc:creator>
  <cp:keywords/>
  <dc:description/>
  <cp:lastModifiedBy>Maria Flora V.</cp:lastModifiedBy>
  <cp:revision>2</cp:revision>
  <dcterms:created xsi:type="dcterms:W3CDTF">2022-07-09T15:37:00Z</dcterms:created>
  <dcterms:modified xsi:type="dcterms:W3CDTF">2022-07-09T15:37:00Z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http://www.zotero.org/styles/biology-of-sex-differences</vt:lpwstr>
  </property>
  <property fmtid="{D5CDD505-2E9C-101B-9397-08002B2CF9AE}" pid="9" name="Mendeley Recent Style Name 3_1">
    <vt:lpwstr>Biology of Sex Differences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http://www.zotero.org/styles/neuropsychopharmacology</vt:lpwstr>
  </property>
  <property fmtid="{D5CDD505-2E9C-101B-9397-08002B2CF9AE}" pid="19" name="Mendeley Recent Style Name 8_1">
    <vt:lpwstr>Neuropsychopharmacology</vt:lpwstr>
  </property>
  <property fmtid="{D5CDD505-2E9C-101B-9397-08002B2CF9AE}" pid="20" name="Mendeley Recent Style Id 9_1">
    <vt:lpwstr>http://www.zotero.org/styles/the-journal-of-neuroscience</vt:lpwstr>
  </property>
  <property fmtid="{D5CDD505-2E9C-101B-9397-08002B2CF9AE}" pid="21" name="Mendeley Recent Style Name 9_1">
    <vt:lpwstr>The Journal of Neuroscience</vt:lpwstr>
  </property>
</Properties>
</file>