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8F11E" w14:textId="77777777" w:rsidR="0098223F" w:rsidRPr="00747604" w:rsidRDefault="0098223F" w:rsidP="009822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C1CED">
        <w:rPr>
          <w:rFonts w:ascii="Times New Roman" w:hAnsi="Times New Roman" w:cs="Times New Roman"/>
          <w:b/>
          <w:bCs/>
          <w:sz w:val="24"/>
          <w:szCs w:val="24"/>
        </w:rPr>
        <w:t xml:space="preserve">Supplementary Information </w:t>
      </w:r>
    </w:p>
    <w:p w14:paraId="27C6ED9B" w14:textId="77777777" w:rsidR="0098223F" w:rsidRDefault="0098223F" w:rsidP="0098223F">
      <w:pPr>
        <w:rPr>
          <w:rFonts w:ascii="Times New Roman" w:hAnsi="Times New Roman"/>
          <w:b/>
          <w:bCs/>
          <w:sz w:val="24"/>
          <w:szCs w:val="24"/>
        </w:rPr>
      </w:pPr>
    </w:p>
    <w:p w14:paraId="159627C1" w14:textId="77777777" w:rsidR="0098223F" w:rsidRDefault="0098223F" w:rsidP="0098223F">
      <w:pPr>
        <w:rPr>
          <w:rFonts w:ascii="Times New Roman" w:hAnsi="Times New Roman"/>
          <w:b/>
          <w:bCs/>
          <w:sz w:val="24"/>
          <w:szCs w:val="24"/>
        </w:rPr>
      </w:pPr>
    </w:p>
    <w:p w14:paraId="3C7FE5CA" w14:textId="77777777" w:rsidR="0098223F" w:rsidRDefault="0098223F" w:rsidP="0098223F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FF84A00" wp14:editId="133BA92F">
            <wp:extent cx="5760720" cy="2707640"/>
            <wp:effectExtent l="0" t="0" r="0" b="0"/>
            <wp:docPr id="1792436424" name="Picture 7" descr="A graph of different colore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36424" name="Picture 7" descr="A graph of different colored lin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4596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  <w:r w:rsidRPr="00747604">
        <w:rPr>
          <w:rFonts w:ascii="Times New Roman" w:hAnsi="Times New Roman"/>
          <w:b/>
          <w:bCs/>
          <w:sz w:val="24"/>
          <w:szCs w:val="24"/>
        </w:rPr>
        <w:t>Figure S</w:t>
      </w:r>
      <w:r w:rsidRPr="002270AB">
        <w:rPr>
          <w:rFonts w:ascii="Times New Roman" w:hAnsi="Times New Roman"/>
          <w:b/>
          <w:bCs/>
          <w:color w:val="4472C4" w:themeColor="accent1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402C7">
        <w:rPr>
          <w:rFonts w:ascii="Times New Roman" w:hAnsi="Times New Roman"/>
          <w:b/>
          <w:bCs/>
          <w:sz w:val="24"/>
          <w:szCs w:val="24"/>
        </w:rPr>
        <w:t>Alcohol self-administration under</w:t>
      </w:r>
      <w:r>
        <w:rPr>
          <w:rFonts w:ascii="Times New Roman" w:hAnsi="Times New Roman"/>
          <w:b/>
          <w:bCs/>
          <w:sz w:val="24"/>
          <w:szCs w:val="24"/>
        </w:rPr>
        <w:t xml:space="preserve"> 0.1 and</w:t>
      </w:r>
      <w:r w:rsidRPr="000402C7">
        <w:rPr>
          <w:rFonts w:ascii="Times New Roman" w:hAnsi="Times New Roman"/>
          <w:b/>
          <w:bCs/>
          <w:sz w:val="24"/>
          <w:szCs w:val="24"/>
        </w:rPr>
        <w:t xml:space="preserve"> 0.35 mA punishment is unimodally distributed in male and female rats</w:t>
      </w:r>
      <w:r>
        <w:t xml:space="preserve">. </w:t>
      </w:r>
      <w:r w:rsidRPr="00747604">
        <w:rPr>
          <w:rFonts w:ascii="Times New Roman" w:hAnsi="Times New Roman"/>
          <w:sz w:val="24"/>
          <w:szCs w:val="24"/>
        </w:rPr>
        <w:t xml:space="preserve">Resistance score distribution of punished alcohol self-administration across </w:t>
      </w:r>
      <w:r>
        <w:rPr>
          <w:rFonts w:ascii="Times New Roman" w:hAnsi="Times New Roman"/>
          <w:sz w:val="24"/>
          <w:szCs w:val="24"/>
        </w:rPr>
        <w:t>the 3</w:t>
      </w:r>
      <w:r w:rsidRPr="007476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last </w:t>
      </w:r>
      <w:r w:rsidRPr="00747604">
        <w:rPr>
          <w:rFonts w:ascii="Times New Roman" w:hAnsi="Times New Roman"/>
          <w:sz w:val="24"/>
          <w:szCs w:val="24"/>
        </w:rPr>
        <w:t>days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604">
        <w:rPr>
          <w:rFonts w:ascii="Times New Roman" w:hAnsi="Times New Roman"/>
          <w:sz w:val="24"/>
          <w:szCs w:val="24"/>
        </w:rPr>
        <w:t>color coded for males (blue) and females (red) under</w:t>
      </w:r>
      <w:r w:rsidRPr="00951AE5">
        <w:rPr>
          <w:rFonts w:ascii="Times New Roman" w:hAnsi="Times New Roman"/>
          <w:b/>
          <w:bCs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)</w:t>
      </w:r>
      <w:r w:rsidRPr="007476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0.1 mA and </w:t>
      </w:r>
      <w:r w:rsidRPr="00951AE5"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) 0.35 mA </w:t>
      </w:r>
      <w:r w:rsidRPr="00747604">
        <w:rPr>
          <w:rFonts w:ascii="Times New Roman" w:hAnsi="Times New Roman"/>
          <w:sz w:val="24"/>
          <w:szCs w:val="24"/>
        </w:rPr>
        <w:t>shock intensit</w:t>
      </w:r>
      <w:r>
        <w:rPr>
          <w:rFonts w:ascii="Times New Roman" w:hAnsi="Times New Roman"/>
          <w:sz w:val="24"/>
          <w:szCs w:val="24"/>
        </w:rPr>
        <w:t xml:space="preserve">y. </w:t>
      </w:r>
    </w:p>
    <w:p w14:paraId="263D3EBF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169CE228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1B9CD7EC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6B1445D5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03C7F910" w14:textId="77777777" w:rsidR="0098223F" w:rsidRDefault="0098223F" w:rsidP="009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2D638FA" wp14:editId="1F54C4E9">
            <wp:extent cx="5850890" cy="4401820"/>
            <wp:effectExtent l="0" t="0" r="0" b="0"/>
            <wp:docPr id="1793378423" name="Picture 1" descr="A diagram of a person and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378423" name="Picture 1" descr="A diagram of a person and pers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4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A97E1" w14:textId="77777777" w:rsidR="0098223F" w:rsidRPr="001A2AAC" w:rsidRDefault="0098223F" w:rsidP="0098223F">
      <w:pPr>
        <w:rPr>
          <w:rFonts w:ascii="Times New Roman" w:hAnsi="Times New Roman"/>
          <w:color w:val="4472C4" w:themeColor="accent1"/>
          <w:sz w:val="24"/>
          <w:szCs w:val="24"/>
        </w:rPr>
      </w:pPr>
      <w:r w:rsidRPr="00747604">
        <w:rPr>
          <w:rFonts w:ascii="Times New Roman" w:hAnsi="Times New Roman"/>
          <w:b/>
          <w:bCs/>
          <w:sz w:val="24"/>
          <w:szCs w:val="24"/>
        </w:rPr>
        <w:t>Figure S</w:t>
      </w:r>
      <w:r w:rsidRPr="002270AB">
        <w:rPr>
          <w:rFonts w:ascii="Times New Roman" w:hAnsi="Times New Roman"/>
          <w:b/>
          <w:bCs/>
          <w:color w:val="4472C4" w:themeColor="accent1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A2AAC">
        <w:rPr>
          <w:rFonts w:ascii="Times New Roman" w:hAnsi="Times New Roman"/>
          <w:color w:val="4472C4" w:themeColor="accent1"/>
          <w:sz w:val="24"/>
          <w:szCs w:val="24"/>
        </w:rPr>
        <w:t>(</w:t>
      </w:r>
      <w:r w:rsidRPr="001A2AAC">
        <w:rPr>
          <w:rFonts w:ascii="Times New Roman" w:hAnsi="Times New Roman"/>
          <w:b/>
          <w:bCs/>
          <w:color w:val="4472C4" w:themeColor="accent1"/>
          <w:sz w:val="24"/>
          <w:szCs w:val="24"/>
        </w:rPr>
        <w:t>A</w:t>
      </w:r>
      <w:r w:rsidRPr="001A2AAC">
        <w:rPr>
          <w:rFonts w:ascii="Times New Roman" w:hAnsi="Times New Roman"/>
          <w:color w:val="4472C4" w:themeColor="accent1"/>
          <w:sz w:val="24"/>
          <w:szCs w:val="24"/>
        </w:rPr>
        <w:t>) Resistance score across 10 days for males (blue, top) and females (pink, bottom) under 0.1-0.35 mA shock intensities. Each line is an individual animal. (</w:t>
      </w:r>
      <w:r w:rsidRPr="001A2AAC">
        <w:rPr>
          <w:rFonts w:ascii="Times New Roman" w:hAnsi="Times New Roman"/>
          <w:b/>
          <w:bCs/>
          <w:color w:val="4472C4" w:themeColor="accent1"/>
          <w:sz w:val="24"/>
          <w:szCs w:val="24"/>
        </w:rPr>
        <w:t>B)</w:t>
      </w:r>
      <w:r w:rsidRPr="001A2AAC">
        <w:rPr>
          <w:rFonts w:ascii="Times New Roman" w:hAnsi="Times New Roman"/>
          <w:color w:val="4472C4" w:themeColor="accent1"/>
          <w:sz w:val="24"/>
          <w:szCs w:val="24"/>
        </w:rPr>
        <w:t xml:space="preserve"> Lower</w:t>
      </w:r>
      <w:r w:rsidRPr="001A2AAC">
        <w:rPr>
          <w:rFonts w:ascii="Times New Roman" w:hAnsi="Times New Roman"/>
          <w:b/>
          <w:bCs/>
          <w:color w:val="4472C4" w:themeColor="accent1"/>
          <w:sz w:val="24"/>
          <w:szCs w:val="24"/>
        </w:rPr>
        <w:t xml:space="preserve"> </w:t>
      </w:r>
      <w:r w:rsidRPr="001A2AAC">
        <w:rPr>
          <w:rFonts w:ascii="Times New Roman" w:hAnsi="Times New Roman"/>
          <w:color w:val="4472C4" w:themeColor="accent1"/>
          <w:sz w:val="24"/>
          <w:szCs w:val="24"/>
        </w:rPr>
        <w:t>persistence score value (</w:t>
      </w:r>
      <w:proofErr w:type="spellStart"/>
      <w:r w:rsidRPr="001A2AAC">
        <w:rPr>
          <w:rFonts w:ascii="Times New Roman" w:hAnsi="Times New Roman"/>
          <w:color w:val="4472C4" w:themeColor="accent1"/>
          <w:sz w:val="24"/>
          <w:szCs w:val="24"/>
        </w:rPr>
        <w:t>StDev</w:t>
      </w:r>
      <w:proofErr w:type="spellEnd"/>
      <w:r w:rsidRPr="001A2AAC">
        <w:rPr>
          <w:rFonts w:ascii="Times New Roman" w:hAnsi="Times New Roman"/>
          <w:color w:val="4472C4" w:themeColor="accent1"/>
          <w:sz w:val="24"/>
          <w:szCs w:val="24"/>
        </w:rPr>
        <w:t xml:space="preserve">) to resistance to punishment in males compared to females under 0.2 and 0.25 mA shock intensities, indicating higher consistency in their response (p&lt;0.001**). </w:t>
      </w:r>
    </w:p>
    <w:p w14:paraId="10916E01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3635D8FB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4AD1ED00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727DEE57" w14:textId="77777777" w:rsidR="0098223F" w:rsidRDefault="0098223F" w:rsidP="0098223F">
      <w:pPr>
        <w:jc w:val="center"/>
        <w:rPr>
          <w:rFonts w:ascii="Times New Roman" w:hAnsi="Times New Roman"/>
          <w:sz w:val="24"/>
          <w:szCs w:val="24"/>
        </w:rPr>
      </w:pPr>
    </w:p>
    <w:p w14:paraId="642D7B89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3FE92165" w14:textId="77777777" w:rsidR="0098223F" w:rsidRDefault="0098223F" w:rsidP="0098223F">
      <w:pPr>
        <w:jc w:val="center"/>
      </w:pPr>
      <w:r w:rsidRPr="007B6246">
        <w:rPr>
          <w:noProof/>
        </w:rPr>
        <w:lastRenderedPageBreak/>
        <w:drawing>
          <wp:inline distT="0" distB="0" distL="0" distR="0" wp14:anchorId="1212DC50" wp14:editId="789AAF58">
            <wp:extent cx="5850890" cy="2141855"/>
            <wp:effectExtent l="0" t="0" r="0" b="0"/>
            <wp:docPr id="183889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2E55F" w14:textId="77777777" w:rsidR="0098223F" w:rsidRDefault="0098223F" w:rsidP="0098223F">
      <w:pPr>
        <w:rPr>
          <w:rFonts w:ascii="Times New Roman" w:hAnsi="Times New Roman"/>
          <w:b/>
          <w:bCs/>
          <w:sz w:val="24"/>
          <w:szCs w:val="24"/>
        </w:rPr>
      </w:pPr>
    </w:p>
    <w:p w14:paraId="03166ADF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  <w:r w:rsidRPr="00747604">
        <w:rPr>
          <w:rFonts w:ascii="Times New Roman" w:hAnsi="Times New Roman"/>
          <w:b/>
          <w:bCs/>
          <w:sz w:val="24"/>
          <w:szCs w:val="24"/>
        </w:rPr>
        <w:t>Figure S</w:t>
      </w:r>
      <w:r w:rsidRPr="002270AB">
        <w:rPr>
          <w:rFonts w:ascii="Times New Roman" w:hAnsi="Times New Roman"/>
          <w:b/>
          <w:bCs/>
          <w:color w:val="4472C4" w:themeColor="accent1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(</w:t>
      </w:r>
      <w:r w:rsidRPr="00A87141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) </w:t>
      </w:r>
      <w:r w:rsidRPr="00061EE7">
        <w:rPr>
          <w:rFonts w:ascii="Times New Roman" w:hAnsi="Times New Roman"/>
          <w:sz w:val="24"/>
          <w:szCs w:val="24"/>
        </w:rPr>
        <w:t>Shock sensitivity differed between male a</w:t>
      </w:r>
      <w:r>
        <w:rPr>
          <w:rFonts w:ascii="Times New Roman" w:hAnsi="Times New Roman"/>
          <w:sz w:val="24"/>
          <w:szCs w:val="24"/>
        </w:rPr>
        <w:t xml:space="preserve">nd female rats. </w:t>
      </w:r>
      <w:r w:rsidRPr="00354DC1">
        <w:rPr>
          <w:rFonts w:ascii="Times New Roman" w:hAnsi="Times New Roman"/>
          <w:sz w:val="24"/>
          <w:szCs w:val="24"/>
        </w:rPr>
        <w:t xml:space="preserve">Mean (±SEM) </w:t>
      </w:r>
      <w:proofErr w:type="spellStart"/>
      <w:r w:rsidRPr="00354DC1">
        <w:rPr>
          <w:rFonts w:ascii="Times New Roman" w:hAnsi="Times New Roman"/>
          <w:sz w:val="24"/>
          <w:szCs w:val="24"/>
        </w:rPr>
        <w:t>footshock</w:t>
      </w:r>
      <w:proofErr w:type="spellEnd"/>
      <w:r w:rsidRPr="00354DC1">
        <w:rPr>
          <w:rFonts w:ascii="Times New Roman" w:hAnsi="Times New Roman"/>
          <w:sz w:val="24"/>
          <w:szCs w:val="24"/>
        </w:rPr>
        <w:t xml:space="preserve"> threshold between </w:t>
      </w:r>
      <w:r>
        <w:rPr>
          <w:rFonts w:ascii="Times New Roman" w:hAnsi="Times New Roman"/>
          <w:sz w:val="24"/>
          <w:szCs w:val="24"/>
        </w:rPr>
        <w:t xml:space="preserve">male </w:t>
      </w:r>
      <w:r w:rsidRPr="00354DC1">
        <w:rPr>
          <w:rFonts w:ascii="Times New Roman" w:hAnsi="Times New Roman"/>
          <w:sz w:val="24"/>
          <w:szCs w:val="24"/>
        </w:rPr>
        <w:t>(</w:t>
      </w:r>
      <w:r w:rsidRPr="001B3D87">
        <w:rPr>
          <w:rFonts w:ascii="Times New Roman" w:hAnsi="Times New Roman"/>
          <w:sz w:val="24"/>
          <w:szCs w:val="24"/>
        </w:rPr>
        <w:t>n=16) and female (n=16) rats. F</w:t>
      </w:r>
      <w:r w:rsidRPr="001B3D87">
        <w:rPr>
          <w:rFonts w:ascii="Times New Roman" w:hAnsi="Times New Roman"/>
          <w:sz w:val="24"/>
          <w:szCs w:val="24"/>
          <w:vertAlign w:val="subscript"/>
        </w:rPr>
        <w:t>1, 30</w:t>
      </w:r>
      <w:r w:rsidRPr="001B3D87">
        <w:rPr>
          <w:rFonts w:ascii="Times New Roman" w:hAnsi="Times New Roman"/>
          <w:sz w:val="24"/>
          <w:szCs w:val="24"/>
        </w:rPr>
        <w:t>= 23.9, p&lt;0.001; η</w:t>
      </w:r>
      <w:r w:rsidRPr="001B3D87">
        <w:rPr>
          <w:rFonts w:ascii="Times New Roman" w:hAnsi="Times New Roman"/>
          <w:sz w:val="24"/>
          <w:szCs w:val="24"/>
          <w:vertAlign w:val="superscript"/>
        </w:rPr>
        <w:t>2</w:t>
      </w:r>
      <w:r w:rsidRPr="001B3D87">
        <w:rPr>
          <w:rFonts w:ascii="Times New Roman" w:hAnsi="Times New Roman"/>
          <w:sz w:val="24"/>
          <w:szCs w:val="24"/>
        </w:rPr>
        <w:t xml:space="preserve">= 0.44 p&lt;0.001*** males vs females. </w:t>
      </w:r>
      <w:r w:rsidRPr="000E6D69">
        <w:rPr>
          <w:rFonts w:ascii="Times New Roman" w:hAnsi="Times New Roman"/>
          <w:color w:val="4472C4" w:themeColor="accent1"/>
          <w:sz w:val="24"/>
          <w:szCs w:val="24"/>
        </w:rPr>
        <w:t>(</w:t>
      </w:r>
      <w:r w:rsidRPr="000E6D69">
        <w:rPr>
          <w:rFonts w:ascii="Times New Roman" w:hAnsi="Times New Roman"/>
          <w:b/>
          <w:bCs/>
          <w:color w:val="4472C4" w:themeColor="accent1"/>
          <w:sz w:val="24"/>
          <w:szCs w:val="24"/>
        </w:rPr>
        <w:t>B, C</w:t>
      </w:r>
      <w:r w:rsidRPr="000E6D69">
        <w:rPr>
          <w:rFonts w:ascii="Times New Roman" w:hAnsi="Times New Roman"/>
          <w:color w:val="4472C4" w:themeColor="accent1"/>
          <w:sz w:val="24"/>
          <w:szCs w:val="24"/>
        </w:rPr>
        <w:t>) Basal anxiety-like behavior and novelty preference did not differ between male (n=32) and female (n=32) rats. Mean (±SEM) percentage time spent in the open arm (F</w:t>
      </w:r>
      <w:r w:rsidRPr="000E6D69">
        <w:rPr>
          <w:rFonts w:ascii="Times New Roman" w:hAnsi="Times New Roman"/>
          <w:color w:val="4472C4" w:themeColor="accent1"/>
          <w:sz w:val="24"/>
          <w:szCs w:val="24"/>
          <w:vertAlign w:val="subscript"/>
        </w:rPr>
        <w:t>1, 62</w:t>
      </w:r>
      <w:r w:rsidRPr="000E6D69">
        <w:rPr>
          <w:rFonts w:ascii="Times New Roman" w:hAnsi="Times New Roman"/>
          <w:color w:val="4472C4" w:themeColor="accent1"/>
          <w:sz w:val="24"/>
          <w:szCs w:val="24"/>
        </w:rPr>
        <w:t xml:space="preserve">= 3.71, p=0.06) and </w:t>
      </w:r>
      <w:r>
        <w:rPr>
          <w:rFonts w:ascii="Times New Roman" w:hAnsi="Times New Roman"/>
          <w:color w:val="4472C4" w:themeColor="accent1"/>
          <w:sz w:val="24"/>
          <w:szCs w:val="24"/>
        </w:rPr>
        <w:t xml:space="preserve">in the </w:t>
      </w:r>
      <w:r w:rsidRPr="000E6D69">
        <w:rPr>
          <w:rFonts w:ascii="Times New Roman" w:hAnsi="Times New Roman"/>
          <w:color w:val="4472C4" w:themeColor="accent1"/>
          <w:sz w:val="24"/>
          <w:szCs w:val="24"/>
        </w:rPr>
        <w:t>novel compartment (F</w:t>
      </w:r>
      <w:r w:rsidRPr="000E6D69">
        <w:rPr>
          <w:rFonts w:ascii="Times New Roman" w:hAnsi="Times New Roman"/>
          <w:color w:val="4472C4" w:themeColor="accent1"/>
          <w:sz w:val="24"/>
          <w:szCs w:val="24"/>
          <w:vertAlign w:val="subscript"/>
        </w:rPr>
        <w:t>1, 62</w:t>
      </w:r>
      <w:r w:rsidRPr="000E6D69">
        <w:rPr>
          <w:rFonts w:ascii="Times New Roman" w:hAnsi="Times New Roman"/>
          <w:color w:val="4472C4" w:themeColor="accent1"/>
          <w:sz w:val="24"/>
          <w:szCs w:val="24"/>
        </w:rPr>
        <w:t>= 2.59, p=0.1).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E0E9C25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6188F495" w14:textId="77777777" w:rsidR="0098223F" w:rsidRDefault="0098223F" w:rsidP="0098223F">
      <w:pPr>
        <w:rPr>
          <w:rFonts w:ascii="Times New Roman" w:hAnsi="Times New Roman"/>
          <w:sz w:val="24"/>
          <w:szCs w:val="24"/>
        </w:rPr>
      </w:pPr>
    </w:p>
    <w:p w14:paraId="5E1BF15D" w14:textId="77777777" w:rsidR="0098223F" w:rsidRDefault="0098223F" w:rsidP="009822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075293" w14:textId="77777777" w:rsidR="0098223F" w:rsidRDefault="0098223F" w:rsidP="0098223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F7D0C8" w14:textId="77777777" w:rsidR="0098223F" w:rsidRDefault="0098223F" w:rsidP="009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0F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6145AB58" wp14:editId="48CB29DB">
            <wp:extent cx="4641012" cy="5615797"/>
            <wp:effectExtent l="0" t="0" r="7620" b="4445"/>
            <wp:docPr id="2" name="Picture 1" descr="A collage of pink cell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25DA53A-0958-F65B-9236-269C652C79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ollage of pink cells&#10;&#10;Description automatically generated">
                      <a:extLst>
                        <a:ext uri="{FF2B5EF4-FFF2-40B4-BE49-F238E27FC236}">
                          <a16:creationId xmlns:a16="http://schemas.microsoft.com/office/drawing/2014/main" id="{725DA53A-0958-F65B-9236-269C652C79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420" t="-1" r="3100" b="2836"/>
                    <a:stretch/>
                  </pic:blipFill>
                  <pic:spPr bwMode="auto">
                    <a:xfrm>
                      <a:off x="0" y="0"/>
                      <a:ext cx="4641536" cy="5616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15A66" w14:textId="77777777" w:rsidR="0098223F" w:rsidRDefault="0098223F" w:rsidP="009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C601C6" w14:textId="77777777" w:rsidR="0098223F" w:rsidRPr="004A4E5A" w:rsidRDefault="0098223F" w:rsidP="0098223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EF98D" w14:textId="77777777" w:rsidR="0098223F" w:rsidRPr="002270AB" w:rsidRDefault="0098223F" w:rsidP="0098223F">
      <w:pPr>
        <w:rPr>
          <w:rFonts w:ascii="Times New Roman" w:hAnsi="Times New Roman"/>
          <w:sz w:val="24"/>
          <w:szCs w:val="24"/>
        </w:rPr>
      </w:pPr>
      <w:r w:rsidRPr="004A4E5A">
        <w:rPr>
          <w:rFonts w:ascii="Times New Roman" w:hAnsi="Times New Roman"/>
          <w:b/>
          <w:bCs/>
          <w:sz w:val="24"/>
          <w:szCs w:val="24"/>
        </w:rPr>
        <w:t>Figure S</w:t>
      </w:r>
      <w:r w:rsidRPr="002270AB">
        <w:rPr>
          <w:rFonts w:ascii="Times New Roman" w:hAnsi="Times New Roman"/>
          <w:b/>
          <w:bCs/>
          <w:color w:val="4472C4" w:themeColor="accent1"/>
          <w:sz w:val="24"/>
          <w:szCs w:val="24"/>
        </w:rPr>
        <w:t>4</w:t>
      </w:r>
      <w:r w:rsidRPr="004A4E5A">
        <w:rPr>
          <w:rFonts w:ascii="Times New Roman" w:hAnsi="Times New Roman"/>
          <w:sz w:val="24"/>
          <w:szCs w:val="24"/>
        </w:rPr>
        <w:t>. Photomicrographs of vaginal smear of rats showing four phases of estrous cycle. (</w:t>
      </w:r>
      <w:r w:rsidRPr="004A4E5A">
        <w:rPr>
          <w:rFonts w:ascii="Times New Roman" w:hAnsi="Times New Roman"/>
          <w:b/>
          <w:bCs/>
          <w:sz w:val="24"/>
          <w:szCs w:val="24"/>
        </w:rPr>
        <w:t>P</w:t>
      </w:r>
      <w:r w:rsidRPr="004A4E5A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A4E5A">
        <w:rPr>
          <w:rFonts w:ascii="Times New Roman" w:hAnsi="Times New Roman"/>
          <w:sz w:val="24"/>
          <w:szCs w:val="24"/>
        </w:rPr>
        <w:t>Proestrous</w:t>
      </w:r>
      <w:proofErr w:type="spellEnd"/>
      <w:r w:rsidRPr="004A4E5A">
        <w:rPr>
          <w:rFonts w:ascii="Times New Roman" w:hAnsi="Times New Roman"/>
          <w:sz w:val="24"/>
          <w:szCs w:val="24"/>
        </w:rPr>
        <w:t xml:space="preserve"> phase: nucleated epithelial cells, (</w:t>
      </w:r>
      <w:r w:rsidRPr="004A4E5A">
        <w:rPr>
          <w:rFonts w:ascii="Times New Roman" w:hAnsi="Times New Roman"/>
          <w:b/>
          <w:bCs/>
          <w:sz w:val="24"/>
          <w:szCs w:val="24"/>
        </w:rPr>
        <w:t>E</w:t>
      </w:r>
      <w:r w:rsidRPr="004A4E5A">
        <w:rPr>
          <w:rFonts w:ascii="Times New Roman" w:hAnsi="Times New Roman"/>
          <w:sz w:val="24"/>
          <w:szCs w:val="24"/>
        </w:rPr>
        <w:t>) Estrous phase: non- nucleated cornified cells, (</w:t>
      </w:r>
      <w:r w:rsidRPr="004A4E5A">
        <w:rPr>
          <w:rFonts w:ascii="Times New Roman" w:hAnsi="Times New Roman"/>
          <w:b/>
          <w:bCs/>
          <w:sz w:val="24"/>
          <w:szCs w:val="24"/>
        </w:rPr>
        <w:t>D</w:t>
      </w:r>
      <w:r w:rsidRPr="004A4E5A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A4E5A">
        <w:rPr>
          <w:rFonts w:ascii="Times New Roman" w:hAnsi="Times New Roman"/>
          <w:sz w:val="24"/>
          <w:szCs w:val="24"/>
        </w:rPr>
        <w:t>Diestrous</w:t>
      </w:r>
      <w:proofErr w:type="spellEnd"/>
      <w:r w:rsidRPr="004A4E5A">
        <w:rPr>
          <w:rFonts w:ascii="Times New Roman" w:hAnsi="Times New Roman"/>
          <w:sz w:val="24"/>
          <w:szCs w:val="24"/>
        </w:rPr>
        <w:t xml:space="preserve"> phase: leukocytes. (</w:t>
      </w:r>
      <w:r w:rsidRPr="004A4E5A">
        <w:rPr>
          <w:rFonts w:ascii="Times New Roman" w:hAnsi="Times New Roman"/>
          <w:b/>
          <w:bCs/>
          <w:sz w:val="24"/>
          <w:szCs w:val="24"/>
        </w:rPr>
        <w:t>M</w:t>
      </w:r>
      <w:r w:rsidRPr="004A4E5A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A4E5A">
        <w:rPr>
          <w:rFonts w:ascii="Times New Roman" w:hAnsi="Times New Roman"/>
          <w:sz w:val="24"/>
          <w:szCs w:val="24"/>
        </w:rPr>
        <w:t>Metestrous</w:t>
      </w:r>
      <w:proofErr w:type="spellEnd"/>
      <w:r w:rsidRPr="004A4E5A">
        <w:rPr>
          <w:rFonts w:ascii="Times New Roman" w:hAnsi="Times New Roman"/>
          <w:sz w:val="24"/>
          <w:szCs w:val="24"/>
        </w:rPr>
        <w:t xml:space="preserve"> phase: nucleated epithelial cells, non- nucleated cornified cells and leukocytes.</w:t>
      </w:r>
    </w:p>
    <w:p w14:paraId="4B09BE35" w14:textId="77777777" w:rsidR="00573794" w:rsidRDefault="00573794"/>
    <w:sectPr w:rsidR="00573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3F"/>
    <w:rsid w:val="000634EE"/>
    <w:rsid w:val="00573794"/>
    <w:rsid w:val="0098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AD278"/>
  <w15:chartTrackingRefBased/>
  <w15:docId w15:val="{D3A1A603-0E02-4AFD-9B3C-9428FC5B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23F"/>
    <w:pPr>
      <w:spacing w:line="252" w:lineRule="auto"/>
      <w:jc w:val="both"/>
    </w:pPr>
    <w:rPr>
      <w:rFonts w:eastAsiaTheme="minorEastAsia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239</Words>
  <Characters>1271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Esi Domi</dc:creator>
  <cp:keywords/>
  <dc:description/>
  <cp:lastModifiedBy>Esi Domi</cp:lastModifiedBy>
  <cp:revision>1</cp:revision>
  <dcterms:created xsi:type="dcterms:W3CDTF">2024-01-12T16:34:00Z</dcterms:created>
  <dcterms:modified xsi:type="dcterms:W3CDTF">2024-01-12T16:35:00Z</dcterms:modified>
</cp:coreProperties>
</file>